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footer7.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notes.xml" ContentType="application/vnd.openxmlformats-officedocument.wordprocessingml.footnotes+xml"/>
  <Override PartName="/word/footer10.xml" ContentType="application/vnd.openxmlformats-officedocument.wordprocessingml.footer+xml"/>
  <Override PartName="/word/footer9.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people.xml" ContentType="application/vnd.openxmlformats-officedocument.wordprocessingml.people+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3103"/>
        <w:gridCol w:w="3122"/>
        <w:gridCol w:w="3126"/>
      </w:tblGrid>
      <w:tr w:rsidR="00A35918" w:rsidRPr="008A4ADE" w14:paraId="67E018E9" w14:textId="77777777">
        <w:tc>
          <w:tcPr>
            <w:tcW w:w="3189" w:type="dxa"/>
          </w:tcPr>
          <w:p w14:paraId="715A331A" w14:textId="77777777" w:rsidR="00A35918" w:rsidRPr="008A4ADE" w:rsidRDefault="008F04F4" w:rsidP="00A35918">
            <w:pPr>
              <w:spacing w:after="0"/>
              <w:jc w:val="center"/>
              <w:rPr>
                <w:rFonts w:ascii="Calibri" w:hAnsi="Calibri" w:cs="Calibri"/>
                <w:b/>
                <w:szCs w:val="22"/>
              </w:rPr>
            </w:pPr>
            <w:r>
              <w:rPr>
                <w:rFonts w:ascii="Calibri" w:hAnsi="Calibri" w:cs="Calibri"/>
                <w:b/>
                <w:noProof/>
                <w:szCs w:val="22"/>
                <w:lang w:val="en-US"/>
              </w:rPr>
              <w:drawing>
                <wp:anchor distT="0" distB="0" distL="114300" distR="114300" simplePos="0" relativeHeight="251658240" behindDoc="1" locked="0" layoutInCell="1" allowOverlap="1" wp14:anchorId="6258A2CA" wp14:editId="7D6A03A2">
                  <wp:simplePos x="0" y="0"/>
                  <wp:positionH relativeFrom="column">
                    <wp:posOffset>-7620</wp:posOffset>
                  </wp:positionH>
                  <wp:positionV relativeFrom="paragraph">
                    <wp:posOffset>107950</wp:posOffset>
                  </wp:positionV>
                  <wp:extent cx="434975" cy="885825"/>
                  <wp:effectExtent l="19050" t="0" r="3175" b="0"/>
                  <wp:wrapThrough wrapText="bothSides">
                    <wp:wrapPolygon edited="0">
                      <wp:start x="-946" y="0"/>
                      <wp:lineTo x="-946" y="21368"/>
                      <wp:lineTo x="21758" y="21368"/>
                      <wp:lineTo x="21758" y="0"/>
                      <wp:lineTo x="-946" y="0"/>
                    </wp:wrapPolygon>
                  </wp:wrapThrough>
                  <wp:docPr id="92" name="Kuva 407" descr="und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407" descr="undp3"/>
                          <pic:cNvPicPr>
                            <a:picLocks noChangeAspect="1" noChangeArrowheads="1"/>
                          </pic:cNvPicPr>
                        </pic:nvPicPr>
                        <pic:blipFill>
                          <a:blip r:embed="rId8" cstate="print"/>
                          <a:srcRect/>
                          <a:stretch>
                            <a:fillRect/>
                          </a:stretch>
                        </pic:blipFill>
                        <pic:spPr bwMode="auto">
                          <a:xfrm>
                            <a:off x="0" y="0"/>
                            <a:ext cx="434975" cy="885825"/>
                          </a:xfrm>
                          <a:prstGeom prst="rect">
                            <a:avLst/>
                          </a:prstGeom>
                          <a:noFill/>
                        </pic:spPr>
                      </pic:pic>
                    </a:graphicData>
                  </a:graphic>
                </wp:anchor>
              </w:drawing>
            </w:r>
          </w:p>
        </w:tc>
        <w:tc>
          <w:tcPr>
            <w:tcW w:w="3189" w:type="dxa"/>
          </w:tcPr>
          <w:p w14:paraId="2C676E39" w14:textId="77777777" w:rsidR="00A35918" w:rsidRPr="008A4ADE" w:rsidRDefault="008F04F4" w:rsidP="00A35918">
            <w:pPr>
              <w:spacing w:after="0"/>
              <w:jc w:val="center"/>
              <w:rPr>
                <w:rFonts w:ascii="Calibri" w:hAnsi="Calibri" w:cs="Calibri"/>
                <w:b/>
                <w:szCs w:val="22"/>
              </w:rPr>
            </w:pPr>
            <w:r>
              <w:rPr>
                <w:rFonts w:ascii="Calibri" w:hAnsi="Calibri" w:cs="Calibri"/>
                <w:b/>
                <w:noProof/>
                <w:szCs w:val="22"/>
                <w:lang w:val="en-US"/>
              </w:rPr>
              <w:drawing>
                <wp:inline distT="0" distB="0" distL="0" distR="0" wp14:anchorId="671A5F67" wp14:editId="79CACE80">
                  <wp:extent cx="755015" cy="1127125"/>
                  <wp:effectExtent l="19050" t="0" r="6985"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srcRect/>
                          <a:stretch>
                            <a:fillRect/>
                          </a:stretch>
                        </pic:blipFill>
                        <pic:spPr bwMode="auto">
                          <a:xfrm>
                            <a:off x="0" y="0"/>
                            <a:ext cx="755015" cy="1127125"/>
                          </a:xfrm>
                          <a:prstGeom prst="rect">
                            <a:avLst/>
                          </a:prstGeom>
                          <a:noFill/>
                          <a:ln w="9525">
                            <a:noFill/>
                            <a:miter lim="800000"/>
                            <a:headEnd/>
                            <a:tailEnd/>
                          </a:ln>
                        </pic:spPr>
                      </pic:pic>
                    </a:graphicData>
                  </a:graphic>
                </wp:inline>
              </w:drawing>
            </w:r>
          </w:p>
        </w:tc>
        <w:tc>
          <w:tcPr>
            <w:tcW w:w="3189" w:type="dxa"/>
          </w:tcPr>
          <w:p w14:paraId="16FC4B43" w14:textId="77777777" w:rsidR="00A35918" w:rsidRPr="008A4ADE" w:rsidRDefault="008F04F4" w:rsidP="00A35918">
            <w:pPr>
              <w:spacing w:after="0"/>
              <w:jc w:val="center"/>
              <w:rPr>
                <w:rFonts w:ascii="Calibri" w:hAnsi="Calibri" w:cs="Calibri"/>
                <w:b/>
                <w:szCs w:val="22"/>
              </w:rPr>
            </w:pPr>
            <w:r>
              <w:rPr>
                <w:rFonts w:ascii="Calibri" w:hAnsi="Calibri" w:cs="Calibri"/>
                <w:b/>
                <w:noProof/>
                <w:szCs w:val="22"/>
                <w:lang w:val="en-US"/>
              </w:rPr>
              <w:drawing>
                <wp:anchor distT="0" distB="0" distL="114300" distR="114300" simplePos="0" relativeHeight="251659264" behindDoc="0" locked="0" layoutInCell="1" allowOverlap="1" wp14:anchorId="74610DC4" wp14:editId="4A5A0F6A">
                  <wp:simplePos x="0" y="0"/>
                  <wp:positionH relativeFrom="column">
                    <wp:posOffset>973455</wp:posOffset>
                  </wp:positionH>
                  <wp:positionV relativeFrom="paragraph">
                    <wp:posOffset>184150</wp:posOffset>
                  </wp:positionV>
                  <wp:extent cx="826770" cy="914400"/>
                  <wp:effectExtent l="19050" t="0" r="0" b="0"/>
                  <wp:wrapThrough wrapText="bothSides">
                    <wp:wrapPolygon edited="0">
                      <wp:start x="-498" y="0"/>
                      <wp:lineTo x="-498" y="21150"/>
                      <wp:lineTo x="21401" y="21150"/>
                      <wp:lineTo x="21401" y="0"/>
                      <wp:lineTo x="-498" y="0"/>
                    </wp:wrapPolygon>
                  </wp:wrapThrough>
                  <wp:docPr id="9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print"/>
                          <a:srcRect/>
                          <a:stretch>
                            <a:fillRect/>
                          </a:stretch>
                        </pic:blipFill>
                        <pic:spPr bwMode="auto">
                          <a:xfrm>
                            <a:off x="0" y="0"/>
                            <a:ext cx="826770" cy="914400"/>
                          </a:xfrm>
                          <a:prstGeom prst="rect">
                            <a:avLst/>
                          </a:prstGeom>
                          <a:noFill/>
                        </pic:spPr>
                      </pic:pic>
                    </a:graphicData>
                  </a:graphic>
                </wp:anchor>
              </w:drawing>
            </w:r>
          </w:p>
        </w:tc>
      </w:tr>
    </w:tbl>
    <w:p w14:paraId="1B289F1A" w14:textId="77777777" w:rsidR="00DE3407" w:rsidRPr="008A4ADE" w:rsidRDefault="00DE3407" w:rsidP="00A35918">
      <w:pPr>
        <w:spacing w:after="0"/>
        <w:jc w:val="center"/>
        <w:rPr>
          <w:rFonts w:ascii="Calibri" w:hAnsi="Calibri" w:cs="Calibri"/>
          <w:b/>
          <w:szCs w:val="22"/>
        </w:rPr>
      </w:pPr>
    </w:p>
    <w:p w14:paraId="006C76F9" w14:textId="77777777" w:rsidR="00E66A05" w:rsidRPr="008A4ADE" w:rsidRDefault="002940CD" w:rsidP="00DE3407">
      <w:pPr>
        <w:spacing w:before="240" w:after="0"/>
        <w:jc w:val="center"/>
        <w:rPr>
          <w:rFonts w:ascii="Calibri" w:hAnsi="Calibri" w:cs="Calibri"/>
          <w:b/>
          <w:szCs w:val="22"/>
        </w:rPr>
      </w:pPr>
      <w:r>
        <w:rPr>
          <w:rFonts w:ascii="Calibri" w:hAnsi="Calibri" w:cs="Calibri"/>
          <w:b/>
          <w:szCs w:val="22"/>
        </w:rPr>
        <w:t>United Nations Development Programme</w:t>
      </w:r>
    </w:p>
    <w:p w14:paraId="5C1CEFB8" w14:textId="77777777" w:rsidR="00E1433A" w:rsidRPr="008A4ADE" w:rsidRDefault="002940CD" w:rsidP="00A35918">
      <w:pPr>
        <w:spacing w:after="0"/>
        <w:jc w:val="center"/>
        <w:rPr>
          <w:rFonts w:ascii="Calibri" w:hAnsi="Calibri" w:cs="Calibri"/>
          <w:b/>
          <w:szCs w:val="22"/>
        </w:rPr>
      </w:pPr>
      <w:r>
        <w:rPr>
          <w:rFonts w:ascii="Calibri" w:hAnsi="Calibri" w:cs="Calibri"/>
          <w:b/>
          <w:szCs w:val="22"/>
        </w:rPr>
        <w:t xml:space="preserve">Country:  Serbia </w:t>
      </w:r>
    </w:p>
    <w:p w14:paraId="5D2547B3" w14:textId="77777777" w:rsidR="00E1433A" w:rsidRPr="008A4ADE" w:rsidRDefault="002940CD" w:rsidP="00A35918">
      <w:pPr>
        <w:spacing w:after="0"/>
        <w:jc w:val="center"/>
        <w:rPr>
          <w:rFonts w:ascii="Calibri" w:hAnsi="Calibri" w:cs="Calibri"/>
          <w:b/>
          <w:szCs w:val="22"/>
        </w:rPr>
      </w:pPr>
      <w:r>
        <w:rPr>
          <w:rFonts w:ascii="Calibri" w:hAnsi="Calibri" w:cs="Calibri"/>
          <w:b/>
          <w:szCs w:val="22"/>
        </w:rPr>
        <w:t>PROJECT DOCUMENT</w:t>
      </w:r>
      <w:r w:rsidR="0059479C" w:rsidRPr="008A4ADE">
        <w:rPr>
          <w:rStyle w:val="FootnoteReference"/>
          <w:rFonts w:ascii="Calibri" w:hAnsi="Calibri" w:cs="Calibri"/>
          <w:b/>
          <w:sz w:val="22"/>
          <w:szCs w:val="22"/>
        </w:rPr>
        <w:footnoteReference w:id="2"/>
      </w:r>
    </w:p>
    <w:p w14:paraId="7A3C8BDE" w14:textId="77777777" w:rsidR="00FE3A5D" w:rsidRPr="008A4ADE" w:rsidRDefault="00FE3A5D" w:rsidP="00A35918">
      <w:pPr>
        <w:spacing w:after="0"/>
        <w:jc w:val="center"/>
        <w:rPr>
          <w:rFonts w:ascii="Calibri" w:hAnsi="Calibri" w:cs="Calibri"/>
          <w:b/>
          <w:szCs w:val="22"/>
        </w:rPr>
      </w:pPr>
    </w:p>
    <w:tbl>
      <w:tblPr>
        <w:tblW w:w="4944" w:type="pct"/>
        <w:tblInd w:w="108" w:type="dxa"/>
        <w:tblLook w:val="01E0" w:firstRow="1" w:lastRow="1" w:firstColumn="1" w:lastColumn="1" w:noHBand="0" w:noVBand="0"/>
      </w:tblPr>
      <w:tblGrid>
        <w:gridCol w:w="9246"/>
      </w:tblGrid>
      <w:tr w:rsidR="00FE3A5D" w:rsidRPr="005F0EFA" w14:paraId="3BE00110" w14:textId="77777777" w:rsidTr="00F24700">
        <w:trPr>
          <w:trHeight w:val="484"/>
        </w:trPr>
        <w:tc>
          <w:tcPr>
            <w:tcW w:w="5000" w:type="pct"/>
            <w:vAlign w:val="center"/>
          </w:tcPr>
          <w:p w14:paraId="7FCECEC9" w14:textId="77777777" w:rsidR="00FE3A5D" w:rsidRPr="005F0EFA" w:rsidRDefault="00FE3A5D" w:rsidP="00EA5209">
            <w:pPr>
              <w:spacing w:after="120"/>
              <w:rPr>
                <w:rFonts w:ascii="Calibri" w:hAnsi="Calibri" w:cs="Calibri"/>
                <w:szCs w:val="22"/>
                <w:shd w:val="clear" w:color="auto" w:fill="E0E0E0"/>
              </w:rPr>
            </w:pPr>
            <w:r w:rsidRPr="005F0EFA">
              <w:rPr>
                <w:rFonts w:ascii="Calibri" w:hAnsi="Calibri" w:cs="Calibri"/>
                <w:b/>
                <w:bCs/>
                <w:szCs w:val="22"/>
              </w:rPr>
              <w:t xml:space="preserve">Project Title: </w:t>
            </w:r>
            <w:r w:rsidR="00BA0C9B" w:rsidRPr="00BA0C9B">
              <w:rPr>
                <w:rFonts w:ascii="Calibri" w:hAnsi="Calibri"/>
                <w:noProof/>
                <w:color w:val="000000"/>
                <w:szCs w:val="22"/>
              </w:rPr>
              <w:t>Capacity Development for Improved Implementation of Multilateral Environmental Agreements (MEAs)</w:t>
            </w:r>
          </w:p>
        </w:tc>
      </w:tr>
      <w:tr w:rsidR="00FE3A5D" w:rsidRPr="005F0EFA" w14:paraId="1F43F95D" w14:textId="77777777" w:rsidTr="00F24700">
        <w:trPr>
          <w:trHeight w:val="2370"/>
        </w:trPr>
        <w:tc>
          <w:tcPr>
            <w:tcW w:w="5000" w:type="pct"/>
            <w:vAlign w:val="center"/>
          </w:tcPr>
          <w:p w14:paraId="1B958906" w14:textId="77777777" w:rsidR="00FE3A5D" w:rsidRPr="00FC40A7" w:rsidRDefault="000C722E" w:rsidP="00350385">
            <w:pPr>
              <w:spacing w:after="120"/>
              <w:rPr>
                <w:rFonts w:ascii="Calibri" w:hAnsi="Calibri" w:cs="Calibri"/>
                <w:szCs w:val="22"/>
                <w:shd w:val="clear" w:color="auto" w:fill="E0E0E0"/>
              </w:rPr>
            </w:pPr>
            <w:r w:rsidRPr="000C722E">
              <w:rPr>
                <w:rFonts w:ascii="Calibri" w:hAnsi="Calibri" w:cs="Calibri"/>
                <w:b/>
                <w:bCs/>
                <w:szCs w:val="22"/>
              </w:rPr>
              <w:t>Contributing Outcome (UNDAF/CPD</w:t>
            </w:r>
            <w:r w:rsidR="00FC40A7">
              <w:rPr>
                <w:rFonts w:ascii="Calibri" w:hAnsi="Calibri" w:cs="Calibri"/>
                <w:b/>
                <w:bCs/>
                <w:szCs w:val="22"/>
              </w:rPr>
              <w:t xml:space="preserve">): </w:t>
            </w:r>
            <w:r w:rsidR="00FC40A7" w:rsidRPr="00FC40A7">
              <w:rPr>
                <w:rFonts w:ascii="Calibri" w:hAnsi="Calibri"/>
                <w:bCs/>
                <w:szCs w:val="22"/>
              </w:rPr>
              <w:t>By 2020, there are improved capacities to combat climate change and manage natural resources, and communities are more resilient to the effects natural and human-induced disasters.</w:t>
            </w:r>
            <w:r w:rsidR="00FC40A7" w:rsidRPr="00FC40A7">
              <w:rPr>
                <w:rFonts w:ascii="Calibri" w:hAnsi="Calibri" w:cs="Calibri"/>
                <w:b/>
                <w:bCs/>
                <w:szCs w:val="22"/>
              </w:rPr>
              <w:t xml:space="preserve"> </w:t>
            </w:r>
            <w:r w:rsidR="00F24700" w:rsidRPr="00FC40A7">
              <w:rPr>
                <w:rFonts w:ascii="Calibri" w:hAnsi="Calibri" w:cs="Calibri"/>
                <w:bCs/>
                <w:szCs w:val="22"/>
              </w:rPr>
              <w:t xml:space="preserve"> </w:t>
            </w:r>
          </w:p>
          <w:p w14:paraId="52B66639" w14:textId="77777777" w:rsidR="00FE3A5D" w:rsidRPr="00FC40A7" w:rsidRDefault="000C722E" w:rsidP="000C722E">
            <w:pPr>
              <w:spacing w:after="120"/>
              <w:rPr>
                <w:rFonts w:ascii="Calibri" w:hAnsi="Calibri" w:cs="Calibri"/>
                <w:szCs w:val="22"/>
              </w:rPr>
            </w:pPr>
            <w:r w:rsidRPr="00FC40A7">
              <w:rPr>
                <w:rFonts w:ascii="Calibri" w:hAnsi="Calibri" w:cs="Calibri"/>
                <w:b/>
                <w:bCs/>
                <w:szCs w:val="22"/>
              </w:rPr>
              <w:t>Indicative</w:t>
            </w:r>
            <w:r w:rsidR="002940CD" w:rsidRPr="00FC40A7">
              <w:rPr>
                <w:rFonts w:ascii="Calibri" w:hAnsi="Calibri" w:cs="Calibri"/>
                <w:b/>
                <w:bCs/>
                <w:szCs w:val="22"/>
              </w:rPr>
              <w:t xml:space="preserve"> Output(s</w:t>
            </w:r>
            <w:r w:rsidRPr="00FC40A7">
              <w:rPr>
                <w:rFonts w:ascii="Calibri" w:hAnsi="Calibri" w:cs="Calibri"/>
                <w:b/>
                <w:bCs/>
                <w:szCs w:val="22"/>
              </w:rPr>
              <w:t xml:space="preserve">): </w:t>
            </w:r>
            <w:r w:rsidR="00FC40A7" w:rsidRPr="00FC40A7">
              <w:rPr>
                <w:rFonts w:ascii="Calibri" w:hAnsi="Calibri" w:cs="Calibri"/>
                <w:bCs/>
                <w:szCs w:val="22"/>
              </w:rPr>
              <w:t>4.1: Capacities for policy-making and implementation of international agreements improved</w:t>
            </w:r>
          </w:p>
          <w:p w14:paraId="3A7C77A4" w14:textId="77777777" w:rsidR="00FE3A5D" w:rsidRPr="00440D0E" w:rsidRDefault="002940CD" w:rsidP="00350385">
            <w:pPr>
              <w:spacing w:after="120"/>
              <w:rPr>
                <w:rFonts w:asciiTheme="minorHAnsi" w:hAnsiTheme="minorHAnsi" w:cs="Calibri"/>
                <w:bCs/>
                <w:szCs w:val="22"/>
              </w:rPr>
            </w:pPr>
            <w:r w:rsidRPr="000C722E">
              <w:rPr>
                <w:rFonts w:ascii="Calibri" w:hAnsi="Calibri" w:cs="Calibri"/>
                <w:b/>
                <w:szCs w:val="22"/>
              </w:rPr>
              <w:t>Executing Entity / Implementing Partner:</w:t>
            </w:r>
            <w:r w:rsidRPr="00440D0E">
              <w:rPr>
                <w:rFonts w:ascii="Calibri" w:hAnsi="Calibri" w:cs="Calibri"/>
                <w:b/>
                <w:szCs w:val="22"/>
              </w:rPr>
              <w:t xml:space="preserve"> </w:t>
            </w:r>
            <w:r w:rsidR="001953B4" w:rsidRPr="00440D0E">
              <w:rPr>
                <w:rFonts w:ascii="Calibri" w:hAnsi="Calibri" w:cs="Calibri"/>
                <w:szCs w:val="22"/>
              </w:rPr>
              <w:t xml:space="preserve">Ministry of </w:t>
            </w:r>
            <w:r w:rsidR="001B67FC" w:rsidRPr="00440D0E">
              <w:rPr>
                <w:rFonts w:asciiTheme="minorHAnsi" w:hAnsiTheme="minorHAnsi"/>
                <w:noProof/>
                <w:color w:val="000000"/>
                <w:szCs w:val="22"/>
              </w:rPr>
              <w:t>Agriculture and Environmental Protection</w:t>
            </w:r>
            <w:r w:rsidR="000C722E" w:rsidRPr="00440D0E">
              <w:rPr>
                <w:rFonts w:asciiTheme="minorHAnsi" w:hAnsiTheme="minorHAnsi"/>
                <w:noProof/>
                <w:color w:val="000000"/>
                <w:szCs w:val="22"/>
              </w:rPr>
              <w:t xml:space="preserve"> (MAEP)</w:t>
            </w:r>
            <w:r w:rsidR="001B67FC" w:rsidRPr="00440D0E">
              <w:rPr>
                <w:rFonts w:asciiTheme="minorHAnsi" w:hAnsiTheme="minorHAnsi"/>
                <w:noProof/>
                <w:color w:val="000000"/>
                <w:szCs w:val="22"/>
              </w:rPr>
              <w:t xml:space="preserve"> </w:t>
            </w:r>
          </w:p>
          <w:p w14:paraId="5406ADBC" w14:textId="77777777" w:rsidR="00FE3A5D" w:rsidRPr="005F0EFA" w:rsidRDefault="002940CD" w:rsidP="00D233B2">
            <w:pPr>
              <w:spacing w:after="0"/>
              <w:rPr>
                <w:rFonts w:ascii="Calibri" w:hAnsi="Calibri" w:cs="Calibri"/>
                <w:b/>
                <w:bCs/>
                <w:szCs w:val="22"/>
              </w:rPr>
            </w:pPr>
            <w:r w:rsidRPr="000C722E">
              <w:rPr>
                <w:rFonts w:ascii="Calibri" w:hAnsi="Calibri" w:cs="Calibri"/>
                <w:b/>
                <w:bCs/>
                <w:szCs w:val="22"/>
              </w:rPr>
              <w:t xml:space="preserve">Implementing Entity/Responsible Partners:  </w:t>
            </w:r>
            <w:r w:rsidR="00F207B3" w:rsidRPr="00440D0E">
              <w:rPr>
                <w:rFonts w:ascii="Calibri" w:hAnsi="Calibri" w:cs="Calibri"/>
                <w:szCs w:val="22"/>
              </w:rPr>
              <w:t xml:space="preserve">Ministry of </w:t>
            </w:r>
            <w:r w:rsidR="00F207B3" w:rsidRPr="00440D0E">
              <w:rPr>
                <w:rFonts w:asciiTheme="minorHAnsi" w:hAnsiTheme="minorHAnsi"/>
                <w:noProof/>
                <w:color w:val="000000"/>
                <w:szCs w:val="22"/>
              </w:rPr>
              <w:t>Agriculture and Environmental Protection (MAEP)</w:t>
            </w:r>
            <w:r w:rsidR="00F207B3">
              <w:rPr>
                <w:rFonts w:asciiTheme="minorHAnsi" w:hAnsiTheme="minorHAnsi"/>
                <w:noProof/>
                <w:color w:val="000000"/>
                <w:szCs w:val="22"/>
              </w:rPr>
              <w:t xml:space="preserve">, </w:t>
            </w:r>
            <w:r w:rsidR="00184776" w:rsidRPr="000C722E">
              <w:rPr>
                <w:rFonts w:ascii="Calibri" w:hAnsi="Calibri" w:cs="Calibri"/>
                <w:bCs/>
                <w:szCs w:val="22"/>
              </w:rPr>
              <w:t>UNDP</w:t>
            </w:r>
            <w:r w:rsidR="00F207B3">
              <w:rPr>
                <w:rFonts w:ascii="Calibri" w:hAnsi="Calibri" w:cs="Calibri"/>
                <w:bCs/>
                <w:szCs w:val="22"/>
              </w:rPr>
              <w:t xml:space="preserve"> Serbia</w:t>
            </w:r>
          </w:p>
        </w:tc>
      </w:tr>
    </w:tbl>
    <w:p w14:paraId="0DC22620" w14:textId="77777777" w:rsidR="00FE3A5D" w:rsidRPr="008A4ADE" w:rsidRDefault="00FE3A5D" w:rsidP="00A35918">
      <w:pPr>
        <w:spacing w:after="0"/>
        <w:jc w:val="center"/>
        <w:rPr>
          <w:rFonts w:ascii="Calibri" w:hAnsi="Calibri" w:cs="Calibri"/>
          <w:b/>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1"/>
      </w:tblGrid>
      <w:tr w:rsidR="00FE3A5D" w:rsidRPr="008A4ADE" w14:paraId="434B0292" w14:textId="77777777" w:rsidTr="006A6AE6">
        <w:trPr>
          <w:trHeight w:val="2039"/>
        </w:trPr>
        <w:tc>
          <w:tcPr>
            <w:tcW w:w="9317" w:type="dxa"/>
          </w:tcPr>
          <w:p w14:paraId="6C3D5C16" w14:textId="77777777" w:rsidR="00FE3A5D" w:rsidRPr="00A035C3" w:rsidRDefault="002940CD" w:rsidP="00A035C3">
            <w:pPr>
              <w:spacing w:after="0"/>
              <w:jc w:val="center"/>
              <w:rPr>
                <w:rFonts w:ascii="Calibri" w:hAnsi="Calibri" w:cs="Calibri"/>
                <w:b/>
                <w:bCs/>
                <w:szCs w:val="22"/>
              </w:rPr>
            </w:pPr>
            <w:r w:rsidRPr="009861CE">
              <w:rPr>
                <w:rFonts w:ascii="Calibri" w:hAnsi="Calibri" w:cs="Calibri"/>
                <w:b/>
                <w:bCs/>
                <w:szCs w:val="22"/>
              </w:rPr>
              <w:t>Brief Description</w:t>
            </w:r>
          </w:p>
          <w:p w14:paraId="09029641" w14:textId="77777777" w:rsidR="001B67FC" w:rsidRPr="00BA0C9B" w:rsidRDefault="001B67FC" w:rsidP="00A035C3">
            <w:pPr>
              <w:spacing w:after="0"/>
              <w:rPr>
                <w:rFonts w:ascii="Calibri" w:hAnsi="Calibri" w:cs="Calibri"/>
                <w:b/>
                <w:color w:val="FF0000"/>
                <w:szCs w:val="22"/>
              </w:rPr>
            </w:pPr>
            <w:r w:rsidRPr="00BA0C9B">
              <w:rPr>
                <w:rFonts w:ascii="Calibri" w:hAnsi="Calibri"/>
                <w:noProof/>
                <w:szCs w:val="22"/>
              </w:rPr>
              <w:t>The objective of the proposed project is to improve implementation of MEAs in Serbia by strengthening consultative processes and integrating MEA provisions into high-priority policies and programs at national and municipal levels. The project will strengthen participation in MEAs through targeted research, a comprehensive overview of MEA issues and activities, and ongoing input from civil society. It will also enable national and local government units to include global environmental considerations in selected reports and strategies</w:t>
            </w:r>
            <w:r w:rsidR="00A035C3" w:rsidRPr="00BA0C9B">
              <w:rPr>
                <w:rFonts w:ascii="Calibri" w:hAnsi="Calibri"/>
                <w:noProof/>
                <w:szCs w:val="22"/>
              </w:rPr>
              <w:t>. Finally, it will develop capacity in key</w:t>
            </w:r>
            <w:r w:rsidRPr="00BA0C9B">
              <w:rPr>
                <w:rFonts w:ascii="Calibri" w:hAnsi="Calibri"/>
                <w:noProof/>
                <w:szCs w:val="22"/>
              </w:rPr>
              <w:t xml:space="preserve"> target groups</w:t>
            </w:r>
            <w:r w:rsidR="00A035C3" w:rsidRPr="00BA0C9B">
              <w:rPr>
                <w:rFonts w:ascii="Calibri" w:hAnsi="Calibri"/>
                <w:noProof/>
                <w:szCs w:val="22"/>
              </w:rPr>
              <w:t xml:space="preserve"> (Members of Parliament, youth, and university</w:t>
            </w:r>
            <w:r w:rsidR="000C722E" w:rsidRPr="00BA0C9B">
              <w:rPr>
                <w:rFonts w:ascii="Calibri" w:hAnsi="Calibri"/>
                <w:noProof/>
                <w:szCs w:val="22"/>
              </w:rPr>
              <w:t xml:space="preserve"> and mid-career</w:t>
            </w:r>
            <w:r w:rsidR="00A035C3" w:rsidRPr="00BA0C9B">
              <w:rPr>
                <w:rFonts w:ascii="Calibri" w:hAnsi="Calibri"/>
                <w:noProof/>
                <w:szCs w:val="22"/>
              </w:rPr>
              <w:t xml:space="preserve"> students)</w:t>
            </w:r>
            <w:r w:rsidRPr="00BA0C9B">
              <w:rPr>
                <w:rFonts w:ascii="Calibri" w:hAnsi="Calibri"/>
                <w:noProof/>
                <w:szCs w:val="22"/>
              </w:rPr>
              <w:t xml:space="preserve"> to understand and participate in activities that benefit the global environment</w:t>
            </w:r>
            <w:r w:rsidR="00A035C3" w:rsidRPr="00BA0C9B">
              <w:rPr>
                <w:rFonts w:ascii="Calibri" w:hAnsi="Calibri"/>
                <w:noProof/>
                <w:szCs w:val="22"/>
              </w:rPr>
              <w:t>.</w:t>
            </w:r>
          </w:p>
        </w:tc>
      </w:tr>
    </w:tbl>
    <w:p w14:paraId="2FAE7567" w14:textId="77777777" w:rsidR="00FE3A5D" w:rsidRDefault="00F207B3" w:rsidP="00D63944">
      <w:pPr>
        <w:spacing w:after="0"/>
        <w:rPr>
          <w:rFonts w:ascii="Calibri" w:hAnsi="Calibri" w:cs="Calibri"/>
          <w:b/>
          <w:szCs w:val="22"/>
        </w:rPr>
      </w:pPr>
      <w:r>
        <w:rPr>
          <w:rFonts w:ascii="Calibri" w:hAnsi="Calibri" w:cs="Calibri"/>
          <w:b/>
          <w:bCs/>
          <w:noProof/>
          <w:szCs w:val="22"/>
          <w:lang w:val="en-US"/>
        </w:rPr>
        <mc:AlternateContent>
          <mc:Choice Requires="wps">
            <w:drawing>
              <wp:anchor distT="0" distB="0" distL="114300" distR="114300" simplePos="0" relativeHeight="251655168" behindDoc="1" locked="0" layoutInCell="1" allowOverlap="1" wp14:anchorId="7C0E2F0B" wp14:editId="472FBB85">
                <wp:simplePos x="0" y="0"/>
                <wp:positionH relativeFrom="column">
                  <wp:posOffset>85090</wp:posOffset>
                </wp:positionH>
                <wp:positionV relativeFrom="paragraph">
                  <wp:posOffset>46990</wp:posOffset>
                </wp:positionV>
                <wp:extent cx="2857500" cy="1638300"/>
                <wp:effectExtent l="0" t="0" r="19050" b="19050"/>
                <wp:wrapTight wrapText="bothSides">
                  <wp:wrapPolygon edited="0">
                    <wp:start x="0" y="0"/>
                    <wp:lineTo x="0" y="21600"/>
                    <wp:lineTo x="21600" y="21600"/>
                    <wp:lineTo x="21600" y="0"/>
                    <wp:lineTo x="0" y="0"/>
                  </wp:wrapPolygon>
                </wp:wrapTight>
                <wp:docPr id="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638300"/>
                        </a:xfrm>
                        <a:prstGeom prst="rect">
                          <a:avLst/>
                        </a:prstGeom>
                        <a:solidFill>
                          <a:srgbClr val="FFFFFF"/>
                        </a:solidFill>
                        <a:ln w="9525">
                          <a:solidFill>
                            <a:srgbClr val="000000"/>
                          </a:solidFill>
                          <a:miter lim="800000"/>
                          <a:headEnd/>
                          <a:tailEnd/>
                        </a:ln>
                      </wps:spPr>
                      <wps:txbx>
                        <w:txbxContent>
                          <w:p w14:paraId="72262205" w14:textId="77777777" w:rsidR="000B5870" w:rsidRPr="00E01C82" w:rsidRDefault="000B5870" w:rsidP="0087685E">
                            <w:pPr>
                              <w:spacing w:after="0"/>
                              <w:rPr>
                                <w:rFonts w:ascii="Calibri" w:hAnsi="Calibri" w:cs="Calibri"/>
                                <w:sz w:val="20"/>
                                <w:szCs w:val="20"/>
                              </w:rPr>
                            </w:pPr>
                            <w:r w:rsidRPr="00E01C82">
                              <w:rPr>
                                <w:rFonts w:ascii="Calibri" w:hAnsi="Calibri" w:cs="Calibri"/>
                                <w:sz w:val="20"/>
                                <w:szCs w:val="20"/>
                              </w:rPr>
                              <w:t>Programme Period:</w:t>
                            </w:r>
                            <w:r w:rsidRPr="00E01C82">
                              <w:rPr>
                                <w:rFonts w:ascii="Calibri" w:hAnsi="Calibri" w:cs="Calibri"/>
                                <w:sz w:val="20"/>
                                <w:szCs w:val="20"/>
                              </w:rPr>
                              <w:tab/>
                            </w:r>
                            <w:r w:rsidRPr="00E01C82">
                              <w:rPr>
                                <w:rFonts w:ascii="Calibri" w:hAnsi="Calibri" w:cs="Calibri"/>
                                <w:sz w:val="20"/>
                                <w:szCs w:val="20"/>
                              </w:rPr>
                              <w:tab/>
                            </w:r>
                            <w:r>
                              <w:rPr>
                                <w:rFonts w:ascii="Calibri" w:hAnsi="Calibri" w:cs="Calibri"/>
                                <w:sz w:val="20"/>
                                <w:szCs w:val="20"/>
                                <w:u w:val="single"/>
                              </w:rPr>
                              <w:t>2016-2020</w:t>
                            </w:r>
                          </w:p>
                          <w:p w14:paraId="3BF40AA9" w14:textId="77777777" w:rsidR="000B5870" w:rsidRPr="0005124B" w:rsidRDefault="000B5870" w:rsidP="0087685E">
                            <w:pPr>
                              <w:spacing w:after="0"/>
                              <w:rPr>
                                <w:rFonts w:ascii="Calibri" w:hAnsi="Calibri" w:cs="Calibri"/>
                                <w:sz w:val="20"/>
                                <w:szCs w:val="20"/>
                                <w:lang w:val="en-US"/>
                              </w:rPr>
                            </w:pPr>
                            <w:r w:rsidRPr="0005124B">
                              <w:rPr>
                                <w:rFonts w:ascii="Calibri" w:hAnsi="Calibri" w:cs="Calibri"/>
                                <w:sz w:val="20"/>
                                <w:szCs w:val="20"/>
                                <w:lang w:val="en-US"/>
                              </w:rPr>
                              <w:t>Atlas Award ID:</w:t>
                            </w:r>
                            <w:r w:rsidRPr="0005124B">
                              <w:rPr>
                                <w:rFonts w:ascii="Calibri" w:hAnsi="Calibri" w:cs="Calibri"/>
                                <w:sz w:val="20"/>
                                <w:szCs w:val="20"/>
                                <w:lang w:val="en-US"/>
                              </w:rPr>
                              <w:tab/>
                            </w:r>
                            <w:r w:rsidRPr="0005124B">
                              <w:rPr>
                                <w:rFonts w:ascii="Calibri" w:hAnsi="Calibri" w:cs="Calibri"/>
                                <w:sz w:val="20"/>
                                <w:szCs w:val="20"/>
                                <w:lang w:val="en-US"/>
                              </w:rPr>
                              <w:tab/>
                            </w:r>
                            <w:r w:rsidRPr="0005124B">
                              <w:rPr>
                                <w:rFonts w:ascii="Calibri" w:hAnsi="Calibri" w:cs="Calibri"/>
                                <w:sz w:val="20"/>
                                <w:szCs w:val="20"/>
                                <w:lang w:val="en-US"/>
                              </w:rPr>
                              <w:tab/>
                            </w:r>
                          </w:p>
                          <w:p w14:paraId="1C49BE27" w14:textId="77777777" w:rsidR="000B5870" w:rsidRPr="00E52C79" w:rsidRDefault="000B5870" w:rsidP="0087685E">
                            <w:pPr>
                              <w:spacing w:after="0"/>
                              <w:rPr>
                                <w:rFonts w:ascii="Calibri" w:hAnsi="Calibri" w:cs="Calibri"/>
                                <w:sz w:val="20"/>
                                <w:szCs w:val="20"/>
                                <w:u w:val="single"/>
                                <w:lang w:val="en-US"/>
                              </w:rPr>
                            </w:pPr>
                            <w:r w:rsidRPr="0005124B">
                              <w:rPr>
                                <w:rFonts w:ascii="Calibri" w:hAnsi="Calibri" w:cs="Calibri"/>
                                <w:sz w:val="20"/>
                                <w:szCs w:val="20"/>
                                <w:lang w:val="en-US"/>
                              </w:rPr>
                              <w:t>Project ID:</w:t>
                            </w:r>
                            <w:r w:rsidRPr="0005124B">
                              <w:rPr>
                                <w:rFonts w:ascii="Calibri" w:hAnsi="Calibri" w:cs="Calibri"/>
                                <w:sz w:val="20"/>
                                <w:szCs w:val="20"/>
                                <w:lang w:val="en-US"/>
                              </w:rPr>
                              <w:tab/>
                            </w:r>
                            <w:r w:rsidRPr="0005124B">
                              <w:rPr>
                                <w:rFonts w:ascii="Calibri" w:hAnsi="Calibri" w:cs="Calibri"/>
                                <w:sz w:val="20"/>
                                <w:szCs w:val="20"/>
                                <w:lang w:val="en-US"/>
                              </w:rPr>
                              <w:tab/>
                            </w:r>
                            <w:r w:rsidRPr="0005124B">
                              <w:rPr>
                                <w:rFonts w:ascii="Calibri" w:hAnsi="Calibri" w:cs="Calibri"/>
                                <w:sz w:val="20"/>
                                <w:szCs w:val="20"/>
                                <w:lang w:val="en-US"/>
                              </w:rPr>
                              <w:tab/>
                            </w:r>
                          </w:p>
                          <w:p w14:paraId="54109FF4" w14:textId="77777777" w:rsidR="000B5870" w:rsidRPr="00241238" w:rsidRDefault="000B5870" w:rsidP="0087685E">
                            <w:pPr>
                              <w:pStyle w:val="FootnoteText"/>
                              <w:spacing w:after="0"/>
                              <w:rPr>
                                <w:rFonts w:ascii="Calibri" w:hAnsi="Calibri" w:cs="Calibri"/>
                              </w:rPr>
                            </w:pPr>
                            <w:r w:rsidRPr="00E01C82">
                              <w:rPr>
                                <w:rFonts w:ascii="Calibri" w:hAnsi="Calibri" w:cs="Calibri"/>
                              </w:rPr>
                              <w:t>PIMS #</w:t>
                            </w:r>
                            <w:r w:rsidRPr="00E01C82">
                              <w:rPr>
                                <w:rFonts w:ascii="Calibri" w:hAnsi="Calibri" w:cs="Calibri"/>
                              </w:rPr>
                              <w:tab/>
                            </w:r>
                            <w:r w:rsidRPr="00E01C82">
                              <w:rPr>
                                <w:rFonts w:ascii="Calibri" w:hAnsi="Calibri" w:cs="Calibri"/>
                              </w:rPr>
                              <w:tab/>
                            </w:r>
                            <w:r w:rsidRPr="00E01C82">
                              <w:rPr>
                                <w:rFonts w:ascii="Calibri" w:hAnsi="Calibri" w:cs="Calibri"/>
                              </w:rPr>
                              <w:tab/>
                            </w:r>
                            <w:r w:rsidRPr="00E01C82">
                              <w:rPr>
                                <w:rFonts w:ascii="Calibri" w:hAnsi="Calibri" w:cs="Calibri"/>
                              </w:rPr>
                              <w:tab/>
                            </w:r>
                            <w:r>
                              <w:rPr>
                                <w:rFonts w:ascii="Calibri" w:hAnsi="Calibri" w:cs="Calibri"/>
                                <w:u w:val="single"/>
                              </w:rPr>
                              <w:t>5227</w:t>
                            </w:r>
                          </w:p>
                          <w:p w14:paraId="1CD53FEA" w14:textId="77777777" w:rsidR="000B5870" w:rsidRPr="00A32545" w:rsidRDefault="000B5870" w:rsidP="0087685E">
                            <w:pPr>
                              <w:pStyle w:val="FootnoteText"/>
                              <w:spacing w:after="0"/>
                              <w:rPr>
                                <w:rFonts w:ascii="Calibri" w:hAnsi="Calibri" w:cs="Calibri"/>
                              </w:rPr>
                            </w:pPr>
                            <w:r w:rsidRPr="00241238">
                              <w:rPr>
                                <w:rFonts w:ascii="Calibri" w:hAnsi="Calibri" w:cs="Calibri"/>
                              </w:rPr>
                              <w:t>Start date:</w:t>
                            </w:r>
                            <w:r w:rsidRPr="00241238">
                              <w:rPr>
                                <w:rFonts w:ascii="Calibri" w:hAnsi="Calibri" w:cs="Calibri"/>
                              </w:rPr>
                              <w:tab/>
                            </w:r>
                            <w:r w:rsidRPr="00241238">
                              <w:rPr>
                                <w:rFonts w:ascii="Calibri" w:hAnsi="Calibri" w:cs="Calibri"/>
                              </w:rPr>
                              <w:tab/>
                            </w:r>
                            <w:r w:rsidRPr="00241238">
                              <w:rPr>
                                <w:rFonts w:ascii="Calibri" w:hAnsi="Calibri" w:cs="Calibri"/>
                              </w:rPr>
                              <w:tab/>
                            </w:r>
                            <w:r w:rsidRPr="00A32545">
                              <w:rPr>
                                <w:rFonts w:ascii="Calibri" w:hAnsi="Calibri" w:cs="Calibri"/>
                                <w:u w:val="single"/>
                              </w:rPr>
                              <w:t xml:space="preserve">Sep 15, 2016 </w:t>
                            </w:r>
                          </w:p>
                          <w:p w14:paraId="3C01B98B" w14:textId="77777777" w:rsidR="000B5870" w:rsidRPr="00241238" w:rsidRDefault="000B5870" w:rsidP="0087685E">
                            <w:pPr>
                              <w:pStyle w:val="FootnoteText"/>
                              <w:spacing w:after="0"/>
                              <w:rPr>
                                <w:rFonts w:ascii="Calibri" w:hAnsi="Calibri" w:cs="Calibri"/>
                                <w:u w:val="single"/>
                              </w:rPr>
                            </w:pPr>
                            <w:r w:rsidRPr="00A32545">
                              <w:rPr>
                                <w:rFonts w:ascii="Calibri" w:hAnsi="Calibri" w:cs="Calibri"/>
                              </w:rPr>
                              <w:t>End Date</w:t>
                            </w:r>
                            <w:r w:rsidRPr="00A32545">
                              <w:rPr>
                                <w:rFonts w:ascii="Calibri" w:hAnsi="Calibri" w:cs="Calibri"/>
                              </w:rPr>
                              <w:tab/>
                            </w:r>
                            <w:r w:rsidRPr="00A32545">
                              <w:rPr>
                                <w:rFonts w:ascii="Calibri" w:hAnsi="Calibri" w:cs="Calibri"/>
                              </w:rPr>
                              <w:tab/>
                            </w:r>
                            <w:r w:rsidRPr="00A32545">
                              <w:rPr>
                                <w:rFonts w:ascii="Calibri" w:hAnsi="Calibri" w:cs="Calibri"/>
                              </w:rPr>
                              <w:tab/>
                            </w:r>
                            <w:r w:rsidRPr="00A32545">
                              <w:rPr>
                                <w:rFonts w:ascii="Calibri" w:hAnsi="Calibri" w:cs="Calibri"/>
                                <w:u w:val="single"/>
                              </w:rPr>
                              <w:t>Sep 14, 2021</w:t>
                            </w:r>
                          </w:p>
                          <w:p w14:paraId="2937D28E" w14:textId="77777777" w:rsidR="000B5870" w:rsidRPr="00241238" w:rsidRDefault="000B5870" w:rsidP="0087685E">
                            <w:pPr>
                              <w:pStyle w:val="FootnoteText"/>
                              <w:spacing w:after="0"/>
                              <w:rPr>
                                <w:rFonts w:ascii="Calibri" w:hAnsi="Calibri" w:cs="Calibri"/>
                              </w:rPr>
                            </w:pPr>
                            <w:r w:rsidRPr="00241238">
                              <w:rPr>
                                <w:rFonts w:ascii="Calibri" w:hAnsi="Calibri" w:cs="Calibri"/>
                              </w:rPr>
                              <w:t>Management Arrangements</w:t>
                            </w:r>
                            <w:r w:rsidRPr="00241238">
                              <w:rPr>
                                <w:rFonts w:ascii="Calibri" w:hAnsi="Calibri" w:cs="Calibri"/>
                              </w:rPr>
                              <w:tab/>
                            </w:r>
                            <w:r>
                              <w:rPr>
                                <w:rFonts w:ascii="Calibri" w:hAnsi="Calibri" w:cs="Calibri"/>
                              </w:rPr>
                              <w:t xml:space="preserve">NIM </w:t>
                            </w:r>
                          </w:p>
                          <w:p w14:paraId="5D9548E2" w14:textId="77777777" w:rsidR="000B5870" w:rsidRPr="00BC77ED" w:rsidRDefault="000B5870" w:rsidP="0087685E">
                            <w:pPr>
                              <w:pStyle w:val="FootnoteText"/>
                              <w:spacing w:after="0"/>
                              <w:rPr>
                                <w:rFonts w:ascii="Arial Narrow" w:hAnsi="Arial Narrow" w:cs="Arial"/>
                              </w:rPr>
                            </w:pPr>
                            <w:r w:rsidRPr="00241238">
                              <w:rPr>
                                <w:rFonts w:ascii="Calibri" w:hAnsi="Calibri" w:cs="Calibri"/>
                              </w:rPr>
                              <w:t>PAC Meeting Date</w:t>
                            </w:r>
                            <w:r w:rsidRPr="00E01C82">
                              <w:rPr>
                                <w:rFonts w:ascii="Calibri" w:hAnsi="Calibri" w:cs="Calibri"/>
                              </w:rPr>
                              <w:tab/>
                            </w:r>
                            <w:r>
                              <w:rPr>
                                <w:rFonts w:ascii="Calibri" w:hAnsi="Calibri" w:cs="Arial"/>
                              </w:rPr>
                              <w:t xml:space="preserve">                 </w:t>
                            </w:r>
                            <w:r w:rsidRPr="00E01C82">
                              <w:rPr>
                                <w:rFonts w:ascii="Calibri" w:hAnsi="Calibri" w:cs="Arial"/>
                              </w:rPr>
                              <w:t>__________</w:t>
                            </w:r>
                          </w:p>
                          <w:p w14:paraId="4319E1E4" w14:textId="77777777" w:rsidR="000B5870" w:rsidRPr="00D659F6" w:rsidRDefault="000B5870" w:rsidP="0087685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0E2F0B" id="_x0000_t202" coordsize="21600,21600" o:spt="202" path="m,l,21600r21600,l21600,xe">
                <v:stroke joinstyle="miter"/>
                <v:path gradientshapeok="t" o:connecttype="rect"/>
              </v:shapetype>
              <v:shape id="Text Box 31" o:spid="_x0000_s1026" type="#_x0000_t202" style="position:absolute;left:0;text-align:left;margin-left:6.7pt;margin-top:3.7pt;width:225pt;height:12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">
                <v:textbox>
                  <w:txbxContent>
                    <w:p w14:paraId="72262205" w14:textId="77777777" w:rsidR="000B5870" w:rsidRPr="00E01C82" w:rsidRDefault="000B5870" w:rsidP="0087685E">
                      <w:pPr>
                        <w:spacing w:after="0"/>
                        <w:rPr>
                          <w:rFonts w:ascii="Calibri" w:hAnsi="Calibri" w:cs="Calibri"/>
                          <w:sz w:val="20"/>
                          <w:szCs w:val="20"/>
                        </w:rPr>
                      </w:pPr>
                      <w:r w:rsidRPr="00E01C82">
                        <w:rPr>
                          <w:rFonts w:ascii="Calibri" w:hAnsi="Calibri" w:cs="Calibri"/>
                          <w:sz w:val="20"/>
                          <w:szCs w:val="20"/>
                        </w:rPr>
                        <w:t>Programme Period:</w:t>
                      </w:r>
                      <w:r w:rsidRPr="00E01C82">
                        <w:rPr>
                          <w:rFonts w:ascii="Calibri" w:hAnsi="Calibri" w:cs="Calibri"/>
                          <w:sz w:val="20"/>
                          <w:szCs w:val="20"/>
                        </w:rPr>
                        <w:tab/>
                      </w:r>
                      <w:r w:rsidRPr="00E01C82">
                        <w:rPr>
                          <w:rFonts w:ascii="Calibri" w:hAnsi="Calibri" w:cs="Calibri"/>
                          <w:sz w:val="20"/>
                          <w:szCs w:val="20"/>
                        </w:rPr>
                        <w:tab/>
                      </w:r>
                      <w:r>
                        <w:rPr>
                          <w:rFonts w:ascii="Calibri" w:hAnsi="Calibri" w:cs="Calibri"/>
                          <w:sz w:val="20"/>
                          <w:szCs w:val="20"/>
                          <w:u w:val="single"/>
                        </w:rPr>
                        <w:t>2016-2020</w:t>
                      </w:r>
                    </w:p>
                    <w:p w14:paraId="3BF40AA9" w14:textId="77777777" w:rsidR="000B5870" w:rsidRPr="0005124B" w:rsidRDefault="000B5870" w:rsidP="0087685E">
                      <w:pPr>
                        <w:spacing w:after="0"/>
                        <w:rPr>
                          <w:rFonts w:ascii="Calibri" w:hAnsi="Calibri" w:cs="Calibri"/>
                          <w:sz w:val="20"/>
                          <w:szCs w:val="20"/>
                          <w:lang w:val="en-US"/>
                        </w:rPr>
                      </w:pPr>
                      <w:r w:rsidRPr="0005124B">
                        <w:rPr>
                          <w:rFonts w:ascii="Calibri" w:hAnsi="Calibri" w:cs="Calibri"/>
                          <w:sz w:val="20"/>
                          <w:szCs w:val="20"/>
                          <w:lang w:val="en-US"/>
                        </w:rPr>
                        <w:t>Atlas Award ID:</w:t>
                      </w:r>
                      <w:r w:rsidRPr="0005124B">
                        <w:rPr>
                          <w:rFonts w:ascii="Calibri" w:hAnsi="Calibri" w:cs="Calibri"/>
                          <w:sz w:val="20"/>
                          <w:szCs w:val="20"/>
                          <w:lang w:val="en-US"/>
                        </w:rPr>
                        <w:tab/>
                      </w:r>
                      <w:r w:rsidRPr="0005124B">
                        <w:rPr>
                          <w:rFonts w:ascii="Calibri" w:hAnsi="Calibri" w:cs="Calibri"/>
                          <w:sz w:val="20"/>
                          <w:szCs w:val="20"/>
                          <w:lang w:val="en-US"/>
                        </w:rPr>
                        <w:tab/>
                      </w:r>
                      <w:r w:rsidRPr="0005124B">
                        <w:rPr>
                          <w:rFonts w:ascii="Calibri" w:hAnsi="Calibri" w:cs="Calibri"/>
                          <w:sz w:val="20"/>
                          <w:szCs w:val="20"/>
                          <w:lang w:val="en-US"/>
                        </w:rPr>
                        <w:tab/>
                      </w:r>
                    </w:p>
                    <w:p w14:paraId="1C49BE27" w14:textId="77777777" w:rsidR="000B5870" w:rsidRPr="00E52C79" w:rsidRDefault="000B5870" w:rsidP="0087685E">
                      <w:pPr>
                        <w:spacing w:after="0"/>
                        <w:rPr>
                          <w:rFonts w:ascii="Calibri" w:hAnsi="Calibri" w:cs="Calibri"/>
                          <w:sz w:val="20"/>
                          <w:szCs w:val="20"/>
                          <w:u w:val="single"/>
                          <w:lang w:val="en-US"/>
                        </w:rPr>
                      </w:pPr>
                      <w:r w:rsidRPr="0005124B">
                        <w:rPr>
                          <w:rFonts w:ascii="Calibri" w:hAnsi="Calibri" w:cs="Calibri"/>
                          <w:sz w:val="20"/>
                          <w:szCs w:val="20"/>
                          <w:lang w:val="en-US"/>
                        </w:rPr>
                        <w:t>Project ID:</w:t>
                      </w:r>
                      <w:r w:rsidRPr="0005124B">
                        <w:rPr>
                          <w:rFonts w:ascii="Calibri" w:hAnsi="Calibri" w:cs="Calibri"/>
                          <w:sz w:val="20"/>
                          <w:szCs w:val="20"/>
                          <w:lang w:val="en-US"/>
                        </w:rPr>
                        <w:tab/>
                      </w:r>
                      <w:r w:rsidRPr="0005124B">
                        <w:rPr>
                          <w:rFonts w:ascii="Calibri" w:hAnsi="Calibri" w:cs="Calibri"/>
                          <w:sz w:val="20"/>
                          <w:szCs w:val="20"/>
                          <w:lang w:val="en-US"/>
                        </w:rPr>
                        <w:tab/>
                      </w:r>
                      <w:r w:rsidRPr="0005124B">
                        <w:rPr>
                          <w:rFonts w:ascii="Calibri" w:hAnsi="Calibri" w:cs="Calibri"/>
                          <w:sz w:val="20"/>
                          <w:szCs w:val="20"/>
                          <w:lang w:val="en-US"/>
                        </w:rPr>
                        <w:tab/>
                      </w:r>
                    </w:p>
                    <w:p w14:paraId="54109FF4" w14:textId="77777777" w:rsidR="000B5870" w:rsidRPr="00241238" w:rsidRDefault="000B5870" w:rsidP="0087685E">
                      <w:pPr>
                        <w:pStyle w:val="FootnoteText"/>
                        <w:spacing w:after="0"/>
                        <w:rPr>
                          <w:rFonts w:ascii="Calibri" w:hAnsi="Calibri" w:cs="Calibri"/>
                        </w:rPr>
                      </w:pPr>
                      <w:r w:rsidRPr="00E01C82">
                        <w:rPr>
                          <w:rFonts w:ascii="Calibri" w:hAnsi="Calibri" w:cs="Calibri"/>
                        </w:rPr>
                        <w:t>PIMS #</w:t>
                      </w:r>
                      <w:r w:rsidRPr="00E01C82">
                        <w:rPr>
                          <w:rFonts w:ascii="Calibri" w:hAnsi="Calibri" w:cs="Calibri"/>
                        </w:rPr>
                        <w:tab/>
                      </w:r>
                      <w:r w:rsidRPr="00E01C82">
                        <w:rPr>
                          <w:rFonts w:ascii="Calibri" w:hAnsi="Calibri" w:cs="Calibri"/>
                        </w:rPr>
                        <w:tab/>
                      </w:r>
                      <w:r w:rsidRPr="00E01C82">
                        <w:rPr>
                          <w:rFonts w:ascii="Calibri" w:hAnsi="Calibri" w:cs="Calibri"/>
                        </w:rPr>
                        <w:tab/>
                      </w:r>
                      <w:r w:rsidRPr="00E01C82">
                        <w:rPr>
                          <w:rFonts w:ascii="Calibri" w:hAnsi="Calibri" w:cs="Calibri"/>
                        </w:rPr>
                        <w:tab/>
                      </w:r>
                      <w:r>
                        <w:rPr>
                          <w:rFonts w:ascii="Calibri" w:hAnsi="Calibri" w:cs="Calibri"/>
                          <w:u w:val="single"/>
                        </w:rPr>
                        <w:t>5227</w:t>
                      </w:r>
                    </w:p>
                    <w:p w14:paraId="1CD53FEA" w14:textId="77777777" w:rsidR="000B5870" w:rsidRPr="00A32545" w:rsidRDefault="000B5870" w:rsidP="0087685E">
                      <w:pPr>
                        <w:pStyle w:val="FootnoteText"/>
                        <w:spacing w:after="0"/>
                        <w:rPr>
                          <w:rFonts w:ascii="Calibri" w:hAnsi="Calibri" w:cs="Calibri"/>
                        </w:rPr>
                      </w:pPr>
                      <w:r w:rsidRPr="00241238">
                        <w:rPr>
                          <w:rFonts w:ascii="Calibri" w:hAnsi="Calibri" w:cs="Calibri"/>
                        </w:rPr>
                        <w:t>Start date:</w:t>
                      </w:r>
                      <w:r w:rsidRPr="00241238">
                        <w:rPr>
                          <w:rFonts w:ascii="Calibri" w:hAnsi="Calibri" w:cs="Calibri"/>
                        </w:rPr>
                        <w:tab/>
                      </w:r>
                      <w:r w:rsidRPr="00241238">
                        <w:rPr>
                          <w:rFonts w:ascii="Calibri" w:hAnsi="Calibri" w:cs="Calibri"/>
                        </w:rPr>
                        <w:tab/>
                      </w:r>
                      <w:r w:rsidRPr="00241238">
                        <w:rPr>
                          <w:rFonts w:ascii="Calibri" w:hAnsi="Calibri" w:cs="Calibri"/>
                        </w:rPr>
                        <w:tab/>
                      </w:r>
                      <w:r w:rsidRPr="00A32545">
                        <w:rPr>
                          <w:rFonts w:ascii="Calibri" w:hAnsi="Calibri" w:cs="Calibri"/>
                          <w:u w:val="single"/>
                        </w:rPr>
                        <w:t xml:space="preserve">Sep 15, 2016 </w:t>
                      </w:r>
                    </w:p>
                    <w:p w14:paraId="3C01B98B" w14:textId="77777777" w:rsidR="000B5870" w:rsidRPr="00241238" w:rsidRDefault="000B5870" w:rsidP="0087685E">
                      <w:pPr>
                        <w:pStyle w:val="FootnoteText"/>
                        <w:spacing w:after="0"/>
                        <w:rPr>
                          <w:rFonts w:ascii="Calibri" w:hAnsi="Calibri" w:cs="Calibri"/>
                          <w:u w:val="single"/>
                        </w:rPr>
                      </w:pPr>
                      <w:r w:rsidRPr="00A32545">
                        <w:rPr>
                          <w:rFonts w:ascii="Calibri" w:hAnsi="Calibri" w:cs="Calibri"/>
                        </w:rPr>
                        <w:t>End Date</w:t>
                      </w:r>
                      <w:r w:rsidRPr="00A32545">
                        <w:rPr>
                          <w:rFonts w:ascii="Calibri" w:hAnsi="Calibri" w:cs="Calibri"/>
                        </w:rPr>
                        <w:tab/>
                      </w:r>
                      <w:r w:rsidRPr="00A32545">
                        <w:rPr>
                          <w:rFonts w:ascii="Calibri" w:hAnsi="Calibri" w:cs="Calibri"/>
                        </w:rPr>
                        <w:tab/>
                      </w:r>
                      <w:r w:rsidRPr="00A32545">
                        <w:rPr>
                          <w:rFonts w:ascii="Calibri" w:hAnsi="Calibri" w:cs="Calibri"/>
                        </w:rPr>
                        <w:tab/>
                      </w:r>
                      <w:r w:rsidRPr="00A32545">
                        <w:rPr>
                          <w:rFonts w:ascii="Calibri" w:hAnsi="Calibri" w:cs="Calibri"/>
                          <w:u w:val="single"/>
                        </w:rPr>
                        <w:t>Sep 14, 2021</w:t>
                      </w:r>
                    </w:p>
                    <w:p w14:paraId="2937D28E" w14:textId="77777777" w:rsidR="000B5870" w:rsidRPr="00241238" w:rsidRDefault="000B5870" w:rsidP="0087685E">
                      <w:pPr>
                        <w:pStyle w:val="FootnoteText"/>
                        <w:spacing w:after="0"/>
                        <w:rPr>
                          <w:rFonts w:ascii="Calibri" w:hAnsi="Calibri" w:cs="Calibri"/>
                        </w:rPr>
                      </w:pPr>
                      <w:r w:rsidRPr="00241238">
                        <w:rPr>
                          <w:rFonts w:ascii="Calibri" w:hAnsi="Calibri" w:cs="Calibri"/>
                        </w:rPr>
                        <w:t>Management Arrangements</w:t>
                      </w:r>
                      <w:r w:rsidRPr="00241238">
                        <w:rPr>
                          <w:rFonts w:ascii="Calibri" w:hAnsi="Calibri" w:cs="Calibri"/>
                        </w:rPr>
                        <w:tab/>
                      </w:r>
                      <w:r>
                        <w:rPr>
                          <w:rFonts w:ascii="Calibri" w:hAnsi="Calibri" w:cs="Calibri"/>
                        </w:rPr>
                        <w:t xml:space="preserve">NIM </w:t>
                      </w:r>
                    </w:p>
                    <w:p w14:paraId="5D9548E2" w14:textId="77777777" w:rsidR="000B5870" w:rsidRPr="00BC77ED" w:rsidRDefault="000B5870" w:rsidP="0087685E">
                      <w:pPr>
                        <w:pStyle w:val="FootnoteText"/>
                        <w:spacing w:after="0"/>
                        <w:rPr>
                          <w:rFonts w:ascii="Arial Narrow" w:hAnsi="Arial Narrow" w:cs="Arial"/>
                        </w:rPr>
                      </w:pPr>
                      <w:r w:rsidRPr="00241238">
                        <w:rPr>
                          <w:rFonts w:ascii="Calibri" w:hAnsi="Calibri" w:cs="Calibri"/>
                        </w:rPr>
                        <w:t>PAC Meeting Date</w:t>
                      </w:r>
                      <w:r w:rsidRPr="00E01C82">
                        <w:rPr>
                          <w:rFonts w:ascii="Calibri" w:hAnsi="Calibri" w:cs="Calibri"/>
                        </w:rPr>
                        <w:tab/>
                      </w:r>
                      <w:r>
                        <w:rPr>
                          <w:rFonts w:ascii="Calibri" w:hAnsi="Calibri" w:cs="Arial"/>
                        </w:rPr>
                        <w:t xml:space="preserve">                 </w:t>
                      </w:r>
                      <w:r w:rsidRPr="00E01C82">
                        <w:rPr>
                          <w:rFonts w:ascii="Calibri" w:hAnsi="Calibri" w:cs="Arial"/>
                        </w:rPr>
                        <w:t>__________</w:t>
                      </w:r>
                    </w:p>
                    <w:p w14:paraId="4319E1E4" w14:textId="77777777" w:rsidR="000B5870" w:rsidRPr="00D659F6" w:rsidRDefault="000B5870" w:rsidP="0087685E"/>
                  </w:txbxContent>
                </v:textbox>
                <w10:wrap type="tight"/>
              </v:shape>
            </w:pict>
          </mc:Fallback>
        </mc:AlternateContent>
      </w:r>
      <w:r>
        <w:rPr>
          <w:rFonts w:ascii="Calibri" w:hAnsi="Calibri" w:cs="Calibri"/>
          <w:b/>
          <w:bCs/>
          <w:noProof/>
          <w:szCs w:val="22"/>
          <w:lang w:val="en-US"/>
        </w:rPr>
        <mc:AlternateContent>
          <mc:Choice Requires="wps">
            <w:drawing>
              <wp:anchor distT="0" distB="0" distL="114300" distR="114300" simplePos="0" relativeHeight="251656192" behindDoc="0" locked="0" layoutInCell="1" allowOverlap="1" wp14:anchorId="0D39C758" wp14:editId="7CA12F44">
                <wp:simplePos x="0" y="0"/>
                <wp:positionH relativeFrom="margin">
                  <wp:align>right</wp:align>
                </wp:positionH>
                <wp:positionV relativeFrom="paragraph">
                  <wp:posOffset>55879</wp:posOffset>
                </wp:positionV>
                <wp:extent cx="2829560" cy="1628775"/>
                <wp:effectExtent l="0" t="0" r="27940" b="28575"/>
                <wp:wrapNone/>
                <wp:docPr id="7"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9560" cy="1628775"/>
                        </a:xfrm>
                        <a:prstGeom prst="rect">
                          <a:avLst/>
                        </a:prstGeom>
                        <a:solidFill>
                          <a:srgbClr val="FFFFFF"/>
                        </a:solidFill>
                        <a:ln w="9525">
                          <a:solidFill>
                            <a:srgbClr val="000000"/>
                          </a:solidFill>
                          <a:miter lim="800000"/>
                          <a:headEnd/>
                          <a:tailEnd/>
                        </a:ln>
                      </wps:spPr>
                      <wps:txbx>
                        <w:txbxContent>
                          <w:p w14:paraId="1C700F42" w14:textId="77777777" w:rsidR="000B5870" w:rsidRPr="00A32545" w:rsidRDefault="000B5870" w:rsidP="0087685E">
                            <w:pPr>
                              <w:spacing w:after="0"/>
                              <w:rPr>
                                <w:rFonts w:ascii="Calibri" w:hAnsi="Calibri"/>
                                <w:sz w:val="20"/>
                                <w:szCs w:val="20"/>
                              </w:rPr>
                            </w:pPr>
                            <w:r w:rsidRPr="003633DA">
                              <w:rPr>
                                <w:rFonts w:ascii="Calibri" w:hAnsi="Calibri"/>
                                <w:sz w:val="20"/>
                                <w:szCs w:val="20"/>
                              </w:rPr>
                              <w:t>Total resources required</w:t>
                            </w:r>
                            <w:r>
                              <w:rPr>
                                <w:rFonts w:ascii="Calibri" w:hAnsi="Calibri"/>
                                <w:sz w:val="20"/>
                                <w:szCs w:val="20"/>
                              </w:rPr>
                              <w:t xml:space="preserve">:   </w:t>
                            </w:r>
                            <w:r w:rsidRPr="00A32545">
                              <w:rPr>
                                <w:rFonts w:ascii="Calibri" w:hAnsi="Calibri"/>
                                <w:sz w:val="20"/>
                                <w:szCs w:val="20"/>
                                <w:u w:val="single"/>
                              </w:rPr>
                              <w:t xml:space="preserve">US$ 1,930,000 </w:t>
                            </w:r>
                          </w:p>
                          <w:p w14:paraId="12060895" w14:textId="77777777" w:rsidR="000B5870" w:rsidRPr="00241238" w:rsidRDefault="000B5870" w:rsidP="0087685E">
                            <w:pPr>
                              <w:spacing w:after="0"/>
                              <w:rPr>
                                <w:rFonts w:ascii="Calibri" w:hAnsi="Calibri"/>
                                <w:sz w:val="20"/>
                                <w:szCs w:val="20"/>
                              </w:rPr>
                            </w:pPr>
                            <w:r w:rsidRPr="00A32545">
                              <w:rPr>
                                <w:rFonts w:ascii="Calibri" w:hAnsi="Calibri"/>
                                <w:sz w:val="20"/>
                                <w:szCs w:val="20"/>
                              </w:rPr>
                              <w:t>Total allocated resources:</w:t>
                            </w:r>
                            <w:r w:rsidRPr="00A32545">
                              <w:rPr>
                                <w:rFonts w:ascii="Calibri" w:hAnsi="Calibri"/>
                                <w:sz w:val="20"/>
                                <w:szCs w:val="20"/>
                              </w:rPr>
                              <w:tab/>
                              <w:t xml:space="preserve"> </w:t>
                            </w:r>
                            <w:r w:rsidRPr="00A32545">
                              <w:rPr>
                                <w:rFonts w:ascii="Calibri" w:hAnsi="Calibri"/>
                                <w:sz w:val="20"/>
                                <w:szCs w:val="20"/>
                                <w:u w:val="single"/>
                              </w:rPr>
                              <w:t>US$ 1,930,000</w:t>
                            </w:r>
                            <w:r>
                              <w:rPr>
                                <w:rFonts w:ascii="Calibri" w:hAnsi="Calibri"/>
                                <w:sz w:val="20"/>
                                <w:szCs w:val="20"/>
                              </w:rPr>
                              <w:t xml:space="preserve"> </w:t>
                            </w:r>
                          </w:p>
                          <w:p w14:paraId="0C83F90D" w14:textId="77777777" w:rsidR="000B5870" w:rsidRPr="00241238" w:rsidRDefault="000B5870" w:rsidP="0087685E">
                            <w:pPr>
                              <w:spacing w:after="0"/>
                              <w:jc w:val="left"/>
                              <w:rPr>
                                <w:rFonts w:ascii="Calibri" w:hAnsi="Calibri"/>
                                <w:sz w:val="20"/>
                                <w:szCs w:val="20"/>
                              </w:rPr>
                            </w:pPr>
                            <w:r>
                              <w:rPr>
                                <w:rFonts w:ascii="Calibri" w:hAnsi="Calibri"/>
                                <w:sz w:val="20"/>
                                <w:szCs w:val="20"/>
                              </w:rPr>
                              <w:t xml:space="preserve">Regular UNDP (TRAC):     </w:t>
                            </w:r>
                            <w:r>
                              <w:rPr>
                                <w:rFonts w:ascii="Calibri" w:hAnsi="Calibri"/>
                                <w:sz w:val="20"/>
                                <w:szCs w:val="20"/>
                              </w:rPr>
                              <w:tab/>
                              <w:t xml:space="preserve"> </w:t>
                            </w:r>
                            <w:r w:rsidRPr="00241238">
                              <w:rPr>
                                <w:rFonts w:ascii="Calibri" w:hAnsi="Calibri"/>
                                <w:sz w:val="20"/>
                                <w:szCs w:val="20"/>
                                <w:u w:val="single"/>
                              </w:rPr>
                              <w:t xml:space="preserve">US$ </w:t>
                            </w:r>
                            <w:r>
                              <w:rPr>
                                <w:rFonts w:ascii="Calibri" w:hAnsi="Calibri"/>
                                <w:sz w:val="20"/>
                                <w:szCs w:val="20"/>
                                <w:u w:val="single"/>
                              </w:rPr>
                              <w:t>50,000</w:t>
                            </w:r>
                          </w:p>
                          <w:p w14:paraId="3DF60EB0" w14:textId="77777777" w:rsidR="000B5870" w:rsidRPr="00F207B3" w:rsidRDefault="000B5870" w:rsidP="00F207B3">
                            <w:pPr>
                              <w:numPr>
                                <w:ilvl w:val="1"/>
                                <w:numId w:val="1"/>
                              </w:numPr>
                              <w:tabs>
                                <w:tab w:val="num" w:pos="540"/>
                                <w:tab w:val="num" w:pos="1260"/>
                              </w:tabs>
                              <w:spacing w:after="0"/>
                              <w:ind w:left="0"/>
                              <w:jc w:val="left"/>
                              <w:rPr>
                                <w:rFonts w:ascii="Calibri" w:hAnsi="Calibri"/>
                                <w:sz w:val="20"/>
                                <w:szCs w:val="20"/>
                              </w:rPr>
                            </w:pPr>
                            <w:r>
                              <w:rPr>
                                <w:rFonts w:ascii="Calibri" w:hAnsi="Calibri"/>
                                <w:sz w:val="20"/>
                                <w:szCs w:val="20"/>
                              </w:rPr>
                              <w:t>GEF</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u w:val="single"/>
                              </w:rPr>
                              <w:t>US$ 950,000</w:t>
                            </w:r>
                            <w:r w:rsidRPr="00F207B3">
                              <w:rPr>
                                <w:rFonts w:ascii="Calibri" w:hAnsi="Calibri"/>
                                <w:sz w:val="20"/>
                                <w:szCs w:val="20"/>
                                <w:u w:val="single"/>
                              </w:rPr>
                              <w:t xml:space="preserve">    </w:t>
                            </w:r>
                          </w:p>
                          <w:p w14:paraId="239E3ACC" w14:textId="77777777" w:rsidR="000B5870" w:rsidRPr="00F207B3" w:rsidRDefault="000B5870" w:rsidP="00F207B3">
                            <w:pPr>
                              <w:numPr>
                                <w:ilvl w:val="1"/>
                                <w:numId w:val="1"/>
                              </w:numPr>
                              <w:tabs>
                                <w:tab w:val="num" w:pos="540"/>
                                <w:tab w:val="num" w:pos="1260"/>
                              </w:tabs>
                              <w:spacing w:after="0"/>
                              <w:ind w:left="0"/>
                              <w:jc w:val="left"/>
                              <w:rPr>
                                <w:rFonts w:ascii="Calibri" w:hAnsi="Calibri"/>
                                <w:sz w:val="20"/>
                                <w:szCs w:val="20"/>
                              </w:rPr>
                            </w:pPr>
                            <w:r>
                              <w:rPr>
                                <w:rFonts w:ascii="Calibri" w:hAnsi="Calibri"/>
                                <w:sz w:val="20"/>
                                <w:szCs w:val="20"/>
                              </w:rPr>
                              <w:t>In-kind:</w:t>
                            </w:r>
                            <w:r w:rsidRPr="00F207B3">
                              <w:rPr>
                                <w:rFonts w:ascii="Calibri" w:hAnsi="Calibri"/>
                                <w:sz w:val="20"/>
                                <w:szCs w:val="20"/>
                              </w:rPr>
                              <w:tab/>
                            </w:r>
                            <w:r w:rsidRPr="00F207B3">
                              <w:rPr>
                                <w:rFonts w:ascii="Calibri" w:hAnsi="Calibri"/>
                                <w:sz w:val="20"/>
                                <w:szCs w:val="20"/>
                              </w:rPr>
                              <w:tab/>
                            </w:r>
                            <w:r>
                              <w:rPr>
                                <w:rFonts w:ascii="Calibri" w:hAnsi="Calibri"/>
                                <w:sz w:val="20"/>
                                <w:szCs w:val="20"/>
                              </w:rPr>
                              <w:tab/>
                            </w:r>
                            <w:r>
                              <w:rPr>
                                <w:rFonts w:ascii="Calibri" w:hAnsi="Calibri"/>
                                <w:sz w:val="20"/>
                                <w:szCs w:val="20"/>
                                <w:u w:val="single"/>
                              </w:rPr>
                              <w:t xml:space="preserve">US$ </w:t>
                            </w:r>
                            <w:r w:rsidRPr="00F207B3">
                              <w:rPr>
                                <w:rFonts w:ascii="Calibri" w:hAnsi="Calibri"/>
                                <w:sz w:val="20"/>
                                <w:szCs w:val="20"/>
                                <w:u w:val="single"/>
                              </w:rPr>
                              <w:t>930,000</w:t>
                            </w:r>
                          </w:p>
                          <w:p w14:paraId="08427B2E" w14:textId="77777777" w:rsidR="000B5870" w:rsidRPr="00F207B3" w:rsidRDefault="000B5870" w:rsidP="00F207B3">
                            <w:pPr>
                              <w:numPr>
                                <w:ilvl w:val="0"/>
                                <w:numId w:val="1"/>
                              </w:numPr>
                              <w:tabs>
                                <w:tab w:val="num" w:pos="1260"/>
                                <w:tab w:val="num" w:pos="1800"/>
                              </w:tabs>
                              <w:spacing w:after="0"/>
                              <w:jc w:val="left"/>
                              <w:rPr>
                                <w:rFonts w:ascii="Calibri" w:hAnsi="Calibri"/>
                                <w:sz w:val="20"/>
                                <w:szCs w:val="20"/>
                              </w:rPr>
                            </w:pPr>
                            <w:r w:rsidRPr="00F207B3">
                              <w:rPr>
                                <w:rFonts w:ascii="Calibri" w:hAnsi="Calibri"/>
                                <w:sz w:val="20"/>
                                <w:szCs w:val="20"/>
                              </w:rPr>
                              <w:t>MoY</w:t>
                            </w:r>
                            <w:r w:rsidRPr="00F207B3">
                              <w:rPr>
                                <w:rFonts w:ascii="Calibri" w:hAnsi="Calibri"/>
                                <w:sz w:val="20"/>
                                <w:szCs w:val="20"/>
                              </w:rPr>
                              <w:tab/>
                            </w:r>
                            <w:r w:rsidRPr="00F207B3">
                              <w:rPr>
                                <w:rFonts w:ascii="Calibri" w:hAnsi="Calibri"/>
                                <w:sz w:val="20"/>
                                <w:szCs w:val="20"/>
                              </w:rPr>
                              <w:tab/>
                            </w:r>
                            <w:r>
                              <w:rPr>
                                <w:rFonts w:ascii="Calibri" w:hAnsi="Calibri"/>
                                <w:sz w:val="20"/>
                                <w:szCs w:val="20"/>
                                <w:u w:val="single"/>
                              </w:rPr>
                              <w:t>US$ 200,000</w:t>
                            </w:r>
                          </w:p>
                          <w:p w14:paraId="797C49BB" w14:textId="77777777" w:rsidR="000B5870" w:rsidRPr="00F207B3" w:rsidRDefault="000B5870" w:rsidP="00F207B3">
                            <w:pPr>
                              <w:numPr>
                                <w:ilvl w:val="0"/>
                                <w:numId w:val="1"/>
                              </w:numPr>
                              <w:tabs>
                                <w:tab w:val="num" w:pos="1260"/>
                                <w:tab w:val="num" w:pos="1800"/>
                              </w:tabs>
                              <w:spacing w:after="0"/>
                              <w:jc w:val="left"/>
                              <w:rPr>
                                <w:rFonts w:ascii="Calibri" w:hAnsi="Calibri"/>
                                <w:sz w:val="20"/>
                                <w:szCs w:val="20"/>
                              </w:rPr>
                            </w:pPr>
                            <w:r w:rsidRPr="00F207B3">
                              <w:rPr>
                                <w:rFonts w:ascii="Calibri" w:hAnsi="Calibri"/>
                                <w:sz w:val="20"/>
                                <w:szCs w:val="20"/>
                              </w:rPr>
                              <w:t>SCTM</w:t>
                            </w:r>
                            <w:r w:rsidRPr="00F207B3">
                              <w:rPr>
                                <w:rFonts w:ascii="Calibri" w:hAnsi="Calibri"/>
                                <w:sz w:val="20"/>
                                <w:szCs w:val="20"/>
                              </w:rPr>
                              <w:tab/>
                            </w:r>
                            <w:r w:rsidRPr="00F207B3">
                              <w:rPr>
                                <w:rFonts w:ascii="Calibri" w:hAnsi="Calibri"/>
                                <w:sz w:val="20"/>
                                <w:szCs w:val="20"/>
                              </w:rPr>
                              <w:tab/>
                            </w:r>
                            <w:r>
                              <w:rPr>
                                <w:rFonts w:ascii="Calibri" w:hAnsi="Calibri"/>
                                <w:sz w:val="20"/>
                                <w:szCs w:val="20"/>
                                <w:u w:val="single"/>
                              </w:rPr>
                              <w:t>US$ 280,000</w:t>
                            </w:r>
                          </w:p>
                          <w:p w14:paraId="302589B7" w14:textId="77777777" w:rsidR="000B5870" w:rsidRPr="00F207B3" w:rsidRDefault="000B5870" w:rsidP="00F207B3">
                            <w:pPr>
                              <w:numPr>
                                <w:ilvl w:val="0"/>
                                <w:numId w:val="1"/>
                              </w:numPr>
                              <w:tabs>
                                <w:tab w:val="num" w:pos="1260"/>
                                <w:tab w:val="num" w:pos="1800"/>
                              </w:tabs>
                              <w:spacing w:after="0"/>
                              <w:jc w:val="left"/>
                              <w:rPr>
                                <w:rFonts w:ascii="Calibri" w:hAnsi="Calibri"/>
                                <w:sz w:val="20"/>
                                <w:szCs w:val="20"/>
                              </w:rPr>
                            </w:pPr>
                            <w:r w:rsidRPr="00F207B3">
                              <w:rPr>
                                <w:rFonts w:ascii="Calibri" w:hAnsi="Calibri"/>
                                <w:sz w:val="20"/>
                                <w:szCs w:val="20"/>
                              </w:rPr>
                              <w:t>BFPE</w:t>
                            </w:r>
                            <w:r w:rsidRPr="00F207B3">
                              <w:rPr>
                                <w:rFonts w:ascii="Calibri" w:hAnsi="Calibri"/>
                                <w:sz w:val="20"/>
                                <w:szCs w:val="20"/>
                              </w:rPr>
                              <w:tab/>
                            </w:r>
                            <w:r w:rsidRPr="00F207B3">
                              <w:rPr>
                                <w:rFonts w:ascii="Calibri" w:hAnsi="Calibri"/>
                                <w:sz w:val="20"/>
                                <w:szCs w:val="20"/>
                              </w:rPr>
                              <w:tab/>
                            </w:r>
                            <w:r>
                              <w:rPr>
                                <w:rFonts w:ascii="Calibri" w:hAnsi="Calibri"/>
                                <w:sz w:val="20"/>
                                <w:szCs w:val="20"/>
                                <w:u w:val="single"/>
                              </w:rPr>
                              <w:t>US$ 50,000</w:t>
                            </w:r>
                          </w:p>
                          <w:p w14:paraId="2B20F1D8" w14:textId="77777777" w:rsidR="000B5870" w:rsidRDefault="000B5870" w:rsidP="00F207B3">
                            <w:pPr>
                              <w:numPr>
                                <w:ilvl w:val="0"/>
                                <w:numId w:val="1"/>
                              </w:numPr>
                              <w:tabs>
                                <w:tab w:val="num" w:pos="1260"/>
                                <w:tab w:val="num" w:pos="1800"/>
                              </w:tabs>
                              <w:spacing w:after="0"/>
                              <w:jc w:val="left"/>
                              <w:rPr>
                                <w:rFonts w:ascii="Calibri" w:hAnsi="Calibri"/>
                                <w:sz w:val="20"/>
                                <w:szCs w:val="20"/>
                              </w:rPr>
                            </w:pPr>
                            <w:r>
                              <w:rPr>
                                <w:rFonts w:ascii="Calibri" w:hAnsi="Calibri"/>
                                <w:sz w:val="20"/>
                                <w:szCs w:val="20"/>
                              </w:rPr>
                              <w:t>MAEP</w:t>
                            </w:r>
                            <w:r>
                              <w:rPr>
                                <w:rFonts w:ascii="Calibri" w:hAnsi="Calibri"/>
                                <w:sz w:val="20"/>
                                <w:szCs w:val="20"/>
                              </w:rPr>
                              <w:tab/>
                            </w:r>
                            <w:r>
                              <w:rPr>
                                <w:rFonts w:ascii="Calibri" w:hAnsi="Calibri"/>
                                <w:sz w:val="20"/>
                                <w:szCs w:val="20"/>
                              </w:rPr>
                              <w:tab/>
                            </w:r>
                            <w:r w:rsidRPr="00F207B3">
                              <w:rPr>
                                <w:rFonts w:ascii="Calibri" w:hAnsi="Calibri"/>
                                <w:sz w:val="20"/>
                                <w:szCs w:val="20"/>
                                <w:u w:val="single"/>
                              </w:rPr>
                              <w:t>US$ 280,000</w:t>
                            </w:r>
                          </w:p>
                          <w:p w14:paraId="29EAC66F" w14:textId="77777777" w:rsidR="000B5870" w:rsidRPr="00F207B3" w:rsidRDefault="000B5870" w:rsidP="00F207B3">
                            <w:pPr>
                              <w:numPr>
                                <w:ilvl w:val="0"/>
                                <w:numId w:val="1"/>
                              </w:numPr>
                              <w:tabs>
                                <w:tab w:val="num" w:pos="1260"/>
                                <w:tab w:val="num" w:pos="1800"/>
                              </w:tabs>
                              <w:spacing w:after="0"/>
                              <w:jc w:val="left"/>
                              <w:rPr>
                                <w:rFonts w:ascii="Calibri" w:hAnsi="Calibri"/>
                                <w:sz w:val="20"/>
                                <w:szCs w:val="20"/>
                                <w:u w:val="single"/>
                              </w:rPr>
                            </w:pPr>
                            <w:r>
                              <w:rPr>
                                <w:rFonts w:ascii="Calibri" w:hAnsi="Calibri"/>
                                <w:sz w:val="20"/>
                                <w:szCs w:val="20"/>
                              </w:rPr>
                              <w:t>UNDP</w:t>
                            </w:r>
                            <w:r>
                              <w:rPr>
                                <w:rFonts w:ascii="Calibri" w:hAnsi="Calibri"/>
                                <w:sz w:val="20"/>
                                <w:szCs w:val="20"/>
                              </w:rPr>
                              <w:tab/>
                            </w:r>
                            <w:r>
                              <w:rPr>
                                <w:rFonts w:ascii="Calibri" w:hAnsi="Calibri"/>
                                <w:sz w:val="20"/>
                                <w:szCs w:val="20"/>
                              </w:rPr>
                              <w:tab/>
                            </w:r>
                            <w:r w:rsidRPr="00F207B3">
                              <w:rPr>
                                <w:rFonts w:ascii="Calibri" w:hAnsi="Calibri"/>
                                <w:sz w:val="20"/>
                                <w:szCs w:val="20"/>
                                <w:u w:val="single"/>
                              </w:rPr>
                              <w:t>US$ 220,000</w:t>
                            </w:r>
                          </w:p>
                          <w:p w14:paraId="2ECB576F" w14:textId="77777777" w:rsidR="000B5870" w:rsidRPr="00F207B3" w:rsidRDefault="000B5870" w:rsidP="0087685E">
                            <w:pPr>
                              <w:rPr>
                                <w:rFonts w:ascii="Arial Narrow" w:hAnsi="Arial Narrow"/>
                                <w:sz w:val="20"/>
                                <w:szCs w:val="20"/>
                                <w:u w:val="single"/>
                              </w:rPr>
                            </w:pPr>
                          </w:p>
                          <w:p w14:paraId="49E5FF43" w14:textId="77777777" w:rsidR="000B5870" w:rsidRPr="00F207B3" w:rsidRDefault="000B5870" w:rsidP="0087685E">
                            <w:pPr>
                              <w:rPr>
                                <w:rFonts w:ascii="Arial Narrow" w:hAnsi="Arial Narrow"/>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39C758" id="Text Box 30" o:spid="_x0000_s1027" type="#_x0000_t202" style="position:absolute;left:0;text-align:left;margin-left:171.6pt;margin-top:4.4pt;width:222.8pt;height:128.25pt;z-index:2516561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">
                <v:textbox>
                  <w:txbxContent>
                    <w:p w14:paraId="1C700F42" w14:textId="77777777" w:rsidR="000B5870" w:rsidRPr="00A32545" w:rsidRDefault="000B5870" w:rsidP="0087685E">
                      <w:pPr>
                        <w:spacing w:after="0"/>
                        <w:rPr>
                          <w:rFonts w:ascii="Calibri" w:hAnsi="Calibri"/>
                          <w:sz w:val="20"/>
                          <w:szCs w:val="20"/>
                        </w:rPr>
                      </w:pPr>
                      <w:r w:rsidRPr="003633DA">
                        <w:rPr>
                          <w:rFonts w:ascii="Calibri" w:hAnsi="Calibri"/>
                          <w:sz w:val="20"/>
                          <w:szCs w:val="20"/>
                        </w:rPr>
                        <w:t>Total resources required</w:t>
                      </w:r>
                      <w:r>
                        <w:rPr>
                          <w:rFonts w:ascii="Calibri" w:hAnsi="Calibri"/>
                          <w:sz w:val="20"/>
                          <w:szCs w:val="20"/>
                        </w:rPr>
                        <w:t xml:space="preserve">:   </w:t>
                      </w:r>
                      <w:r w:rsidRPr="00A32545">
                        <w:rPr>
                          <w:rFonts w:ascii="Calibri" w:hAnsi="Calibri"/>
                          <w:sz w:val="20"/>
                          <w:szCs w:val="20"/>
                          <w:u w:val="single"/>
                        </w:rPr>
                        <w:t xml:space="preserve">US$ 1,930,000 </w:t>
                      </w:r>
                    </w:p>
                    <w:p w14:paraId="12060895" w14:textId="77777777" w:rsidR="000B5870" w:rsidRPr="00241238" w:rsidRDefault="000B5870" w:rsidP="0087685E">
                      <w:pPr>
                        <w:spacing w:after="0"/>
                        <w:rPr>
                          <w:rFonts w:ascii="Calibri" w:hAnsi="Calibri"/>
                          <w:sz w:val="20"/>
                          <w:szCs w:val="20"/>
                        </w:rPr>
                      </w:pPr>
                      <w:r w:rsidRPr="00A32545">
                        <w:rPr>
                          <w:rFonts w:ascii="Calibri" w:hAnsi="Calibri"/>
                          <w:sz w:val="20"/>
                          <w:szCs w:val="20"/>
                        </w:rPr>
                        <w:t>Total allocated resources:</w:t>
                      </w:r>
                      <w:r w:rsidRPr="00A32545">
                        <w:rPr>
                          <w:rFonts w:ascii="Calibri" w:hAnsi="Calibri"/>
                          <w:sz w:val="20"/>
                          <w:szCs w:val="20"/>
                        </w:rPr>
                        <w:tab/>
                        <w:t xml:space="preserve"> </w:t>
                      </w:r>
                      <w:r w:rsidRPr="00A32545">
                        <w:rPr>
                          <w:rFonts w:ascii="Calibri" w:hAnsi="Calibri"/>
                          <w:sz w:val="20"/>
                          <w:szCs w:val="20"/>
                          <w:u w:val="single"/>
                        </w:rPr>
                        <w:t>US$ 1,930,000</w:t>
                      </w:r>
                      <w:r>
                        <w:rPr>
                          <w:rFonts w:ascii="Calibri" w:hAnsi="Calibri"/>
                          <w:sz w:val="20"/>
                          <w:szCs w:val="20"/>
                        </w:rPr>
                        <w:t xml:space="preserve"> </w:t>
                      </w:r>
                    </w:p>
                    <w:p w14:paraId="0C83F90D" w14:textId="77777777" w:rsidR="000B5870" w:rsidRPr="00241238" w:rsidRDefault="000B5870" w:rsidP="0087685E">
                      <w:pPr>
                        <w:spacing w:after="0"/>
                        <w:jc w:val="left"/>
                        <w:rPr>
                          <w:rFonts w:ascii="Calibri" w:hAnsi="Calibri"/>
                          <w:sz w:val="20"/>
                          <w:szCs w:val="20"/>
                        </w:rPr>
                      </w:pPr>
                      <w:r>
                        <w:rPr>
                          <w:rFonts w:ascii="Calibri" w:hAnsi="Calibri"/>
                          <w:sz w:val="20"/>
                          <w:szCs w:val="20"/>
                        </w:rPr>
                        <w:t xml:space="preserve">Regular UNDP (TRAC):     </w:t>
                      </w:r>
                      <w:r>
                        <w:rPr>
                          <w:rFonts w:ascii="Calibri" w:hAnsi="Calibri"/>
                          <w:sz w:val="20"/>
                          <w:szCs w:val="20"/>
                        </w:rPr>
                        <w:tab/>
                        <w:t xml:space="preserve"> </w:t>
                      </w:r>
                      <w:r w:rsidRPr="00241238">
                        <w:rPr>
                          <w:rFonts w:ascii="Calibri" w:hAnsi="Calibri"/>
                          <w:sz w:val="20"/>
                          <w:szCs w:val="20"/>
                          <w:u w:val="single"/>
                        </w:rPr>
                        <w:t xml:space="preserve">US$ </w:t>
                      </w:r>
                      <w:r>
                        <w:rPr>
                          <w:rFonts w:ascii="Calibri" w:hAnsi="Calibri"/>
                          <w:sz w:val="20"/>
                          <w:szCs w:val="20"/>
                          <w:u w:val="single"/>
                        </w:rPr>
                        <w:t>50,000</w:t>
                      </w:r>
                    </w:p>
                    <w:p w14:paraId="3DF60EB0" w14:textId="77777777" w:rsidR="000B5870" w:rsidRPr="00F207B3" w:rsidRDefault="000B5870" w:rsidP="00F207B3">
                      <w:pPr>
                        <w:numPr>
                          <w:ilvl w:val="1"/>
                          <w:numId w:val="1"/>
                        </w:numPr>
                        <w:tabs>
                          <w:tab w:val="num" w:pos="540"/>
                          <w:tab w:val="num" w:pos="1260"/>
                        </w:tabs>
                        <w:spacing w:after="0"/>
                        <w:ind w:left="0"/>
                        <w:jc w:val="left"/>
                        <w:rPr>
                          <w:rFonts w:ascii="Calibri" w:hAnsi="Calibri"/>
                          <w:sz w:val="20"/>
                          <w:szCs w:val="20"/>
                        </w:rPr>
                      </w:pPr>
                      <w:r>
                        <w:rPr>
                          <w:rFonts w:ascii="Calibri" w:hAnsi="Calibri"/>
                          <w:sz w:val="20"/>
                          <w:szCs w:val="20"/>
                        </w:rPr>
                        <w:t>GEF</w:t>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rPr>
                        <w:tab/>
                      </w:r>
                      <w:r>
                        <w:rPr>
                          <w:rFonts w:ascii="Calibri" w:hAnsi="Calibri"/>
                          <w:sz w:val="20"/>
                          <w:szCs w:val="20"/>
                          <w:u w:val="single"/>
                        </w:rPr>
                        <w:t>US$ 950,000</w:t>
                      </w:r>
                      <w:r w:rsidRPr="00F207B3">
                        <w:rPr>
                          <w:rFonts w:ascii="Calibri" w:hAnsi="Calibri"/>
                          <w:sz w:val="20"/>
                          <w:szCs w:val="20"/>
                          <w:u w:val="single"/>
                        </w:rPr>
                        <w:t xml:space="preserve">    </w:t>
                      </w:r>
                    </w:p>
                    <w:p w14:paraId="239E3ACC" w14:textId="77777777" w:rsidR="000B5870" w:rsidRPr="00F207B3" w:rsidRDefault="000B5870" w:rsidP="00F207B3">
                      <w:pPr>
                        <w:numPr>
                          <w:ilvl w:val="1"/>
                          <w:numId w:val="1"/>
                        </w:numPr>
                        <w:tabs>
                          <w:tab w:val="num" w:pos="540"/>
                          <w:tab w:val="num" w:pos="1260"/>
                        </w:tabs>
                        <w:spacing w:after="0"/>
                        <w:ind w:left="0"/>
                        <w:jc w:val="left"/>
                        <w:rPr>
                          <w:rFonts w:ascii="Calibri" w:hAnsi="Calibri"/>
                          <w:sz w:val="20"/>
                          <w:szCs w:val="20"/>
                        </w:rPr>
                      </w:pPr>
                      <w:r>
                        <w:rPr>
                          <w:rFonts w:ascii="Calibri" w:hAnsi="Calibri"/>
                          <w:sz w:val="20"/>
                          <w:szCs w:val="20"/>
                        </w:rPr>
                        <w:t>In-kind:</w:t>
                      </w:r>
                      <w:r w:rsidRPr="00F207B3">
                        <w:rPr>
                          <w:rFonts w:ascii="Calibri" w:hAnsi="Calibri"/>
                          <w:sz w:val="20"/>
                          <w:szCs w:val="20"/>
                        </w:rPr>
                        <w:tab/>
                      </w:r>
                      <w:r w:rsidRPr="00F207B3">
                        <w:rPr>
                          <w:rFonts w:ascii="Calibri" w:hAnsi="Calibri"/>
                          <w:sz w:val="20"/>
                          <w:szCs w:val="20"/>
                        </w:rPr>
                        <w:tab/>
                      </w:r>
                      <w:r>
                        <w:rPr>
                          <w:rFonts w:ascii="Calibri" w:hAnsi="Calibri"/>
                          <w:sz w:val="20"/>
                          <w:szCs w:val="20"/>
                        </w:rPr>
                        <w:tab/>
                      </w:r>
                      <w:r>
                        <w:rPr>
                          <w:rFonts w:ascii="Calibri" w:hAnsi="Calibri"/>
                          <w:sz w:val="20"/>
                          <w:szCs w:val="20"/>
                          <w:u w:val="single"/>
                        </w:rPr>
                        <w:t xml:space="preserve">US$ </w:t>
                      </w:r>
                      <w:r w:rsidRPr="00F207B3">
                        <w:rPr>
                          <w:rFonts w:ascii="Calibri" w:hAnsi="Calibri"/>
                          <w:sz w:val="20"/>
                          <w:szCs w:val="20"/>
                          <w:u w:val="single"/>
                        </w:rPr>
                        <w:t>930,000</w:t>
                      </w:r>
                    </w:p>
                    <w:p w14:paraId="08427B2E" w14:textId="77777777" w:rsidR="000B5870" w:rsidRPr="00F207B3" w:rsidRDefault="000B5870" w:rsidP="00F207B3">
                      <w:pPr>
                        <w:numPr>
                          <w:ilvl w:val="0"/>
                          <w:numId w:val="1"/>
                        </w:numPr>
                        <w:tabs>
                          <w:tab w:val="num" w:pos="1260"/>
                          <w:tab w:val="num" w:pos="1800"/>
                        </w:tabs>
                        <w:spacing w:after="0"/>
                        <w:jc w:val="left"/>
                        <w:rPr>
                          <w:rFonts w:ascii="Calibri" w:hAnsi="Calibri"/>
                          <w:sz w:val="20"/>
                          <w:szCs w:val="20"/>
                        </w:rPr>
                      </w:pPr>
                      <w:r w:rsidRPr="00F207B3">
                        <w:rPr>
                          <w:rFonts w:ascii="Calibri" w:hAnsi="Calibri"/>
                          <w:sz w:val="20"/>
                          <w:szCs w:val="20"/>
                        </w:rPr>
                        <w:t>MoY</w:t>
                      </w:r>
                      <w:r w:rsidRPr="00F207B3">
                        <w:rPr>
                          <w:rFonts w:ascii="Calibri" w:hAnsi="Calibri"/>
                          <w:sz w:val="20"/>
                          <w:szCs w:val="20"/>
                        </w:rPr>
                        <w:tab/>
                      </w:r>
                      <w:r w:rsidRPr="00F207B3">
                        <w:rPr>
                          <w:rFonts w:ascii="Calibri" w:hAnsi="Calibri"/>
                          <w:sz w:val="20"/>
                          <w:szCs w:val="20"/>
                        </w:rPr>
                        <w:tab/>
                      </w:r>
                      <w:r>
                        <w:rPr>
                          <w:rFonts w:ascii="Calibri" w:hAnsi="Calibri"/>
                          <w:sz w:val="20"/>
                          <w:szCs w:val="20"/>
                          <w:u w:val="single"/>
                        </w:rPr>
                        <w:t>US$ 200,000</w:t>
                      </w:r>
                    </w:p>
                    <w:p w14:paraId="797C49BB" w14:textId="77777777" w:rsidR="000B5870" w:rsidRPr="00F207B3" w:rsidRDefault="000B5870" w:rsidP="00F207B3">
                      <w:pPr>
                        <w:numPr>
                          <w:ilvl w:val="0"/>
                          <w:numId w:val="1"/>
                        </w:numPr>
                        <w:tabs>
                          <w:tab w:val="num" w:pos="1260"/>
                          <w:tab w:val="num" w:pos="1800"/>
                        </w:tabs>
                        <w:spacing w:after="0"/>
                        <w:jc w:val="left"/>
                        <w:rPr>
                          <w:rFonts w:ascii="Calibri" w:hAnsi="Calibri"/>
                          <w:sz w:val="20"/>
                          <w:szCs w:val="20"/>
                        </w:rPr>
                      </w:pPr>
                      <w:r w:rsidRPr="00F207B3">
                        <w:rPr>
                          <w:rFonts w:ascii="Calibri" w:hAnsi="Calibri"/>
                          <w:sz w:val="20"/>
                          <w:szCs w:val="20"/>
                        </w:rPr>
                        <w:t>SCTM</w:t>
                      </w:r>
                      <w:r w:rsidRPr="00F207B3">
                        <w:rPr>
                          <w:rFonts w:ascii="Calibri" w:hAnsi="Calibri"/>
                          <w:sz w:val="20"/>
                          <w:szCs w:val="20"/>
                        </w:rPr>
                        <w:tab/>
                      </w:r>
                      <w:r w:rsidRPr="00F207B3">
                        <w:rPr>
                          <w:rFonts w:ascii="Calibri" w:hAnsi="Calibri"/>
                          <w:sz w:val="20"/>
                          <w:szCs w:val="20"/>
                        </w:rPr>
                        <w:tab/>
                      </w:r>
                      <w:r>
                        <w:rPr>
                          <w:rFonts w:ascii="Calibri" w:hAnsi="Calibri"/>
                          <w:sz w:val="20"/>
                          <w:szCs w:val="20"/>
                          <w:u w:val="single"/>
                        </w:rPr>
                        <w:t>US$ 280,000</w:t>
                      </w:r>
                    </w:p>
                    <w:p w14:paraId="302589B7" w14:textId="77777777" w:rsidR="000B5870" w:rsidRPr="00F207B3" w:rsidRDefault="000B5870" w:rsidP="00F207B3">
                      <w:pPr>
                        <w:numPr>
                          <w:ilvl w:val="0"/>
                          <w:numId w:val="1"/>
                        </w:numPr>
                        <w:tabs>
                          <w:tab w:val="num" w:pos="1260"/>
                          <w:tab w:val="num" w:pos="1800"/>
                        </w:tabs>
                        <w:spacing w:after="0"/>
                        <w:jc w:val="left"/>
                        <w:rPr>
                          <w:rFonts w:ascii="Calibri" w:hAnsi="Calibri"/>
                          <w:sz w:val="20"/>
                          <w:szCs w:val="20"/>
                        </w:rPr>
                      </w:pPr>
                      <w:r w:rsidRPr="00F207B3">
                        <w:rPr>
                          <w:rFonts w:ascii="Calibri" w:hAnsi="Calibri"/>
                          <w:sz w:val="20"/>
                          <w:szCs w:val="20"/>
                        </w:rPr>
                        <w:t>BFPE</w:t>
                      </w:r>
                      <w:r w:rsidRPr="00F207B3">
                        <w:rPr>
                          <w:rFonts w:ascii="Calibri" w:hAnsi="Calibri"/>
                          <w:sz w:val="20"/>
                          <w:szCs w:val="20"/>
                        </w:rPr>
                        <w:tab/>
                      </w:r>
                      <w:r w:rsidRPr="00F207B3">
                        <w:rPr>
                          <w:rFonts w:ascii="Calibri" w:hAnsi="Calibri"/>
                          <w:sz w:val="20"/>
                          <w:szCs w:val="20"/>
                        </w:rPr>
                        <w:tab/>
                      </w:r>
                      <w:r>
                        <w:rPr>
                          <w:rFonts w:ascii="Calibri" w:hAnsi="Calibri"/>
                          <w:sz w:val="20"/>
                          <w:szCs w:val="20"/>
                          <w:u w:val="single"/>
                        </w:rPr>
                        <w:t>US$ 50,000</w:t>
                      </w:r>
                    </w:p>
                    <w:p w14:paraId="2B20F1D8" w14:textId="77777777" w:rsidR="000B5870" w:rsidRDefault="000B5870" w:rsidP="00F207B3">
                      <w:pPr>
                        <w:numPr>
                          <w:ilvl w:val="0"/>
                          <w:numId w:val="1"/>
                        </w:numPr>
                        <w:tabs>
                          <w:tab w:val="num" w:pos="1260"/>
                          <w:tab w:val="num" w:pos="1800"/>
                        </w:tabs>
                        <w:spacing w:after="0"/>
                        <w:jc w:val="left"/>
                        <w:rPr>
                          <w:rFonts w:ascii="Calibri" w:hAnsi="Calibri"/>
                          <w:sz w:val="20"/>
                          <w:szCs w:val="20"/>
                        </w:rPr>
                      </w:pPr>
                      <w:r>
                        <w:rPr>
                          <w:rFonts w:ascii="Calibri" w:hAnsi="Calibri"/>
                          <w:sz w:val="20"/>
                          <w:szCs w:val="20"/>
                        </w:rPr>
                        <w:t>MAEP</w:t>
                      </w:r>
                      <w:r>
                        <w:rPr>
                          <w:rFonts w:ascii="Calibri" w:hAnsi="Calibri"/>
                          <w:sz w:val="20"/>
                          <w:szCs w:val="20"/>
                        </w:rPr>
                        <w:tab/>
                      </w:r>
                      <w:r>
                        <w:rPr>
                          <w:rFonts w:ascii="Calibri" w:hAnsi="Calibri"/>
                          <w:sz w:val="20"/>
                          <w:szCs w:val="20"/>
                        </w:rPr>
                        <w:tab/>
                      </w:r>
                      <w:r w:rsidRPr="00F207B3">
                        <w:rPr>
                          <w:rFonts w:ascii="Calibri" w:hAnsi="Calibri"/>
                          <w:sz w:val="20"/>
                          <w:szCs w:val="20"/>
                          <w:u w:val="single"/>
                        </w:rPr>
                        <w:t>US$ 280,000</w:t>
                      </w:r>
                    </w:p>
                    <w:p w14:paraId="29EAC66F" w14:textId="77777777" w:rsidR="000B5870" w:rsidRPr="00F207B3" w:rsidRDefault="000B5870" w:rsidP="00F207B3">
                      <w:pPr>
                        <w:numPr>
                          <w:ilvl w:val="0"/>
                          <w:numId w:val="1"/>
                        </w:numPr>
                        <w:tabs>
                          <w:tab w:val="num" w:pos="1260"/>
                          <w:tab w:val="num" w:pos="1800"/>
                        </w:tabs>
                        <w:spacing w:after="0"/>
                        <w:jc w:val="left"/>
                        <w:rPr>
                          <w:rFonts w:ascii="Calibri" w:hAnsi="Calibri"/>
                          <w:sz w:val="20"/>
                          <w:szCs w:val="20"/>
                          <w:u w:val="single"/>
                        </w:rPr>
                      </w:pPr>
                      <w:r>
                        <w:rPr>
                          <w:rFonts w:ascii="Calibri" w:hAnsi="Calibri"/>
                          <w:sz w:val="20"/>
                          <w:szCs w:val="20"/>
                        </w:rPr>
                        <w:t>UNDP</w:t>
                      </w:r>
                      <w:r>
                        <w:rPr>
                          <w:rFonts w:ascii="Calibri" w:hAnsi="Calibri"/>
                          <w:sz w:val="20"/>
                          <w:szCs w:val="20"/>
                        </w:rPr>
                        <w:tab/>
                      </w:r>
                      <w:r>
                        <w:rPr>
                          <w:rFonts w:ascii="Calibri" w:hAnsi="Calibri"/>
                          <w:sz w:val="20"/>
                          <w:szCs w:val="20"/>
                        </w:rPr>
                        <w:tab/>
                      </w:r>
                      <w:r w:rsidRPr="00F207B3">
                        <w:rPr>
                          <w:rFonts w:ascii="Calibri" w:hAnsi="Calibri"/>
                          <w:sz w:val="20"/>
                          <w:szCs w:val="20"/>
                          <w:u w:val="single"/>
                        </w:rPr>
                        <w:t>US$ 220,000</w:t>
                      </w:r>
                    </w:p>
                    <w:p w14:paraId="2ECB576F" w14:textId="77777777" w:rsidR="000B5870" w:rsidRPr="00F207B3" w:rsidRDefault="000B5870" w:rsidP="0087685E">
                      <w:pPr>
                        <w:rPr>
                          <w:rFonts w:ascii="Arial Narrow" w:hAnsi="Arial Narrow"/>
                          <w:sz w:val="20"/>
                          <w:szCs w:val="20"/>
                          <w:u w:val="single"/>
                        </w:rPr>
                      </w:pPr>
                    </w:p>
                    <w:p w14:paraId="49E5FF43" w14:textId="77777777" w:rsidR="000B5870" w:rsidRPr="00F207B3" w:rsidRDefault="000B5870" w:rsidP="0087685E">
                      <w:pPr>
                        <w:rPr>
                          <w:rFonts w:ascii="Arial Narrow" w:hAnsi="Arial Narrow"/>
                          <w:sz w:val="20"/>
                          <w:szCs w:val="20"/>
                          <w:u w:val="single"/>
                        </w:rPr>
                      </w:pPr>
                    </w:p>
                  </w:txbxContent>
                </v:textbox>
                <w10:wrap anchorx="margin"/>
              </v:shape>
            </w:pict>
          </mc:Fallback>
        </mc:AlternateContent>
      </w:r>
    </w:p>
    <w:p w14:paraId="52DACC81" w14:textId="77777777" w:rsidR="00D63944" w:rsidRDefault="00D63944" w:rsidP="00D63944">
      <w:pPr>
        <w:spacing w:after="0"/>
        <w:rPr>
          <w:rFonts w:ascii="Calibri" w:hAnsi="Calibri" w:cs="Calibri"/>
          <w:b/>
          <w:szCs w:val="22"/>
        </w:rPr>
      </w:pPr>
    </w:p>
    <w:p w14:paraId="2EE453C5" w14:textId="77777777" w:rsidR="00D63944" w:rsidRDefault="00D63944" w:rsidP="00D63944">
      <w:pPr>
        <w:spacing w:after="0"/>
        <w:rPr>
          <w:rFonts w:ascii="Calibri" w:hAnsi="Calibri" w:cs="Calibri"/>
          <w:b/>
          <w:szCs w:val="22"/>
        </w:rPr>
      </w:pPr>
    </w:p>
    <w:p w14:paraId="086E7D6B" w14:textId="77777777" w:rsidR="00D63944" w:rsidRDefault="00D63944" w:rsidP="00D63944">
      <w:pPr>
        <w:spacing w:after="0"/>
        <w:rPr>
          <w:rFonts w:ascii="Calibri" w:hAnsi="Calibri" w:cs="Calibri"/>
          <w:b/>
          <w:szCs w:val="22"/>
        </w:rPr>
      </w:pPr>
    </w:p>
    <w:p w14:paraId="11CE24FA" w14:textId="77777777" w:rsidR="00D63944" w:rsidRDefault="00D63944" w:rsidP="00D63944">
      <w:pPr>
        <w:spacing w:after="0"/>
        <w:rPr>
          <w:rFonts w:ascii="Calibri" w:hAnsi="Calibri" w:cs="Calibri"/>
          <w:b/>
          <w:szCs w:val="22"/>
        </w:rPr>
      </w:pPr>
    </w:p>
    <w:p w14:paraId="2C6D39A7" w14:textId="77777777" w:rsidR="00D63944" w:rsidRDefault="00D63944" w:rsidP="00D63944">
      <w:pPr>
        <w:spacing w:after="0"/>
        <w:rPr>
          <w:rFonts w:ascii="Calibri" w:hAnsi="Calibri" w:cs="Calibri"/>
          <w:b/>
          <w:szCs w:val="22"/>
        </w:rPr>
      </w:pPr>
    </w:p>
    <w:p w14:paraId="7549834C" w14:textId="77777777" w:rsidR="00D63944" w:rsidRDefault="00D63944" w:rsidP="00D63944">
      <w:pPr>
        <w:spacing w:after="0"/>
        <w:rPr>
          <w:rFonts w:ascii="Calibri" w:hAnsi="Calibri" w:cs="Calibri"/>
          <w:b/>
          <w:szCs w:val="22"/>
        </w:rPr>
      </w:pPr>
    </w:p>
    <w:p w14:paraId="203EED54" w14:textId="77777777" w:rsidR="003A0892" w:rsidRDefault="003A0892" w:rsidP="003A0892">
      <w:pPr>
        <w:pBdr>
          <w:bottom w:val="single" w:sz="4" w:space="1" w:color="auto"/>
        </w:pBdr>
        <w:spacing w:before="180" w:after="0"/>
        <w:jc w:val="left"/>
        <w:rPr>
          <w:rFonts w:ascii="Calibri" w:hAnsi="Calibri" w:cs="Calibri"/>
          <w:b/>
          <w:szCs w:val="22"/>
        </w:rPr>
      </w:pPr>
    </w:p>
    <w:p w14:paraId="29236697" w14:textId="77777777" w:rsidR="00F207B3" w:rsidRDefault="00F207B3" w:rsidP="00A32545">
      <w:pPr>
        <w:pBdr>
          <w:bottom w:val="single" w:sz="4" w:space="1" w:color="auto"/>
        </w:pBdr>
        <w:spacing w:after="0"/>
        <w:jc w:val="left"/>
        <w:rPr>
          <w:rFonts w:ascii="Calibri" w:hAnsi="Calibri" w:cs="Calibri"/>
          <w:bCs/>
          <w:sz w:val="20"/>
          <w:szCs w:val="20"/>
        </w:rPr>
      </w:pPr>
    </w:p>
    <w:p w14:paraId="4E2375BD" w14:textId="77777777" w:rsidR="00F207B3" w:rsidRDefault="00F207B3" w:rsidP="00A32545">
      <w:pPr>
        <w:pBdr>
          <w:bottom w:val="single" w:sz="4" w:space="1" w:color="auto"/>
        </w:pBdr>
        <w:spacing w:after="0"/>
        <w:jc w:val="left"/>
        <w:rPr>
          <w:rFonts w:ascii="Calibri" w:hAnsi="Calibri" w:cs="Calibri"/>
          <w:bCs/>
          <w:sz w:val="20"/>
          <w:szCs w:val="20"/>
        </w:rPr>
      </w:pPr>
    </w:p>
    <w:p w14:paraId="4168A70E" w14:textId="77777777" w:rsidR="00F207B3" w:rsidRDefault="00F207B3" w:rsidP="00A32545">
      <w:pPr>
        <w:pBdr>
          <w:bottom w:val="single" w:sz="4" w:space="1" w:color="auto"/>
        </w:pBdr>
        <w:spacing w:after="0"/>
        <w:jc w:val="left"/>
        <w:rPr>
          <w:rFonts w:ascii="Calibri" w:hAnsi="Calibri" w:cs="Calibri"/>
          <w:bCs/>
          <w:sz w:val="20"/>
          <w:szCs w:val="20"/>
        </w:rPr>
      </w:pPr>
    </w:p>
    <w:p w14:paraId="66DDA44B" w14:textId="77777777" w:rsidR="00D63944" w:rsidRPr="00F5415D" w:rsidRDefault="00D63944" w:rsidP="00A32545">
      <w:pPr>
        <w:pBdr>
          <w:bottom w:val="single" w:sz="4" w:space="1" w:color="auto"/>
        </w:pBdr>
        <w:spacing w:after="0"/>
        <w:jc w:val="left"/>
        <w:rPr>
          <w:rFonts w:ascii="Calibri" w:hAnsi="Calibri" w:cs="Calibri"/>
          <w:bCs/>
          <w:sz w:val="20"/>
          <w:szCs w:val="20"/>
        </w:rPr>
      </w:pPr>
      <w:r w:rsidRPr="00F5415D">
        <w:rPr>
          <w:rFonts w:ascii="Calibri" w:hAnsi="Calibri" w:cs="Calibri"/>
          <w:bCs/>
          <w:sz w:val="20"/>
          <w:szCs w:val="20"/>
        </w:rPr>
        <w:t xml:space="preserve">Agreed by (Government): </w:t>
      </w:r>
    </w:p>
    <w:p w14:paraId="5FF4B3C6" w14:textId="77777777" w:rsidR="006A6AE6" w:rsidRDefault="00D63944" w:rsidP="0032156E">
      <w:pPr>
        <w:spacing w:after="0"/>
        <w:ind w:left="1440" w:firstLine="720"/>
        <w:jc w:val="center"/>
        <w:rPr>
          <w:rFonts w:ascii="Calibri" w:hAnsi="Calibri" w:cs="Calibri"/>
          <w:bCs/>
          <w:sz w:val="20"/>
          <w:szCs w:val="20"/>
        </w:rPr>
      </w:pPr>
      <w:r w:rsidRPr="00F5415D">
        <w:rPr>
          <w:rFonts w:ascii="Calibri" w:hAnsi="Calibri" w:cs="Calibri"/>
          <w:bCs/>
          <w:sz w:val="20"/>
          <w:szCs w:val="20"/>
        </w:rPr>
        <w:t>Date/Month/Year</w:t>
      </w:r>
    </w:p>
    <w:p w14:paraId="49A1ADA9" w14:textId="77777777" w:rsidR="006A6AE6" w:rsidRDefault="006A6AE6" w:rsidP="008762F3">
      <w:pPr>
        <w:pBdr>
          <w:bottom w:val="single" w:sz="4" w:space="1" w:color="auto"/>
        </w:pBdr>
        <w:spacing w:after="0"/>
        <w:rPr>
          <w:rFonts w:ascii="Calibri" w:hAnsi="Calibri" w:cs="Calibri"/>
          <w:bCs/>
          <w:sz w:val="20"/>
          <w:szCs w:val="20"/>
        </w:rPr>
      </w:pPr>
    </w:p>
    <w:p w14:paraId="5A901A77" w14:textId="77777777" w:rsidR="00D63944" w:rsidRPr="00F5415D" w:rsidRDefault="00D63944" w:rsidP="00896154">
      <w:pPr>
        <w:pBdr>
          <w:bottom w:val="single" w:sz="4" w:space="1" w:color="auto"/>
        </w:pBdr>
        <w:spacing w:after="0"/>
        <w:rPr>
          <w:rFonts w:ascii="Calibri" w:hAnsi="Calibri" w:cs="Calibri"/>
          <w:bCs/>
          <w:sz w:val="20"/>
          <w:szCs w:val="20"/>
        </w:rPr>
      </w:pPr>
      <w:r w:rsidRPr="00F5415D">
        <w:rPr>
          <w:rFonts w:ascii="Calibri" w:hAnsi="Calibri" w:cs="Calibri"/>
          <w:bCs/>
          <w:sz w:val="20"/>
          <w:szCs w:val="20"/>
        </w:rPr>
        <w:t xml:space="preserve">Agreed by (Executing Entity/Implementing Partner): </w:t>
      </w:r>
    </w:p>
    <w:p w14:paraId="65541A8C" w14:textId="77777777" w:rsidR="006A6AE6" w:rsidRDefault="00D63944" w:rsidP="0023157A">
      <w:pPr>
        <w:spacing w:after="0"/>
        <w:ind w:left="1440" w:firstLine="720"/>
        <w:jc w:val="center"/>
        <w:rPr>
          <w:rFonts w:ascii="Calibri" w:hAnsi="Calibri" w:cs="Calibri"/>
          <w:bCs/>
          <w:sz w:val="20"/>
          <w:szCs w:val="20"/>
        </w:rPr>
      </w:pPr>
      <w:r>
        <w:rPr>
          <w:rFonts w:ascii="Calibri" w:hAnsi="Calibri" w:cs="Calibri"/>
          <w:bCs/>
          <w:sz w:val="20"/>
          <w:szCs w:val="20"/>
        </w:rPr>
        <w:t>Date/Month/Year</w:t>
      </w:r>
    </w:p>
    <w:p w14:paraId="668B6C76" w14:textId="77777777" w:rsidR="00D63944" w:rsidRPr="00F5415D" w:rsidRDefault="00D63944" w:rsidP="006D07A2">
      <w:pPr>
        <w:pBdr>
          <w:bottom w:val="single" w:sz="4" w:space="1" w:color="auto"/>
        </w:pBdr>
        <w:spacing w:after="0"/>
        <w:rPr>
          <w:rFonts w:ascii="Calibri" w:hAnsi="Calibri" w:cs="Calibri"/>
          <w:bCs/>
          <w:sz w:val="20"/>
          <w:szCs w:val="20"/>
        </w:rPr>
      </w:pPr>
      <w:r w:rsidRPr="00F5415D">
        <w:rPr>
          <w:rFonts w:ascii="Calibri" w:hAnsi="Calibri" w:cs="Calibri"/>
          <w:bCs/>
          <w:sz w:val="20"/>
          <w:szCs w:val="20"/>
        </w:rPr>
        <w:lastRenderedPageBreak/>
        <w:t xml:space="preserve">Agreed by (UNDP):  </w:t>
      </w:r>
    </w:p>
    <w:p w14:paraId="0DCCD186" w14:textId="77777777" w:rsidR="006A6AE6" w:rsidRDefault="00D63944">
      <w:pPr>
        <w:spacing w:after="0"/>
        <w:ind w:left="1440" w:firstLine="720"/>
        <w:jc w:val="center"/>
        <w:rPr>
          <w:rFonts w:ascii="Calibri" w:hAnsi="Calibri" w:cs="Calibri"/>
          <w:bCs/>
          <w:sz w:val="20"/>
          <w:szCs w:val="20"/>
        </w:rPr>
      </w:pPr>
      <w:r w:rsidRPr="00F5415D">
        <w:rPr>
          <w:rFonts w:ascii="Calibri" w:hAnsi="Calibri" w:cs="Calibri"/>
          <w:bCs/>
          <w:sz w:val="20"/>
          <w:szCs w:val="20"/>
        </w:rPr>
        <w:t>Date/Month/Year</w:t>
      </w:r>
    </w:p>
    <w:p w14:paraId="058EAF51" w14:textId="77777777" w:rsidR="00D0337B" w:rsidRPr="008A4ADE" w:rsidRDefault="009739AF" w:rsidP="00BC312F">
      <w:pPr>
        <w:pageBreakBefore/>
        <w:spacing w:after="0"/>
        <w:jc w:val="center"/>
        <w:rPr>
          <w:rFonts w:ascii="Calibri" w:hAnsi="Calibri" w:cs="Calibri"/>
          <w:b/>
          <w:caps/>
          <w:smallCaps/>
          <w:sz w:val="24"/>
        </w:rPr>
      </w:pPr>
      <w:r w:rsidRPr="008A4ADE">
        <w:rPr>
          <w:rFonts w:ascii="Calibri" w:hAnsi="Calibri" w:cs="Calibri"/>
          <w:b/>
          <w:caps/>
          <w:smallCaps/>
          <w:sz w:val="24"/>
        </w:rPr>
        <w:lastRenderedPageBreak/>
        <w:t>Table of Contents</w:t>
      </w:r>
    </w:p>
    <w:p w14:paraId="4DE85B4A" w14:textId="77777777" w:rsidR="00081AC5" w:rsidRPr="008A4ADE" w:rsidRDefault="00081AC5" w:rsidP="00943D63">
      <w:pPr>
        <w:spacing w:after="0"/>
        <w:jc w:val="center"/>
        <w:rPr>
          <w:rFonts w:ascii="Calibri" w:hAnsi="Calibri" w:cs="Calibri"/>
          <w:b/>
          <w:caps/>
          <w:smallCaps/>
          <w:sz w:val="24"/>
        </w:rPr>
      </w:pPr>
    </w:p>
    <w:p w14:paraId="66030DCE" w14:textId="77777777" w:rsidR="00B10F73" w:rsidRDefault="00B10F73">
      <w:pPr>
        <w:pStyle w:val="TOC1"/>
        <w:tabs>
          <w:tab w:val="left" w:pos="410"/>
        </w:tabs>
        <w:rPr>
          <w:noProof w:val="0"/>
        </w:rPr>
      </w:pPr>
    </w:p>
    <w:p w14:paraId="1E359591" w14:textId="77777777" w:rsidR="00745F18" w:rsidRDefault="009B77AE">
      <w:pPr>
        <w:pStyle w:val="TOC1"/>
        <w:rPr>
          <w:rFonts w:asciiTheme="minorHAnsi" w:eastAsiaTheme="minorEastAsia" w:hAnsiTheme="minorHAnsi" w:cstheme="minorBidi"/>
          <w:b w:val="0"/>
          <w:bCs w:val="0"/>
          <w:caps w:val="0"/>
          <w:lang w:val="en-US"/>
        </w:rPr>
      </w:pPr>
      <w:r w:rsidRPr="009E2A16">
        <w:rPr>
          <w:noProof w:val="0"/>
        </w:rPr>
        <w:fldChar w:fldCharType="begin"/>
      </w:r>
      <w:r w:rsidR="009E2A16">
        <w:rPr>
          <w:noProof w:val="0"/>
        </w:rPr>
        <w:instrText xml:space="preserve"> TOC \o "1-3" \h \z \u </w:instrText>
      </w:r>
      <w:r w:rsidRPr="009E2A16">
        <w:rPr>
          <w:noProof w:val="0"/>
        </w:rPr>
        <w:fldChar w:fldCharType="separate"/>
      </w:r>
      <w:hyperlink w:anchor="_Toc454807224" w:history="1">
        <w:r w:rsidR="00745F18" w:rsidRPr="004B4034">
          <w:rPr>
            <w:rStyle w:val="Hyperlink"/>
            <w:rFonts w:cs="Calibri"/>
          </w:rPr>
          <w:t>1.</w:t>
        </w:r>
        <w:r w:rsidR="00745F18">
          <w:rPr>
            <w:rFonts w:asciiTheme="minorHAnsi" w:eastAsiaTheme="minorEastAsia" w:hAnsiTheme="minorHAnsi" w:cstheme="minorBidi"/>
            <w:b w:val="0"/>
            <w:bCs w:val="0"/>
            <w:caps w:val="0"/>
            <w:lang w:val="en-US"/>
          </w:rPr>
          <w:tab/>
        </w:r>
        <w:r w:rsidR="00745F18" w:rsidRPr="004B4034">
          <w:rPr>
            <w:rStyle w:val="Hyperlink"/>
            <w:rFonts w:cs="Calibri"/>
          </w:rPr>
          <w:t>Situation analysis</w:t>
        </w:r>
        <w:r w:rsidR="00745F18">
          <w:rPr>
            <w:webHidden/>
          </w:rPr>
          <w:tab/>
        </w:r>
        <w:r w:rsidR="00745F18">
          <w:rPr>
            <w:webHidden/>
          </w:rPr>
          <w:fldChar w:fldCharType="begin"/>
        </w:r>
        <w:r w:rsidR="00745F18">
          <w:rPr>
            <w:webHidden/>
          </w:rPr>
          <w:instrText xml:space="preserve"> PAGEREF _Toc454807224 \h </w:instrText>
        </w:r>
        <w:r w:rsidR="00745F18">
          <w:rPr>
            <w:webHidden/>
          </w:rPr>
        </w:r>
        <w:r w:rsidR="00745F18">
          <w:rPr>
            <w:webHidden/>
          </w:rPr>
          <w:fldChar w:fldCharType="separate"/>
        </w:r>
        <w:r w:rsidR="00745F18">
          <w:rPr>
            <w:webHidden/>
          </w:rPr>
          <w:t>5</w:t>
        </w:r>
        <w:r w:rsidR="00745F18">
          <w:rPr>
            <w:webHidden/>
          </w:rPr>
          <w:fldChar w:fldCharType="end"/>
        </w:r>
      </w:hyperlink>
    </w:p>
    <w:p w14:paraId="08B7AD93" w14:textId="77777777" w:rsidR="00745F18" w:rsidRDefault="00CF3141">
      <w:pPr>
        <w:pStyle w:val="TOC2"/>
        <w:rPr>
          <w:rFonts w:asciiTheme="minorHAnsi" w:eastAsiaTheme="minorEastAsia" w:hAnsiTheme="minorHAnsi" w:cstheme="minorBidi"/>
          <w:szCs w:val="22"/>
          <w:lang w:val="en-US"/>
        </w:rPr>
      </w:pPr>
      <w:hyperlink w:anchor="_Toc454807225" w:history="1">
        <w:r w:rsidR="00745F18" w:rsidRPr="004B4034">
          <w:rPr>
            <w:rStyle w:val="Hyperlink"/>
            <w:rFonts w:cs="Calibri"/>
            <w:b/>
          </w:rPr>
          <w:t>1.1.</w:t>
        </w:r>
        <w:r w:rsidR="00745F18">
          <w:rPr>
            <w:rFonts w:asciiTheme="minorHAnsi" w:eastAsiaTheme="minorEastAsia" w:hAnsiTheme="minorHAnsi" w:cstheme="minorBidi"/>
            <w:szCs w:val="22"/>
            <w:lang w:val="en-US"/>
          </w:rPr>
          <w:tab/>
        </w:r>
        <w:r w:rsidR="00745F18" w:rsidRPr="004B4034">
          <w:rPr>
            <w:rStyle w:val="Hyperlink"/>
            <w:rFonts w:cs="Calibri"/>
            <w:b/>
          </w:rPr>
          <w:t>Context and global significance</w:t>
        </w:r>
        <w:r w:rsidR="00745F18">
          <w:rPr>
            <w:webHidden/>
          </w:rPr>
          <w:tab/>
        </w:r>
        <w:r w:rsidR="00745F18">
          <w:rPr>
            <w:webHidden/>
          </w:rPr>
          <w:fldChar w:fldCharType="begin"/>
        </w:r>
        <w:r w:rsidR="00745F18">
          <w:rPr>
            <w:webHidden/>
          </w:rPr>
          <w:instrText xml:space="preserve"> PAGEREF _Toc454807225 \h </w:instrText>
        </w:r>
        <w:r w:rsidR="00745F18">
          <w:rPr>
            <w:webHidden/>
          </w:rPr>
        </w:r>
        <w:r w:rsidR="00745F18">
          <w:rPr>
            <w:webHidden/>
          </w:rPr>
          <w:fldChar w:fldCharType="separate"/>
        </w:r>
        <w:r w:rsidR="00745F18">
          <w:rPr>
            <w:webHidden/>
          </w:rPr>
          <w:t>5</w:t>
        </w:r>
        <w:r w:rsidR="00745F18">
          <w:rPr>
            <w:webHidden/>
          </w:rPr>
          <w:fldChar w:fldCharType="end"/>
        </w:r>
      </w:hyperlink>
    </w:p>
    <w:p w14:paraId="098AA856" w14:textId="77777777" w:rsidR="00745F18" w:rsidRDefault="00CF3141">
      <w:pPr>
        <w:pStyle w:val="TOC2"/>
        <w:rPr>
          <w:rFonts w:asciiTheme="minorHAnsi" w:eastAsiaTheme="minorEastAsia" w:hAnsiTheme="minorHAnsi" w:cstheme="minorBidi"/>
          <w:szCs w:val="22"/>
          <w:lang w:val="en-US"/>
        </w:rPr>
      </w:pPr>
      <w:hyperlink w:anchor="_Toc454807226" w:history="1">
        <w:r w:rsidR="00745F18" w:rsidRPr="004B4034">
          <w:rPr>
            <w:rStyle w:val="Hyperlink"/>
            <w:rFonts w:cs="Calibri"/>
            <w:b/>
          </w:rPr>
          <w:t>1.2.</w:t>
        </w:r>
        <w:r w:rsidR="00745F18">
          <w:rPr>
            <w:rFonts w:asciiTheme="minorHAnsi" w:eastAsiaTheme="minorEastAsia" w:hAnsiTheme="minorHAnsi" w:cstheme="minorBidi"/>
            <w:szCs w:val="22"/>
            <w:lang w:val="en-US"/>
          </w:rPr>
          <w:tab/>
        </w:r>
        <w:r w:rsidR="00745F18" w:rsidRPr="004B4034">
          <w:rPr>
            <w:rStyle w:val="Hyperlink"/>
            <w:rFonts w:cs="Calibri"/>
            <w:b/>
          </w:rPr>
          <w:t>Institutional Framework and Stakeholder Analysis</w:t>
        </w:r>
        <w:r w:rsidR="00745F18">
          <w:rPr>
            <w:webHidden/>
          </w:rPr>
          <w:tab/>
        </w:r>
        <w:r w:rsidR="00745F18">
          <w:rPr>
            <w:webHidden/>
          </w:rPr>
          <w:fldChar w:fldCharType="begin"/>
        </w:r>
        <w:r w:rsidR="00745F18">
          <w:rPr>
            <w:webHidden/>
          </w:rPr>
          <w:instrText xml:space="preserve"> PAGEREF _Toc454807226 \h </w:instrText>
        </w:r>
        <w:r w:rsidR="00745F18">
          <w:rPr>
            <w:webHidden/>
          </w:rPr>
        </w:r>
        <w:r w:rsidR="00745F18">
          <w:rPr>
            <w:webHidden/>
          </w:rPr>
          <w:fldChar w:fldCharType="separate"/>
        </w:r>
        <w:r w:rsidR="00745F18">
          <w:rPr>
            <w:webHidden/>
          </w:rPr>
          <w:t>6</w:t>
        </w:r>
        <w:r w:rsidR="00745F18">
          <w:rPr>
            <w:webHidden/>
          </w:rPr>
          <w:fldChar w:fldCharType="end"/>
        </w:r>
      </w:hyperlink>
    </w:p>
    <w:p w14:paraId="2768AD1B" w14:textId="77777777" w:rsidR="00745F18" w:rsidRDefault="00CF3141">
      <w:pPr>
        <w:pStyle w:val="TOC2"/>
        <w:rPr>
          <w:rFonts w:asciiTheme="minorHAnsi" w:eastAsiaTheme="minorEastAsia" w:hAnsiTheme="minorHAnsi" w:cstheme="minorBidi"/>
          <w:szCs w:val="22"/>
          <w:lang w:val="en-US"/>
        </w:rPr>
      </w:pPr>
      <w:hyperlink w:anchor="_Toc454807227" w:history="1">
        <w:r w:rsidR="00745F18" w:rsidRPr="004B4034">
          <w:rPr>
            <w:rStyle w:val="Hyperlink"/>
            <w:rFonts w:cs="Calibri"/>
            <w:b/>
          </w:rPr>
          <w:t>1.3</w:t>
        </w:r>
        <w:r w:rsidR="00745F18">
          <w:rPr>
            <w:rFonts w:asciiTheme="minorHAnsi" w:eastAsiaTheme="minorEastAsia" w:hAnsiTheme="minorHAnsi" w:cstheme="minorBidi"/>
            <w:szCs w:val="22"/>
            <w:lang w:val="en-US"/>
          </w:rPr>
          <w:tab/>
        </w:r>
        <w:r w:rsidR="00745F18" w:rsidRPr="004B4034">
          <w:rPr>
            <w:rStyle w:val="Hyperlink"/>
            <w:rFonts w:cs="Calibri"/>
            <w:b/>
          </w:rPr>
          <w:t>Barriers and Root Causes</w:t>
        </w:r>
        <w:r w:rsidR="00745F18">
          <w:rPr>
            <w:webHidden/>
          </w:rPr>
          <w:tab/>
        </w:r>
        <w:r w:rsidR="00745F18">
          <w:rPr>
            <w:webHidden/>
          </w:rPr>
          <w:fldChar w:fldCharType="begin"/>
        </w:r>
        <w:r w:rsidR="00745F18">
          <w:rPr>
            <w:webHidden/>
          </w:rPr>
          <w:instrText xml:space="preserve"> PAGEREF _Toc454807227 \h </w:instrText>
        </w:r>
        <w:r w:rsidR="00745F18">
          <w:rPr>
            <w:webHidden/>
          </w:rPr>
        </w:r>
        <w:r w:rsidR="00745F18">
          <w:rPr>
            <w:webHidden/>
          </w:rPr>
          <w:fldChar w:fldCharType="separate"/>
        </w:r>
        <w:r w:rsidR="00745F18">
          <w:rPr>
            <w:webHidden/>
          </w:rPr>
          <w:t>11</w:t>
        </w:r>
        <w:r w:rsidR="00745F18">
          <w:rPr>
            <w:webHidden/>
          </w:rPr>
          <w:fldChar w:fldCharType="end"/>
        </w:r>
      </w:hyperlink>
    </w:p>
    <w:p w14:paraId="75C5B1AF" w14:textId="77777777" w:rsidR="00745F18" w:rsidRDefault="00CF3141">
      <w:pPr>
        <w:pStyle w:val="TOC2"/>
        <w:rPr>
          <w:rFonts w:asciiTheme="minorHAnsi" w:eastAsiaTheme="minorEastAsia" w:hAnsiTheme="minorHAnsi" w:cstheme="minorBidi"/>
          <w:szCs w:val="22"/>
          <w:lang w:val="en-US"/>
        </w:rPr>
      </w:pPr>
      <w:hyperlink w:anchor="_Toc454807228" w:history="1">
        <w:r w:rsidR="00745F18" w:rsidRPr="004B4034">
          <w:rPr>
            <w:rStyle w:val="Hyperlink"/>
            <w:rFonts w:cs="Calibri"/>
            <w:b/>
          </w:rPr>
          <w:t>1.4</w:t>
        </w:r>
        <w:r w:rsidR="00745F18">
          <w:rPr>
            <w:rFonts w:asciiTheme="minorHAnsi" w:eastAsiaTheme="minorEastAsia" w:hAnsiTheme="minorHAnsi" w:cstheme="minorBidi"/>
            <w:szCs w:val="22"/>
            <w:lang w:val="en-US"/>
          </w:rPr>
          <w:tab/>
        </w:r>
        <w:r w:rsidR="00745F18" w:rsidRPr="004B4034">
          <w:rPr>
            <w:rStyle w:val="Hyperlink"/>
            <w:rFonts w:cs="Calibri"/>
            <w:b/>
          </w:rPr>
          <w:t>Baseline Projects and Other Related Past and On-going Activities</w:t>
        </w:r>
        <w:r w:rsidR="00745F18">
          <w:rPr>
            <w:webHidden/>
          </w:rPr>
          <w:tab/>
        </w:r>
        <w:r w:rsidR="00745F18">
          <w:rPr>
            <w:webHidden/>
          </w:rPr>
          <w:fldChar w:fldCharType="begin"/>
        </w:r>
        <w:r w:rsidR="00745F18">
          <w:rPr>
            <w:webHidden/>
          </w:rPr>
          <w:instrText xml:space="preserve"> PAGEREF _Toc454807228 \h </w:instrText>
        </w:r>
        <w:r w:rsidR="00745F18">
          <w:rPr>
            <w:webHidden/>
          </w:rPr>
        </w:r>
        <w:r w:rsidR="00745F18">
          <w:rPr>
            <w:webHidden/>
          </w:rPr>
          <w:fldChar w:fldCharType="separate"/>
        </w:r>
        <w:r w:rsidR="00745F18">
          <w:rPr>
            <w:webHidden/>
          </w:rPr>
          <w:t>15</w:t>
        </w:r>
        <w:r w:rsidR="00745F18">
          <w:rPr>
            <w:webHidden/>
          </w:rPr>
          <w:fldChar w:fldCharType="end"/>
        </w:r>
      </w:hyperlink>
    </w:p>
    <w:p w14:paraId="3C3E6E5A" w14:textId="77777777" w:rsidR="00745F18" w:rsidRDefault="00CF3141">
      <w:pPr>
        <w:pStyle w:val="TOC1"/>
        <w:rPr>
          <w:rFonts w:asciiTheme="minorHAnsi" w:eastAsiaTheme="minorEastAsia" w:hAnsiTheme="minorHAnsi" w:cstheme="minorBidi"/>
          <w:b w:val="0"/>
          <w:bCs w:val="0"/>
          <w:caps w:val="0"/>
          <w:lang w:val="en-US"/>
        </w:rPr>
      </w:pPr>
      <w:hyperlink w:anchor="_Toc454807229" w:history="1">
        <w:r w:rsidR="00745F18" w:rsidRPr="004B4034">
          <w:rPr>
            <w:rStyle w:val="Hyperlink"/>
          </w:rPr>
          <w:t>2.</w:t>
        </w:r>
        <w:r w:rsidR="00745F18">
          <w:rPr>
            <w:rFonts w:asciiTheme="minorHAnsi" w:eastAsiaTheme="minorEastAsia" w:hAnsiTheme="minorHAnsi" w:cstheme="minorBidi"/>
            <w:b w:val="0"/>
            <w:bCs w:val="0"/>
            <w:caps w:val="0"/>
            <w:lang w:val="en-US"/>
          </w:rPr>
          <w:tab/>
        </w:r>
        <w:r w:rsidR="00745F18" w:rsidRPr="004B4034">
          <w:rPr>
            <w:rStyle w:val="Hyperlink"/>
          </w:rPr>
          <w:t>Project Strategy</w:t>
        </w:r>
        <w:r w:rsidR="00745F18">
          <w:rPr>
            <w:webHidden/>
          </w:rPr>
          <w:tab/>
        </w:r>
        <w:r w:rsidR="00745F18">
          <w:rPr>
            <w:webHidden/>
          </w:rPr>
          <w:fldChar w:fldCharType="begin"/>
        </w:r>
        <w:r w:rsidR="00745F18">
          <w:rPr>
            <w:webHidden/>
          </w:rPr>
          <w:instrText xml:space="preserve"> PAGEREF _Toc454807229 \h </w:instrText>
        </w:r>
        <w:r w:rsidR="00745F18">
          <w:rPr>
            <w:webHidden/>
          </w:rPr>
        </w:r>
        <w:r w:rsidR="00745F18">
          <w:rPr>
            <w:webHidden/>
          </w:rPr>
          <w:fldChar w:fldCharType="separate"/>
        </w:r>
        <w:r w:rsidR="00745F18">
          <w:rPr>
            <w:webHidden/>
          </w:rPr>
          <w:t>17</w:t>
        </w:r>
        <w:r w:rsidR="00745F18">
          <w:rPr>
            <w:webHidden/>
          </w:rPr>
          <w:fldChar w:fldCharType="end"/>
        </w:r>
      </w:hyperlink>
    </w:p>
    <w:p w14:paraId="421C3C33" w14:textId="77777777" w:rsidR="00745F18" w:rsidRDefault="00CF3141">
      <w:pPr>
        <w:pStyle w:val="TOC2"/>
        <w:rPr>
          <w:rFonts w:asciiTheme="minorHAnsi" w:eastAsiaTheme="minorEastAsia" w:hAnsiTheme="minorHAnsi" w:cstheme="minorBidi"/>
          <w:szCs w:val="22"/>
          <w:lang w:val="en-US"/>
        </w:rPr>
      </w:pPr>
      <w:hyperlink w:anchor="_Toc454807230" w:history="1">
        <w:r w:rsidR="00745F18" w:rsidRPr="004B4034">
          <w:rPr>
            <w:rStyle w:val="Hyperlink"/>
            <w:rFonts w:cs="Calibri"/>
            <w:b/>
          </w:rPr>
          <w:t>2.1.</w:t>
        </w:r>
        <w:r w:rsidR="00745F18">
          <w:rPr>
            <w:rFonts w:asciiTheme="minorHAnsi" w:eastAsiaTheme="minorEastAsia" w:hAnsiTheme="minorHAnsi" w:cstheme="minorBidi"/>
            <w:szCs w:val="22"/>
            <w:lang w:val="en-US"/>
          </w:rPr>
          <w:tab/>
        </w:r>
        <w:r w:rsidR="00745F18" w:rsidRPr="004B4034">
          <w:rPr>
            <w:rStyle w:val="Hyperlink"/>
            <w:rFonts w:cs="Calibri"/>
            <w:b/>
          </w:rPr>
          <w:t>Project Objective, Outcomes and Outputs</w:t>
        </w:r>
        <w:r w:rsidR="00745F18">
          <w:rPr>
            <w:webHidden/>
          </w:rPr>
          <w:tab/>
        </w:r>
        <w:r w:rsidR="00745F18">
          <w:rPr>
            <w:webHidden/>
          </w:rPr>
          <w:fldChar w:fldCharType="begin"/>
        </w:r>
        <w:r w:rsidR="00745F18">
          <w:rPr>
            <w:webHidden/>
          </w:rPr>
          <w:instrText xml:space="preserve"> PAGEREF _Toc454807230 \h </w:instrText>
        </w:r>
        <w:r w:rsidR="00745F18">
          <w:rPr>
            <w:webHidden/>
          </w:rPr>
        </w:r>
        <w:r w:rsidR="00745F18">
          <w:rPr>
            <w:webHidden/>
          </w:rPr>
          <w:fldChar w:fldCharType="separate"/>
        </w:r>
        <w:r w:rsidR="00745F18">
          <w:rPr>
            <w:webHidden/>
          </w:rPr>
          <w:t>17</w:t>
        </w:r>
        <w:r w:rsidR="00745F18">
          <w:rPr>
            <w:webHidden/>
          </w:rPr>
          <w:fldChar w:fldCharType="end"/>
        </w:r>
      </w:hyperlink>
    </w:p>
    <w:p w14:paraId="503E51A2" w14:textId="77777777" w:rsidR="00745F18" w:rsidRDefault="00CF3141">
      <w:pPr>
        <w:pStyle w:val="TOC2"/>
        <w:rPr>
          <w:rFonts w:asciiTheme="minorHAnsi" w:eastAsiaTheme="minorEastAsia" w:hAnsiTheme="minorHAnsi" w:cstheme="minorBidi"/>
          <w:szCs w:val="22"/>
          <w:lang w:val="en-US"/>
        </w:rPr>
      </w:pPr>
      <w:hyperlink w:anchor="_Toc454807231" w:history="1">
        <w:r w:rsidR="00745F18" w:rsidRPr="004B4034">
          <w:rPr>
            <w:rStyle w:val="Hyperlink"/>
            <w:rFonts w:cs="Calibri"/>
            <w:b/>
          </w:rPr>
          <w:t>2.2.</w:t>
        </w:r>
        <w:r w:rsidR="00745F18">
          <w:rPr>
            <w:rFonts w:asciiTheme="minorHAnsi" w:eastAsiaTheme="minorEastAsia" w:hAnsiTheme="minorHAnsi" w:cstheme="minorBidi"/>
            <w:szCs w:val="22"/>
            <w:lang w:val="en-US"/>
          </w:rPr>
          <w:tab/>
        </w:r>
        <w:r w:rsidR="00745F18" w:rsidRPr="004B4034">
          <w:rPr>
            <w:rStyle w:val="Hyperlink"/>
            <w:rFonts w:cs="Calibri"/>
            <w:b/>
          </w:rPr>
          <w:t>Expected Global, National and Local Benefits</w:t>
        </w:r>
        <w:r w:rsidR="00745F18">
          <w:rPr>
            <w:webHidden/>
          </w:rPr>
          <w:tab/>
        </w:r>
        <w:r w:rsidR="00745F18">
          <w:rPr>
            <w:webHidden/>
          </w:rPr>
          <w:fldChar w:fldCharType="begin"/>
        </w:r>
        <w:r w:rsidR="00745F18">
          <w:rPr>
            <w:webHidden/>
          </w:rPr>
          <w:instrText xml:space="preserve"> PAGEREF _Toc454807231 \h </w:instrText>
        </w:r>
        <w:r w:rsidR="00745F18">
          <w:rPr>
            <w:webHidden/>
          </w:rPr>
        </w:r>
        <w:r w:rsidR="00745F18">
          <w:rPr>
            <w:webHidden/>
          </w:rPr>
          <w:fldChar w:fldCharType="separate"/>
        </w:r>
        <w:r w:rsidR="00745F18">
          <w:rPr>
            <w:webHidden/>
          </w:rPr>
          <w:t>23</w:t>
        </w:r>
        <w:r w:rsidR="00745F18">
          <w:rPr>
            <w:webHidden/>
          </w:rPr>
          <w:fldChar w:fldCharType="end"/>
        </w:r>
      </w:hyperlink>
    </w:p>
    <w:p w14:paraId="01CE9D48" w14:textId="77777777" w:rsidR="00745F18" w:rsidRDefault="00CF3141">
      <w:pPr>
        <w:pStyle w:val="TOC2"/>
        <w:rPr>
          <w:rFonts w:asciiTheme="minorHAnsi" w:eastAsiaTheme="minorEastAsia" w:hAnsiTheme="minorHAnsi" w:cstheme="minorBidi"/>
          <w:szCs w:val="22"/>
          <w:lang w:val="en-US"/>
        </w:rPr>
      </w:pPr>
      <w:hyperlink w:anchor="_Toc454807232" w:history="1">
        <w:r w:rsidR="00745F18" w:rsidRPr="004B4034">
          <w:rPr>
            <w:rStyle w:val="Hyperlink"/>
            <w:rFonts w:cs="Calibri"/>
            <w:b/>
          </w:rPr>
          <w:t>2.3.</w:t>
        </w:r>
        <w:r w:rsidR="00745F18">
          <w:rPr>
            <w:rFonts w:asciiTheme="minorHAnsi" w:eastAsiaTheme="minorEastAsia" w:hAnsiTheme="minorHAnsi" w:cstheme="minorBidi"/>
            <w:szCs w:val="22"/>
            <w:lang w:val="en-US"/>
          </w:rPr>
          <w:tab/>
        </w:r>
        <w:r w:rsidR="00745F18" w:rsidRPr="004B4034">
          <w:rPr>
            <w:rStyle w:val="Hyperlink"/>
            <w:rFonts w:cs="Calibri"/>
            <w:b/>
          </w:rPr>
          <w:t>Project Rationale and GEF Policy Conformity</w:t>
        </w:r>
        <w:r w:rsidR="00745F18">
          <w:rPr>
            <w:webHidden/>
          </w:rPr>
          <w:tab/>
        </w:r>
        <w:r w:rsidR="00745F18">
          <w:rPr>
            <w:webHidden/>
          </w:rPr>
          <w:fldChar w:fldCharType="begin"/>
        </w:r>
        <w:r w:rsidR="00745F18">
          <w:rPr>
            <w:webHidden/>
          </w:rPr>
          <w:instrText xml:space="preserve"> PAGEREF _Toc454807232 \h </w:instrText>
        </w:r>
        <w:r w:rsidR="00745F18">
          <w:rPr>
            <w:webHidden/>
          </w:rPr>
        </w:r>
        <w:r w:rsidR="00745F18">
          <w:rPr>
            <w:webHidden/>
          </w:rPr>
          <w:fldChar w:fldCharType="separate"/>
        </w:r>
        <w:r w:rsidR="00745F18">
          <w:rPr>
            <w:webHidden/>
          </w:rPr>
          <w:t>23</w:t>
        </w:r>
        <w:r w:rsidR="00745F18">
          <w:rPr>
            <w:webHidden/>
          </w:rPr>
          <w:fldChar w:fldCharType="end"/>
        </w:r>
      </w:hyperlink>
    </w:p>
    <w:p w14:paraId="6E747612" w14:textId="77777777" w:rsidR="00745F18" w:rsidRDefault="00CF3141">
      <w:pPr>
        <w:pStyle w:val="TOC2"/>
        <w:rPr>
          <w:rFonts w:asciiTheme="minorHAnsi" w:eastAsiaTheme="minorEastAsia" w:hAnsiTheme="minorHAnsi" w:cstheme="minorBidi"/>
          <w:szCs w:val="22"/>
          <w:lang w:val="en-US"/>
        </w:rPr>
      </w:pPr>
      <w:hyperlink w:anchor="_Toc454807233" w:history="1">
        <w:r w:rsidR="00745F18" w:rsidRPr="004B4034">
          <w:rPr>
            <w:rStyle w:val="Hyperlink"/>
            <w:rFonts w:cs="Calibri"/>
            <w:b/>
            <w:bCs/>
            <w:smallCaps/>
          </w:rPr>
          <w:t>2.4.</w:t>
        </w:r>
        <w:r w:rsidR="00745F18">
          <w:rPr>
            <w:rFonts w:asciiTheme="minorHAnsi" w:eastAsiaTheme="minorEastAsia" w:hAnsiTheme="minorHAnsi" w:cstheme="minorBidi"/>
            <w:szCs w:val="22"/>
            <w:lang w:val="en-US"/>
          </w:rPr>
          <w:tab/>
        </w:r>
        <w:r w:rsidR="00745F18" w:rsidRPr="004B4034">
          <w:rPr>
            <w:rStyle w:val="Hyperlink"/>
            <w:rFonts w:cs="Calibri"/>
            <w:b/>
          </w:rPr>
          <w:t>Country Ownership: Country Eligibility and Country Drivenness</w:t>
        </w:r>
        <w:r w:rsidR="00745F18">
          <w:rPr>
            <w:webHidden/>
          </w:rPr>
          <w:tab/>
        </w:r>
        <w:r w:rsidR="00745F18">
          <w:rPr>
            <w:webHidden/>
          </w:rPr>
          <w:fldChar w:fldCharType="begin"/>
        </w:r>
        <w:r w:rsidR="00745F18">
          <w:rPr>
            <w:webHidden/>
          </w:rPr>
          <w:instrText xml:space="preserve"> PAGEREF _Toc454807233 \h </w:instrText>
        </w:r>
        <w:r w:rsidR="00745F18">
          <w:rPr>
            <w:webHidden/>
          </w:rPr>
        </w:r>
        <w:r w:rsidR="00745F18">
          <w:rPr>
            <w:webHidden/>
          </w:rPr>
          <w:fldChar w:fldCharType="separate"/>
        </w:r>
        <w:r w:rsidR="00745F18">
          <w:rPr>
            <w:webHidden/>
          </w:rPr>
          <w:t>25</w:t>
        </w:r>
        <w:r w:rsidR="00745F18">
          <w:rPr>
            <w:webHidden/>
          </w:rPr>
          <w:fldChar w:fldCharType="end"/>
        </w:r>
      </w:hyperlink>
    </w:p>
    <w:p w14:paraId="04E2831C" w14:textId="77777777" w:rsidR="00745F18" w:rsidRDefault="00CF3141">
      <w:pPr>
        <w:pStyle w:val="TOC2"/>
        <w:rPr>
          <w:rFonts w:asciiTheme="minorHAnsi" w:eastAsiaTheme="minorEastAsia" w:hAnsiTheme="minorHAnsi" w:cstheme="minorBidi"/>
          <w:szCs w:val="22"/>
          <w:lang w:val="en-US"/>
        </w:rPr>
      </w:pPr>
      <w:hyperlink w:anchor="_Toc454807234" w:history="1">
        <w:r w:rsidR="00745F18" w:rsidRPr="004B4034">
          <w:rPr>
            <w:rStyle w:val="Hyperlink"/>
            <w:rFonts w:cs="Calibri"/>
            <w:b/>
          </w:rPr>
          <w:t>2.5.</w:t>
        </w:r>
        <w:r w:rsidR="00745F18">
          <w:rPr>
            <w:rFonts w:asciiTheme="minorHAnsi" w:eastAsiaTheme="minorEastAsia" w:hAnsiTheme="minorHAnsi" w:cstheme="minorBidi"/>
            <w:szCs w:val="22"/>
            <w:lang w:val="en-US"/>
          </w:rPr>
          <w:tab/>
        </w:r>
        <w:r w:rsidR="00745F18" w:rsidRPr="004B4034">
          <w:rPr>
            <w:rStyle w:val="Hyperlink"/>
            <w:rFonts w:cs="Calibri"/>
            <w:b/>
          </w:rPr>
          <w:t>Financial Modality and Cost-Effectiveness</w:t>
        </w:r>
        <w:r w:rsidR="00745F18">
          <w:rPr>
            <w:webHidden/>
          </w:rPr>
          <w:tab/>
        </w:r>
        <w:r w:rsidR="00745F18">
          <w:rPr>
            <w:webHidden/>
          </w:rPr>
          <w:fldChar w:fldCharType="begin"/>
        </w:r>
        <w:r w:rsidR="00745F18">
          <w:rPr>
            <w:webHidden/>
          </w:rPr>
          <w:instrText xml:space="preserve"> PAGEREF _Toc454807234 \h </w:instrText>
        </w:r>
        <w:r w:rsidR="00745F18">
          <w:rPr>
            <w:webHidden/>
          </w:rPr>
        </w:r>
        <w:r w:rsidR="00745F18">
          <w:rPr>
            <w:webHidden/>
          </w:rPr>
          <w:fldChar w:fldCharType="separate"/>
        </w:r>
        <w:r w:rsidR="00745F18">
          <w:rPr>
            <w:webHidden/>
          </w:rPr>
          <w:t>26</w:t>
        </w:r>
        <w:r w:rsidR="00745F18">
          <w:rPr>
            <w:webHidden/>
          </w:rPr>
          <w:fldChar w:fldCharType="end"/>
        </w:r>
      </w:hyperlink>
    </w:p>
    <w:p w14:paraId="00CC893D" w14:textId="77777777" w:rsidR="00745F18" w:rsidRDefault="00CF3141">
      <w:pPr>
        <w:pStyle w:val="TOC2"/>
        <w:rPr>
          <w:rFonts w:asciiTheme="minorHAnsi" w:eastAsiaTheme="minorEastAsia" w:hAnsiTheme="minorHAnsi" w:cstheme="minorBidi"/>
          <w:szCs w:val="22"/>
          <w:lang w:val="en-US"/>
        </w:rPr>
      </w:pPr>
      <w:hyperlink w:anchor="_Toc454807235" w:history="1">
        <w:r w:rsidR="00745F18" w:rsidRPr="004B4034">
          <w:rPr>
            <w:rStyle w:val="Hyperlink"/>
            <w:rFonts w:cs="Calibri"/>
            <w:b/>
          </w:rPr>
          <w:t>2.6.</w:t>
        </w:r>
        <w:r w:rsidR="00745F18">
          <w:rPr>
            <w:rFonts w:asciiTheme="minorHAnsi" w:eastAsiaTheme="minorEastAsia" w:hAnsiTheme="minorHAnsi" w:cstheme="minorBidi"/>
            <w:szCs w:val="22"/>
            <w:lang w:val="en-US"/>
          </w:rPr>
          <w:tab/>
        </w:r>
        <w:r w:rsidR="00745F18" w:rsidRPr="004B4034">
          <w:rPr>
            <w:rStyle w:val="Hyperlink"/>
            <w:rFonts w:cs="Calibri"/>
            <w:b/>
          </w:rPr>
          <w:t>Sustainability (including Financial Sustainability)</w:t>
        </w:r>
        <w:r w:rsidR="00745F18">
          <w:rPr>
            <w:webHidden/>
          </w:rPr>
          <w:tab/>
        </w:r>
        <w:r w:rsidR="00745F18">
          <w:rPr>
            <w:webHidden/>
          </w:rPr>
          <w:fldChar w:fldCharType="begin"/>
        </w:r>
        <w:r w:rsidR="00745F18">
          <w:rPr>
            <w:webHidden/>
          </w:rPr>
          <w:instrText xml:space="preserve"> PAGEREF _Toc454807235 \h </w:instrText>
        </w:r>
        <w:r w:rsidR="00745F18">
          <w:rPr>
            <w:webHidden/>
          </w:rPr>
        </w:r>
        <w:r w:rsidR="00745F18">
          <w:rPr>
            <w:webHidden/>
          </w:rPr>
          <w:fldChar w:fldCharType="separate"/>
        </w:r>
        <w:r w:rsidR="00745F18">
          <w:rPr>
            <w:webHidden/>
          </w:rPr>
          <w:t>26</w:t>
        </w:r>
        <w:r w:rsidR="00745F18">
          <w:rPr>
            <w:webHidden/>
          </w:rPr>
          <w:fldChar w:fldCharType="end"/>
        </w:r>
      </w:hyperlink>
    </w:p>
    <w:p w14:paraId="41B9A840" w14:textId="77777777" w:rsidR="00745F18" w:rsidRDefault="00CF3141">
      <w:pPr>
        <w:pStyle w:val="TOC2"/>
        <w:rPr>
          <w:rFonts w:asciiTheme="minorHAnsi" w:eastAsiaTheme="minorEastAsia" w:hAnsiTheme="minorHAnsi" w:cstheme="minorBidi"/>
          <w:szCs w:val="22"/>
          <w:lang w:val="en-US"/>
        </w:rPr>
      </w:pPr>
      <w:hyperlink w:anchor="_Toc454807236" w:history="1">
        <w:r w:rsidR="00745F18" w:rsidRPr="004B4034">
          <w:rPr>
            <w:rStyle w:val="Hyperlink"/>
            <w:rFonts w:cs="Calibri"/>
            <w:b/>
          </w:rPr>
          <w:t>2.7.</w:t>
        </w:r>
        <w:r w:rsidR="00745F18">
          <w:rPr>
            <w:rFonts w:asciiTheme="minorHAnsi" w:eastAsiaTheme="minorEastAsia" w:hAnsiTheme="minorHAnsi" w:cstheme="minorBidi"/>
            <w:szCs w:val="22"/>
            <w:lang w:val="en-US"/>
          </w:rPr>
          <w:tab/>
        </w:r>
        <w:r w:rsidR="00745F18" w:rsidRPr="004B4034">
          <w:rPr>
            <w:rStyle w:val="Hyperlink"/>
            <w:rFonts w:cs="Calibri"/>
            <w:b/>
          </w:rPr>
          <w:t>Replicability</w:t>
        </w:r>
        <w:r w:rsidR="00745F18">
          <w:rPr>
            <w:webHidden/>
          </w:rPr>
          <w:tab/>
        </w:r>
        <w:r w:rsidR="00745F18">
          <w:rPr>
            <w:webHidden/>
          </w:rPr>
          <w:fldChar w:fldCharType="begin"/>
        </w:r>
        <w:r w:rsidR="00745F18">
          <w:rPr>
            <w:webHidden/>
          </w:rPr>
          <w:instrText xml:space="preserve"> PAGEREF _Toc454807236 \h </w:instrText>
        </w:r>
        <w:r w:rsidR="00745F18">
          <w:rPr>
            <w:webHidden/>
          </w:rPr>
        </w:r>
        <w:r w:rsidR="00745F18">
          <w:rPr>
            <w:webHidden/>
          </w:rPr>
          <w:fldChar w:fldCharType="separate"/>
        </w:r>
        <w:r w:rsidR="00745F18">
          <w:rPr>
            <w:webHidden/>
          </w:rPr>
          <w:t>27</w:t>
        </w:r>
        <w:r w:rsidR="00745F18">
          <w:rPr>
            <w:webHidden/>
          </w:rPr>
          <w:fldChar w:fldCharType="end"/>
        </w:r>
      </w:hyperlink>
    </w:p>
    <w:p w14:paraId="0A7876D9" w14:textId="77777777" w:rsidR="00745F18" w:rsidRDefault="00CF3141">
      <w:pPr>
        <w:pStyle w:val="TOC2"/>
        <w:rPr>
          <w:rFonts w:asciiTheme="minorHAnsi" w:eastAsiaTheme="minorEastAsia" w:hAnsiTheme="minorHAnsi" w:cstheme="minorBidi"/>
          <w:szCs w:val="22"/>
          <w:lang w:val="en-US"/>
        </w:rPr>
      </w:pPr>
      <w:hyperlink w:anchor="_Toc454807237" w:history="1">
        <w:r w:rsidR="00745F18" w:rsidRPr="004B4034">
          <w:rPr>
            <w:rStyle w:val="Hyperlink"/>
            <w:rFonts w:cs="Calibri"/>
            <w:b/>
          </w:rPr>
          <w:t>2.8.</w:t>
        </w:r>
        <w:r w:rsidR="00745F18">
          <w:rPr>
            <w:rFonts w:asciiTheme="minorHAnsi" w:eastAsiaTheme="minorEastAsia" w:hAnsiTheme="minorHAnsi" w:cstheme="minorBidi"/>
            <w:szCs w:val="22"/>
            <w:lang w:val="en-US"/>
          </w:rPr>
          <w:tab/>
        </w:r>
        <w:r w:rsidR="00745F18" w:rsidRPr="004B4034">
          <w:rPr>
            <w:rStyle w:val="Hyperlink"/>
            <w:rFonts w:cs="Calibri"/>
            <w:b/>
          </w:rPr>
          <w:t>Knowledge Management</w:t>
        </w:r>
        <w:r w:rsidR="00745F18">
          <w:rPr>
            <w:webHidden/>
          </w:rPr>
          <w:tab/>
        </w:r>
        <w:r w:rsidR="00745F18">
          <w:rPr>
            <w:webHidden/>
          </w:rPr>
          <w:fldChar w:fldCharType="begin"/>
        </w:r>
        <w:r w:rsidR="00745F18">
          <w:rPr>
            <w:webHidden/>
          </w:rPr>
          <w:instrText xml:space="preserve"> PAGEREF _Toc454807237 \h </w:instrText>
        </w:r>
        <w:r w:rsidR="00745F18">
          <w:rPr>
            <w:webHidden/>
          </w:rPr>
        </w:r>
        <w:r w:rsidR="00745F18">
          <w:rPr>
            <w:webHidden/>
          </w:rPr>
          <w:fldChar w:fldCharType="separate"/>
        </w:r>
        <w:r w:rsidR="00745F18">
          <w:rPr>
            <w:webHidden/>
          </w:rPr>
          <w:t>27</w:t>
        </w:r>
        <w:r w:rsidR="00745F18">
          <w:rPr>
            <w:webHidden/>
          </w:rPr>
          <w:fldChar w:fldCharType="end"/>
        </w:r>
      </w:hyperlink>
    </w:p>
    <w:p w14:paraId="4A74085F" w14:textId="77777777" w:rsidR="00745F18" w:rsidRDefault="00CF3141">
      <w:pPr>
        <w:pStyle w:val="TOC1"/>
        <w:rPr>
          <w:rFonts w:asciiTheme="minorHAnsi" w:eastAsiaTheme="minorEastAsia" w:hAnsiTheme="minorHAnsi" w:cstheme="minorBidi"/>
          <w:b w:val="0"/>
          <w:bCs w:val="0"/>
          <w:caps w:val="0"/>
          <w:lang w:val="en-US"/>
        </w:rPr>
      </w:pPr>
      <w:hyperlink w:anchor="_Toc454807238" w:history="1">
        <w:r w:rsidR="00745F18" w:rsidRPr="004B4034">
          <w:rPr>
            <w:rStyle w:val="Hyperlink"/>
          </w:rPr>
          <w:t>3.</w:t>
        </w:r>
        <w:r w:rsidR="00745F18">
          <w:rPr>
            <w:rFonts w:asciiTheme="minorHAnsi" w:eastAsiaTheme="minorEastAsia" w:hAnsiTheme="minorHAnsi" w:cstheme="minorBidi"/>
            <w:b w:val="0"/>
            <w:bCs w:val="0"/>
            <w:caps w:val="0"/>
            <w:lang w:val="en-US"/>
          </w:rPr>
          <w:tab/>
        </w:r>
        <w:r w:rsidR="00745F18" w:rsidRPr="004B4034">
          <w:rPr>
            <w:rStyle w:val="Hyperlink"/>
          </w:rPr>
          <w:t>Project Results Framework</w:t>
        </w:r>
        <w:r w:rsidR="00745F18">
          <w:rPr>
            <w:webHidden/>
          </w:rPr>
          <w:tab/>
        </w:r>
        <w:r w:rsidR="00745F18">
          <w:rPr>
            <w:webHidden/>
          </w:rPr>
          <w:fldChar w:fldCharType="begin"/>
        </w:r>
        <w:r w:rsidR="00745F18">
          <w:rPr>
            <w:webHidden/>
          </w:rPr>
          <w:instrText xml:space="preserve"> PAGEREF _Toc454807238 \h </w:instrText>
        </w:r>
        <w:r w:rsidR="00745F18">
          <w:rPr>
            <w:webHidden/>
          </w:rPr>
        </w:r>
        <w:r w:rsidR="00745F18">
          <w:rPr>
            <w:webHidden/>
          </w:rPr>
          <w:fldChar w:fldCharType="separate"/>
        </w:r>
        <w:r w:rsidR="00745F18">
          <w:rPr>
            <w:webHidden/>
          </w:rPr>
          <w:t>28</w:t>
        </w:r>
        <w:r w:rsidR="00745F18">
          <w:rPr>
            <w:webHidden/>
          </w:rPr>
          <w:fldChar w:fldCharType="end"/>
        </w:r>
      </w:hyperlink>
    </w:p>
    <w:p w14:paraId="6071FE6D" w14:textId="77777777" w:rsidR="00745F18" w:rsidRDefault="00CF3141">
      <w:pPr>
        <w:pStyle w:val="TOC1"/>
        <w:rPr>
          <w:rFonts w:asciiTheme="minorHAnsi" w:eastAsiaTheme="minorEastAsia" w:hAnsiTheme="minorHAnsi" w:cstheme="minorBidi"/>
          <w:b w:val="0"/>
          <w:bCs w:val="0"/>
          <w:caps w:val="0"/>
          <w:lang w:val="en-US"/>
        </w:rPr>
      </w:pPr>
      <w:hyperlink w:anchor="_Toc454807239" w:history="1">
        <w:r w:rsidR="00745F18" w:rsidRPr="004B4034">
          <w:rPr>
            <w:rStyle w:val="Hyperlink"/>
          </w:rPr>
          <w:t>4.</w:t>
        </w:r>
        <w:r w:rsidR="00745F18">
          <w:rPr>
            <w:rFonts w:asciiTheme="minorHAnsi" w:eastAsiaTheme="minorEastAsia" w:hAnsiTheme="minorHAnsi" w:cstheme="minorBidi"/>
            <w:b w:val="0"/>
            <w:bCs w:val="0"/>
            <w:caps w:val="0"/>
            <w:lang w:val="en-US"/>
          </w:rPr>
          <w:tab/>
        </w:r>
        <w:r w:rsidR="00745F18" w:rsidRPr="004B4034">
          <w:rPr>
            <w:rStyle w:val="Hyperlink"/>
          </w:rPr>
          <w:t>Total Budget and Workplan</w:t>
        </w:r>
        <w:r w:rsidR="00745F18">
          <w:rPr>
            <w:webHidden/>
          </w:rPr>
          <w:tab/>
        </w:r>
        <w:r w:rsidR="00745F18">
          <w:rPr>
            <w:webHidden/>
          </w:rPr>
          <w:fldChar w:fldCharType="begin"/>
        </w:r>
        <w:r w:rsidR="00745F18">
          <w:rPr>
            <w:webHidden/>
          </w:rPr>
          <w:instrText xml:space="preserve"> PAGEREF _Toc454807239 \h </w:instrText>
        </w:r>
        <w:r w:rsidR="00745F18">
          <w:rPr>
            <w:webHidden/>
          </w:rPr>
        </w:r>
        <w:r w:rsidR="00745F18">
          <w:rPr>
            <w:webHidden/>
          </w:rPr>
          <w:fldChar w:fldCharType="separate"/>
        </w:r>
        <w:r w:rsidR="00745F18">
          <w:rPr>
            <w:webHidden/>
          </w:rPr>
          <w:t>36</w:t>
        </w:r>
        <w:r w:rsidR="00745F18">
          <w:rPr>
            <w:webHidden/>
          </w:rPr>
          <w:fldChar w:fldCharType="end"/>
        </w:r>
      </w:hyperlink>
    </w:p>
    <w:p w14:paraId="103A743E" w14:textId="77777777" w:rsidR="00745F18" w:rsidRDefault="00CF3141">
      <w:pPr>
        <w:pStyle w:val="TOC1"/>
        <w:rPr>
          <w:rFonts w:asciiTheme="minorHAnsi" w:eastAsiaTheme="minorEastAsia" w:hAnsiTheme="minorHAnsi" w:cstheme="minorBidi"/>
          <w:b w:val="0"/>
          <w:bCs w:val="0"/>
          <w:caps w:val="0"/>
          <w:lang w:val="en-US"/>
        </w:rPr>
      </w:pPr>
      <w:hyperlink w:anchor="_Toc454807240" w:history="1">
        <w:r w:rsidR="00745F18" w:rsidRPr="004B4034">
          <w:rPr>
            <w:rStyle w:val="Hyperlink"/>
          </w:rPr>
          <w:t>5.</w:t>
        </w:r>
        <w:r w:rsidR="00745F18">
          <w:rPr>
            <w:rFonts w:asciiTheme="minorHAnsi" w:eastAsiaTheme="minorEastAsia" w:hAnsiTheme="minorHAnsi" w:cstheme="minorBidi"/>
            <w:b w:val="0"/>
            <w:bCs w:val="0"/>
            <w:caps w:val="0"/>
            <w:lang w:val="en-US"/>
          </w:rPr>
          <w:tab/>
        </w:r>
        <w:r w:rsidR="00745F18" w:rsidRPr="004B4034">
          <w:rPr>
            <w:rStyle w:val="Hyperlink"/>
          </w:rPr>
          <w:t>Management Arrangements</w:t>
        </w:r>
        <w:r w:rsidR="00745F18">
          <w:rPr>
            <w:webHidden/>
          </w:rPr>
          <w:tab/>
        </w:r>
        <w:r w:rsidR="00745F18">
          <w:rPr>
            <w:webHidden/>
          </w:rPr>
          <w:fldChar w:fldCharType="begin"/>
        </w:r>
        <w:r w:rsidR="00745F18">
          <w:rPr>
            <w:webHidden/>
          </w:rPr>
          <w:instrText xml:space="preserve"> PAGEREF _Toc454807240 \h </w:instrText>
        </w:r>
        <w:r w:rsidR="00745F18">
          <w:rPr>
            <w:webHidden/>
          </w:rPr>
        </w:r>
        <w:r w:rsidR="00745F18">
          <w:rPr>
            <w:webHidden/>
          </w:rPr>
          <w:fldChar w:fldCharType="separate"/>
        </w:r>
        <w:r w:rsidR="00745F18">
          <w:rPr>
            <w:webHidden/>
          </w:rPr>
          <w:t>43</w:t>
        </w:r>
        <w:r w:rsidR="00745F18">
          <w:rPr>
            <w:webHidden/>
          </w:rPr>
          <w:fldChar w:fldCharType="end"/>
        </w:r>
      </w:hyperlink>
    </w:p>
    <w:p w14:paraId="2D8A1D6E" w14:textId="77777777" w:rsidR="00745F18" w:rsidRDefault="00CF3141">
      <w:pPr>
        <w:pStyle w:val="TOC1"/>
        <w:rPr>
          <w:rFonts w:asciiTheme="minorHAnsi" w:eastAsiaTheme="minorEastAsia" w:hAnsiTheme="minorHAnsi" w:cstheme="minorBidi"/>
          <w:b w:val="0"/>
          <w:bCs w:val="0"/>
          <w:caps w:val="0"/>
          <w:lang w:val="en-US"/>
        </w:rPr>
      </w:pPr>
      <w:hyperlink w:anchor="_Toc454807241" w:history="1">
        <w:r w:rsidR="00745F18" w:rsidRPr="004B4034">
          <w:rPr>
            <w:rStyle w:val="Hyperlink"/>
            <w:rFonts w:cs="Calibri"/>
          </w:rPr>
          <w:t>6.</w:t>
        </w:r>
        <w:r w:rsidR="00745F18">
          <w:rPr>
            <w:rFonts w:asciiTheme="minorHAnsi" w:eastAsiaTheme="minorEastAsia" w:hAnsiTheme="minorHAnsi" w:cstheme="minorBidi"/>
            <w:b w:val="0"/>
            <w:bCs w:val="0"/>
            <w:caps w:val="0"/>
            <w:lang w:val="en-US"/>
          </w:rPr>
          <w:tab/>
        </w:r>
        <w:r w:rsidR="00745F18" w:rsidRPr="004B4034">
          <w:rPr>
            <w:rStyle w:val="Hyperlink"/>
            <w:rFonts w:cs="Calibri"/>
          </w:rPr>
          <w:t>Monitoring Framework and Evaluation</w:t>
        </w:r>
        <w:r w:rsidR="00745F18">
          <w:rPr>
            <w:webHidden/>
          </w:rPr>
          <w:tab/>
        </w:r>
        <w:r w:rsidR="00745F18">
          <w:rPr>
            <w:webHidden/>
          </w:rPr>
          <w:fldChar w:fldCharType="begin"/>
        </w:r>
        <w:r w:rsidR="00745F18">
          <w:rPr>
            <w:webHidden/>
          </w:rPr>
          <w:instrText xml:space="preserve"> PAGEREF _Toc454807241 \h </w:instrText>
        </w:r>
        <w:r w:rsidR="00745F18">
          <w:rPr>
            <w:webHidden/>
          </w:rPr>
        </w:r>
        <w:r w:rsidR="00745F18">
          <w:rPr>
            <w:webHidden/>
          </w:rPr>
          <w:fldChar w:fldCharType="separate"/>
        </w:r>
        <w:r w:rsidR="00745F18">
          <w:rPr>
            <w:webHidden/>
          </w:rPr>
          <w:t>48</w:t>
        </w:r>
        <w:r w:rsidR="00745F18">
          <w:rPr>
            <w:webHidden/>
          </w:rPr>
          <w:fldChar w:fldCharType="end"/>
        </w:r>
      </w:hyperlink>
    </w:p>
    <w:p w14:paraId="2697D390" w14:textId="77777777" w:rsidR="00745F18" w:rsidRDefault="00CF3141">
      <w:pPr>
        <w:pStyle w:val="TOC1"/>
        <w:rPr>
          <w:rFonts w:asciiTheme="minorHAnsi" w:eastAsiaTheme="minorEastAsia" w:hAnsiTheme="minorHAnsi" w:cstheme="minorBidi"/>
          <w:b w:val="0"/>
          <w:bCs w:val="0"/>
          <w:caps w:val="0"/>
          <w:lang w:val="en-US"/>
        </w:rPr>
      </w:pPr>
      <w:hyperlink w:anchor="_Toc454807242" w:history="1">
        <w:r w:rsidR="00745F18" w:rsidRPr="004B4034">
          <w:rPr>
            <w:rStyle w:val="Hyperlink"/>
          </w:rPr>
          <w:t>7.</w:t>
        </w:r>
        <w:r w:rsidR="00745F18">
          <w:rPr>
            <w:rFonts w:asciiTheme="minorHAnsi" w:eastAsiaTheme="minorEastAsia" w:hAnsiTheme="minorHAnsi" w:cstheme="minorBidi"/>
            <w:b w:val="0"/>
            <w:bCs w:val="0"/>
            <w:caps w:val="0"/>
            <w:lang w:val="en-US"/>
          </w:rPr>
          <w:tab/>
        </w:r>
        <w:r w:rsidR="00745F18" w:rsidRPr="004B4034">
          <w:rPr>
            <w:rStyle w:val="Hyperlink"/>
          </w:rPr>
          <w:t>Legal Context</w:t>
        </w:r>
        <w:r w:rsidR="00745F18">
          <w:rPr>
            <w:webHidden/>
          </w:rPr>
          <w:tab/>
        </w:r>
        <w:r w:rsidR="00745F18">
          <w:rPr>
            <w:webHidden/>
          </w:rPr>
          <w:fldChar w:fldCharType="begin"/>
        </w:r>
        <w:r w:rsidR="00745F18">
          <w:rPr>
            <w:webHidden/>
          </w:rPr>
          <w:instrText xml:space="preserve"> PAGEREF _Toc454807242 \h </w:instrText>
        </w:r>
        <w:r w:rsidR="00745F18">
          <w:rPr>
            <w:webHidden/>
          </w:rPr>
        </w:r>
        <w:r w:rsidR="00745F18">
          <w:rPr>
            <w:webHidden/>
          </w:rPr>
          <w:fldChar w:fldCharType="separate"/>
        </w:r>
        <w:r w:rsidR="00745F18">
          <w:rPr>
            <w:webHidden/>
          </w:rPr>
          <w:t>52</w:t>
        </w:r>
        <w:r w:rsidR="00745F18">
          <w:rPr>
            <w:webHidden/>
          </w:rPr>
          <w:fldChar w:fldCharType="end"/>
        </w:r>
      </w:hyperlink>
    </w:p>
    <w:p w14:paraId="299C038C" w14:textId="77777777" w:rsidR="00745F18" w:rsidRDefault="00CF3141">
      <w:pPr>
        <w:pStyle w:val="TOC1"/>
        <w:rPr>
          <w:rFonts w:asciiTheme="minorHAnsi" w:eastAsiaTheme="minorEastAsia" w:hAnsiTheme="minorHAnsi" w:cstheme="minorBidi"/>
          <w:b w:val="0"/>
          <w:bCs w:val="0"/>
          <w:caps w:val="0"/>
          <w:lang w:val="en-US"/>
        </w:rPr>
      </w:pPr>
      <w:hyperlink w:anchor="_Toc454807243" w:history="1">
        <w:r w:rsidR="00745F18" w:rsidRPr="004B4034">
          <w:rPr>
            <w:rStyle w:val="Hyperlink"/>
          </w:rPr>
          <w:t>Annex A: Capacity development scorecard</w:t>
        </w:r>
        <w:r w:rsidR="00745F18">
          <w:rPr>
            <w:webHidden/>
          </w:rPr>
          <w:tab/>
        </w:r>
        <w:r w:rsidR="00745F18">
          <w:rPr>
            <w:webHidden/>
          </w:rPr>
          <w:fldChar w:fldCharType="begin"/>
        </w:r>
        <w:r w:rsidR="00745F18">
          <w:rPr>
            <w:webHidden/>
          </w:rPr>
          <w:instrText xml:space="preserve"> PAGEREF _Toc454807243 \h </w:instrText>
        </w:r>
        <w:r w:rsidR="00745F18">
          <w:rPr>
            <w:webHidden/>
          </w:rPr>
        </w:r>
        <w:r w:rsidR="00745F18">
          <w:rPr>
            <w:webHidden/>
          </w:rPr>
          <w:fldChar w:fldCharType="separate"/>
        </w:r>
        <w:r w:rsidR="00745F18">
          <w:rPr>
            <w:webHidden/>
          </w:rPr>
          <w:t>53</w:t>
        </w:r>
        <w:r w:rsidR="00745F18">
          <w:rPr>
            <w:webHidden/>
          </w:rPr>
          <w:fldChar w:fldCharType="end"/>
        </w:r>
      </w:hyperlink>
    </w:p>
    <w:p w14:paraId="6140C93B" w14:textId="77777777" w:rsidR="00745F18" w:rsidRDefault="00CF3141">
      <w:pPr>
        <w:pStyle w:val="TOC1"/>
        <w:rPr>
          <w:rFonts w:asciiTheme="minorHAnsi" w:eastAsiaTheme="minorEastAsia" w:hAnsiTheme="minorHAnsi" w:cstheme="minorBidi"/>
          <w:b w:val="0"/>
          <w:bCs w:val="0"/>
          <w:caps w:val="0"/>
          <w:lang w:val="en-US"/>
        </w:rPr>
      </w:pPr>
      <w:hyperlink w:anchor="_Toc454807244" w:history="1">
        <w:r w:rsidR="00745F18" w:rsidRPr="004B4034">
          <w:rPr>
            <w:rStyle w:val="Hyperlink"/>
          </w:rPr>
          <w:t>Annex B: STAKEHOLDER ANALYSIS</w:t>
        </w:r>
        <w:r w:rsidR="00745F18">
          <w:rPr>
            <w:webHidden/>
          </w:rPr>
          <w:tab/>
        </w:r>
        <w:r w:rsidR="00745F18">
          <w:rPr>
            <w:webHidden/>
          </w:rPr>
          <w:fldChar w:fldCharType="begin"/>
        </w:r>
        <w:r w:rsidR="00745F18">
          <w:rPr>
            <w:webHidden/>
          </w:rPr>
          <w:instrText xml:space="preserve"> PAGEREF _Toc454807244 \h </w:instrText>
        </w:r>
        <w:r w:rsidR="00745F18">
          <w:rPr>
            <w:webHidden/>
          </w:rPr>
        </w:r>
        <w:r w:rsidR="00745F18">
          <w:rPr>
            <w:webHidden/>
          </w:rPr>
          <w:fldChar w:fldCharType="separate"/>
        </w:r>
        <w:r w:rsidR="00745F18">
          <w:rPr>
            <w:webHidden/>
          </w:rPr>
          <w:t>59</w:t>
        </w:r>
        <w:r w:rsidR="00745F18">
          <w:rPr>
            <w:webHidden/>
          </w:rPr>
          <w:fldChar w:fldCharType="end"/>
        </w:r>
      </w:hyperlink>
    </w:p>
    <w:p w14:paraId="0D74BF31" w14:textId="77777777" w:rsidR="00745F18" w:rsidRDefault="00CF3141">
      <w:pPr>
        <w:pStyle w:val="TOC1"/>
        <w:rPr>
          <w:rFonts w:asciiTheme="minorHAnsi" w:eastAsiaTheme="minorEastAsia" w:hAnsiTheme="minorHAnsi" w:cstheme="minorBidi"/>
          <w:b w:val="0"/>
          <w:bCs w:val="0"/>
          <w:caps w:val="0"/>
          <w:lang w:val="en-US"/>
        </w:rPr>
      </w:pPr>
      <w:hyperlink w:anchor="_Toc454807245" w:history="1">
        <w:r w:rsidR="00745F18" w:rsidRPr="004B4034">
          <w:rPr>
            <w:rStyle w:val="Hyperlink"/>
          </w:rPr>
          <w:t>Annex C: terms of reference</w:t>
        </w:r>
        <w:r w:rsidR="00745F18">
          <w:rPr>
            <w:webHidden/>
          </w:rPr>
          <w:tab/>
        </w:r>
        <w:r w:rsidR="00745F18">
          <w:rPr>
            <w:webHidden/>
          </w:rPr>
          <w:fldChar w:fldCharType="begin"/>
        </w:r>
        <w:r w:rsidR="00745F18">
          <w:rPr>
            <w:webHidden/>
          </w:rPr>
          <w:instrText xml:space="preserve"> PAGEREF _Toc454807245 \h </w:instrText>
        </w:r>
        <w:r w:rsidR="00745F18">
          <w:rPr>
            <w:webHidden/>
          </w:rPr>
        </w:r>
        <w:r w:rsidR="00745F18">
          <w:rPr>
            <w:webHidden/>
          </w:rPr>
          <w:fldChar w:fldCharType="separate"/>
        </w:r>
        <w:r w:rsidR="00745F18">
          <w:rPr>
            <w:webHidden/>
          </w:rPr>
          <w:t>67</w:t>
        </w:r>
        <w:r w:rsidR="00745F18">
          <w:rPr>
            <w:webHidden/>
          </w:rPr>
          <w:fldChar w:fldCharType="end"/>
        </w:r>
      </w:hyperlink>
    </w:p>
    <w:p w14:paraId="52D77DB6" w14:textId="77777777" w:rsidR="00745F18" w:rsidRDefault="00CF3141">
      <w:pPr>
        <w:pStyle w:val="TOC1"/>
        <w:rPr>
          <w:rFonts w:asciiTheme="minorHAnsi" w:eastAsiaTheme="minorEastAsia" w:hAnsiTheme="minorHAnsi" w:cstheme="minorBidi"/>
          <w:b w:val="0"/>
          <w:bCs w:val="0"/>
          <w:caps w:val="0"/>
          <w:lang w:val="en-US"/>
        </w:rPr>
      </w:pPr>
      <w:hyperlink w:anchor="_Toc454807246" w:history="1">
        <w:r w:rsidR="00745F18" w:rsidRPr="004B4034">
          <w:rPr>
            <w:rStyle w:val="Hyperlink"/>
          </w:rPr>
          <w:t>Annex D: environmental and social review criterIA</w:t>
        </w:r>
        <w:r w:rsidR="00745F18">
          <w:rPr>
            <w:webHidden/>
          </w:rPr>
          <w:tab/>
        </w:r>
        <w:r w:rsidR="00745F18">
          <w:rPr>
            <w:webHidden/>
          </w:rPr>
          <w:fldChar w:fldCharType="begin"/>
        </w:r>
        <w:r w:rsidR="00745F18">
          <w:rPr>
            <w:webHidden/>
          </w:rPr>
          <w:instrText xml:space="preserve"> PAGEREF _Toc454807246 \h </w:instrText>
        </w:r>
        <w:r w:rsidR="00745F18">
          <w:rPr>
            <w:webHidden/>
          </w:rPr>
        </w:r>
        <w:r w:rsidR="00745F18">
          <w:rPr>
            <w:webHidden/>
          </w:rPr>
          <w:fldChar w:fldCharType="separate"/>
        </w:r>
        <w:r w:rsidR="00745F18">
          <w:rPr>
            <w:webHidden/>
          </w:rPr>
          <w:t>72</w:t>
        </w:r>
        <w:r w:rsidR="00745F18">
          <w:rPr>
            <w:webHidden/>
          </w:rPr>
          <w:fldChar w:fldCharType="end"/>
        </w:r>
      </w:hyperlink>
    </w:p>
    <w:p w14:paraId="2FFE90D3" w14:textId="77777777" w:rsidR="00745F18" w:rsidRDefault="00CF3141">
      <w:pPr>
        <w:pStyle w:val="TOC1"/>
        <w:rPr>
          <w:rFonts w:asciiTheme="minorHAnsi" w:eastAsiaTheme="minorEastAsia" w:hAnsiTheme="minorHAnsi" w:cstheme="minorBidi"/>
          <w:b w:val="0"/>
          <w:bCs w:val="0"/>
          <w:caps w:val="0"/>
          <w:lang w:val="en-US"/>
        </w:rPr>
      </w:pPr>
      <w:hyperlink w:anchor="_Toc454807247" w:history="1">
        <w:r w:rsidR="00745F18" w:rsidRPr="004B4034">
          <w:rPr>
            <w:rStyle w:val="Hyperlink"/>
          </w:rPr>
          <w:t>Project Information</w:t>
        </w:r>
        <w:r w:rsidR="00745F18">
          <w:rPr>
            <w:webHidden/>
          </w:rPr>
          <w:tab/>
        </w:r>
        <w:r w:rsidR="00745F18">
          <w:rPr>
            <w:webHidden/>
          </w:rPr>
          <w:fldChar w:fldCharType="begin"/>
        </w:r>
        <w:r w:rsidR="00745F18">
          <w:rPr>
            <w:webHidden/>
          </w:rPr>
          <w:instrText xml:space="preserve"> PAGEREF _Toc454807247 \h </w:instrText>
        </w:r>
        <w:r w:rsidR="00745F18">
          <w:rPr>
            <w:webHidden/>
          </w:rPr>
        </w:r>
        <w:r w:rsidR="00745F18">
          <w:rPr>
            <w:webHidden/>
          </w:rPr>
          <w:fldChar w:fldCharType="separate"/>
        </w:r>
        <w:r w:rsidR="00745F18">
          <w:rPr>
            <w:webHidden/>
          </w:rPr>
          <w:t>72</w:t>
        </w:r>
        <w:r w:rsidR="00745F18">
          <w:rPr>
            <w:webHidden/>
          </w:rPr>
          <w:fldChar w:fldCharType="end"/>
        </w:r>
      </w:hyperlink>
    </w:p>
    <w:p w14:paraId="5406C318" w14:textId="77777777" w:rsidR="00745F18" w:rsidRDefault="00CF3141">
      <w:pPr>
        <w:pStyle w:val="TOC1"/>
        <w:rPr>
          <w:rFonts w:asciiTheme="minorHAnsi" w:eastAsiaTheme="minorEastAsia" w:hAnsiTheme="minorHAnsi" w:cstheme="minorBidi"/>
          <w:b w:val="0"/>
          <w:bCs w:val="0"/>
          <w:caps w:val="0"/>
          <w:lang w:val="en-US"/>
        </w:rPr>
      </w:pPr>
      <w:hyperlink w:anchor="_Toc454807248" w:history="1">
        <w:r w:rsidR="00745F18" w:rsidRPr="004B4034">
          <w:rPr>
            <w:rStyle w:val="Hyperlink"/>
          </w:rPr>
          <w:t>Annex E: BRIEF GENDER ANALYSIS</w:t>
        </w:r>
        <w:r w:rsidR="00745F18">
          <w:rPr>
            <w:webHidden/>
          </w:rPr>
          <w:tab/>
        </w:r>
        <w:r w:rsidR="00745F18">
          <w:rPr>
            <w:webHidden/>
          </w:rPr>
          <w:fldChar w:fldCharType="begin"/>
        </w:r>
        <w:r w:rsidR="00745F18">
          <w:rPr>
            <w:webHidden/>
          </w:rPr>
          <w:instrText xml:space="preserve"> PAGEREF _Toc454807248 \h </w:instrText>
        </w:r>
        <w:r w:rsidR="00745F18">
          <w:rPr>
            <w:webHidden/>
          </w:rPr>
        </w:r>
        <w:r w:rsidR="00745F18">
          <w:rPr>
            <w:webHidden/>
          </w:rPr>
          <w:fldChar w:fldCharType="separate"/>
        </w:r>
        <w:r w:rsidR="00745F18">
          <w:rPr>
            <w:webHidden/>
          </w:rPr>
          <w:t>80</w:t>
        </w:r>
        <w:r w:rsidR="00745F18">
          <w:rPr>
            <w:webHidden/>
          </w:rPr>
          <w:fldChar w:fldCharType="end"/>
        </w:r>
      </w:hyperlink>
    </w:p>
    <w:p w14:paraId="227764C2" w14:textId="77777777" w:rsidR="00745F18" w:rsidRDefault="00CF3141">
      <w:pPr>
        <w:pStyle w:val="TOC1"/>
        <w:rPr>
          <w:rFonts w:asciiTheme="minorHAnsi" w:eastAsiaTheme="minorEastAsia" w:hAnsiTheme="minorHAnsi" w:cstheme="minorBidi"/>
          <w:b w:val="0"/>
          <w:bCs w:val="0"/>
          <w:caps w:val="0"/>
          <w:lang w:val="en-US"/>
        </w:rPr>
      </w:pPr>
      <w:hyperlink w:anchor="_Toc454807249" w:history="1">
        <w:r w:rsidR="00745F18" w:rsidRPr="004B4034">
          <w:rPr>
            <w:rStyle w:val="Hyperlink"/>
          </w:rPr>
          <w:t>Annex F: Standard letter of agreement on the provision of support services</w:t>
        </w:r>
        <w:r w:rsidR="00745F18">
          <w:rPr>
            <w:webHidden/>
          </w:rPr>
          <w:tab/>
        </w:r>
        <w:r w:rsidR="00745F18">
          <w:rPr>
            <w:webHidden/>
          </w:rPr>
          <w:fldChar w:fldCharType="begin"/>
        </w:r>
        <w:r w:rsidR="00745F18">
          <w:rPr>
            <w:webHidden/>
          </w:rPr>
          <w:instrText xml:space="preserve"> PAGEREF _Toc454807249 \h </w:instrText>
        </w:r>
        <w:r w:rsidR="00745F18">
          <w:rPr>
            <w:webHidden/>
          </w:rPr>
        </w:r>
        <w:r w:rsidR="00745F18">
          <w:rPr>
            <w:webHidden/>
          </w:rPr>
          <w:fldChar w:fldCharType="separate"/>
        </w:r>
        <w:r w:rsidR="00745F18">
          <w:rPr>
            <w:webHidden/>
          </w:rPr>
          <w:t>92</w:t>
        </w:r>
        <w:r w:rsidR="00745F18">
          <w:rPr>
            <w:webHidden/>
          </w:rPr>
          <w:fldChar w:fldCharType="end"/>
        </w:r>
      </w:hyperlink>
    </w:p>
    <w:p w14:paraId="596135AD" w14:textId="77777777" w:rsidR="00745F18" w:rsidRDefault="00CF3141">
      <w:pPr>
        <w:pStyle w:val="TOC2"/>
        <w:rPr>
          <w:rFonts w:asciiTheme="minorHAnsi" w:eastAsiaTheme="minorEastAsia" w:hAnsiTheme="minorHAnsi" w:cstheme="minorBidi"/>
          <w:szCs w:val="22"/>
          <w:lang w:val="en-US"/>
        </w:rPr>
      </w:pPr>
      <w:hyperlink w:anchor="_Toc454807250" w:history="1">
        <w:r w:rsidR="00745F18" w:rsidRPr="004B4034">
          <w:rPr>
            <w:rStyle w:val="Hyperlink"/>
          </w:rPr>
          <w:t>DESCRIPTION OF UNDP COUNTRY OFFICE SUPPORT SERVICES</w:t>
        </w:r>
        <w:r w:rsidR="00745F18">
          <w:rPr>
            <w:webHidden/>
          </w:rPr>
          <w:tab/>
        </w:r>
        <w:r w:rsidR="00745F18">
          <w:rPr>
            <w:webHidden/>
          </w:rPr>
          <w:fldChar w:fldCharType="begin"/>
        </w:r>
        <w:r w:rsidR="00745F18">
          <w:rPr>
            <w:webHidden/>
          </w:rPr>
          <w:instrText xml:space="preserve"> PAGEREF _Toc454807250 \h </w:instrText>
        </w:r>
        <w:r w:rsidR="00745F18">
          <w:rPr>
            <w:webHidden/>
          </w:rPr>
        </w:r>
        <w:r w:rsidR="00745F18">
          <w:rPr>
            <w:webHidden/>
          </w:rPr>
          <w:fldChar w:fldCharType="separate"/>
        </w:r>
        <w:r w:rsidR="00745F18">
          <w:rPr>
            <w:webHidden/>
          </w:rPr>
          <w:t>94</w:t>
        </w:r>
        <w:r w:rsidR="00745F18">
          <w:rPr>
            <w:webHidden/>
          </w:rPr>
          <w:fldChar w:fldCharType="end"/>
        </w:r>
      </w:hyperlink>
    </w:p>
    <w:p w14:paraId="01550777" w14:textId="77777777" w:rsidR="00745F18" w:rsidRDefault="00CF3141">
      <w:pPr>
        <w:pStyle w:val="TOC1"/>
        <w:rPr>
          <w:rFonts w:asciiTheme="minorHAnsi" w:eastAsiaTheme="minorEastAsia" w:hAnsiTheme="minorHAnsi" w:cstheme="minorBidi"/>
          <w:b w:val="0"/>
          <w:bCs w:val="0"/>
          <w:caps w:val="0"/>
          <w:lang w:val="en-US"/>
        </w:rPr>
      </w:pPr>
      <w:hyperlink w:anchor="_Toc454807251" w:history="1">
        <w:r w:rsidR="00745F18" w:rsidRPr="004B4034">
          <w:rPr>
            <w:rStyle w:val="Hyperlink"/>
          </w:rPr>
          <w:t>Annex G: offline risk log</w:t>
        </w:r>
        <w:r w:rsidR="00745F18">
          <w:rPr>
            <w:webHidden/>
          </w:rPr>
          <w:tab/>
        </w:r>
        <w:r w:rsidR="00745F18">
          <w:rPr>
            <w:webHidden/>
          </w:rPr>
          <w:fldChar w:fldCharType="begin"/>
        </w:r>
        <w:r w:rsidR="00745F18">
          <w:rPr>
            <w:webHidden/>
          </w:rPr>
          <w:instrText xml:space="preserve"> PAGEREF _Toc454807251 \h </w:instrText>
        </w:r>
        <w:r w:rsidR="00745F18">
          <w:rPr>
            <w:webHidden/>
          </w:rPr>
        </w:r>
        <w:r w:rsidR="00745F18">
          <w:rPr>
            <w:webHidden/>
          </w:rPr>
          <w:fldChar w:fldCharType="separate"/>
        </w:r>
        <w:r w:rsidR="00745F18">
          <w:rPr>
            <w:webHidden/>
          </w:rPr>
          <w:t>97</w:t>
        </w:r>
        <w:r w:rsidR="00745F18">
          <w:rPr>
            <w:webHidden/>
          </w:rPr>
          <w:fldChar w:fldCharType="end"/>
        </w:r>
      </w:hyperlink>
    </w:p>
    <w:p w14:paraId="360C1D00" w14:textId="77777777" w:rsidR="00745F18" w:rsidRDefault="00CF3141">
      <w:pPr>
        <w:pStyle w:val="TOC1"/>
        <w:rPr>
          <w:rFonts w:asciiTheme="minorHAnsi" w:eastAsiaTheme="minorEastAsia" w:hAnsiTheme="minorHAnsi" w:cstheme="minorBidi"/>
          <w:b w:val="0"/>
          <w:bCs w:val="0"/>
          <w:caps w:val="0"/>
          <w:lang w:val="en-US"/>
        </w:rPr>
      </w:pPr>
      <w:hyperlink w:anchor="_Toc454807252" w:history="1">
        <w:r w:rsidR="00745F18" w:rsidRPr="004B4034">
          <w:rPr>
            <w:rStyle w:val="Hyperlink"/>
          </w:rPr>
          <w:t>Annex H: Theory of change</w:t>
        </w:r>
        <w:r w:rsidR="00745F18">
          <w:rPr>
            <w:webHidden/>
          </w:rPr>
          <w:tab/>
        </w:r>
        <w:r w:rsidR="00745F18">
          <w:rPr>
            <w:webHidden/>
          </w:rPr>
          <w:fldChar w:fldCharType="begin"/>
        </w:r>
        <w:r w:rsidR="00745F18">
          <w:rPr>
            <w:webHidden/>
          </w:rPr>
          <w:instrText xml:space="preserve"> PAGEREF _Toc454807252 \h </w:instrText>
        </w:r>
        <w:r w:rsidR="00745F18">
          <w:rPr>
            <w:webHidden/>
          </w:rPr>
        </w:r>
        <w:r w:rsidR="00745F18">
          <w:rPr>
            <w:webHidden/>
          </w:rPr>
          <w:fldChar w:fldCharType="separate"/>
        </w:r>
        <w:r w:rsidR="00745F18">
          <w:rPr>
            <w:webHidden/>
          </w:rPr>
          <w:t>99</w:t>
        </w:r>
        <w:r w:rsidR="00745F18">
          <w:rPr>
            <w:webHidden/>
          </w:rPr>
          <w:fldChar w:fldCharType="end"/>
        </w:r>
      </w:hyperlink>
    </w:p>
    <w:p w14:paraId="09C14865" w14:textId="77777777" w:rsidR="00745F18" w:rsidRDefault="00CF3141">
      <w:pPr>
        <w:pStyle w:val="TOC1"/>
        <w:rPr>
          <w:rFonts w:asciiTheme="minorHAnsi" w:eastAsiaTheme="minorEastAsia" w:hAnsiTheme="minorHAnsi" w:cstheme="minorBidi"/>
          <w:b w:val="0"/>
          <w:bCs w:val="0"/>
          <w:caps w:val="0"/>
          <w:lang w:val="en-US"/>
        </w:rPr>
      </w:pPr>
      <w:hyperlink w:anchor="_Toc454807253" w:history="1">
        <w:r w:rsidR="00745F18" w:rsidRPr="004B4034">
          <w:rPr>
            <w:rStyle w:val="Hyperlink"/>
          </w:rPr>
          <w:t>Annex I: works consulted</w:t>
        </w:r>
        <w:r w:rsidR="00745F18">
          <w:rPr>
            <w:webHidden/>
          </w:rPr>
          <w:tab/>
        </w:r>
        <w:r w:rsidR="00745F18">
          <w:rPr>
            <w:webHidden/>
          </w:rPr>
          <w:fldChar w:fldCharType="begin"/>
        </w:r>
        <w:r w:rsidR="00745F18">
          <w:rPr>
            <w:webHidden/>
          </w:rPr>
          <w:instrText xml:space="preserve"> PAGEREF _Toc454807253 \h </w:instrText>
        </w:r>
        <w:r w:rsidR="00745F18">
          <w:rPr>
            <w:webHidden/>
          </w:rPr>
        </w:r>
        <w:r w:rsidR="00745F18">
          <w:rPr>
            <w:webHidden/>
          </w:rPr>
          <w:fldChar w:fldCharType="separate"/>
        </w:r>
        <w:r w:rsidR="00745F18">
          <w:rPr>
            <w:webHidden/>
          </w:rPr>
          <w:t>100</w:t>
        </w:r>
        <w:r w:rsidR="00745F18">
          <w:rPr>
            <w:webHidden/>
          </w:rPr>
          <w:fldChar w:fldCharType="end"/>
        </w:r>
      </w:hyperlink>
    </w:p>
    <w:p w14:paraId="5702FCE4" w14:textId="77777777" w:rsidR="00745F18" w:rsidRDefault="00CF3141">
      <w:pPr>
        <w:pStyle w:val="TOC1"/>
        <w:rPr>
          <w:rFonts w:asciiTheme="minorHAnsi" w:eastAsiaTheme="minorEastAsia" w:hAnsiTheme="minorHAnsi" w:cstheme="minorBidi"/>
          <w:b w:val="0"/>
          <w:bCs w:val="0"/>
          <w:caps w:val="0"/>
          <w:lang w:val="en-US"/>
        </w:rPr>
      </w:pPr>
      <w:hyperlink w:anchor="_Toc454807254" w:history="1">
        <w:r w:rsidR="00745F18" w:rsidRPr="004B4034">
          <w:rPr>
            <w:rStyle w:val="Hyperlink"/>
          </w:rPr>
          <w:t>Annex J: STRATEGIC FRAMEWORK FOR RIO CONVENTIONS in SERBIA</w:t>
        </w:r>
        <w:r w:rsidR="00745F18">
          <w:rPr>
            <w:webHidden/>
          </w:rPr>
          <w:tab/>
        </w:r>
        <w:r w:rsidR="00745F18">
          <w:rPr>
            <w:webHidden/>
          </w:rPr>
          <w:fldChar w:fldCharType="begin"/>
        </w:r>
        <w:r w:rsidR="00745F18">
          <w:rPr>
            <w:webHidden/>
          </w:rPr>
          <w:instrText xml:space="preserve"> PAGEREF _Toc454807254 \h </w:instrText>
        </w:r>
        <w:r w:rsidR="00745F18">
          <w:rPr>
            <w:webHidden/>
          </w:rPr>
        </w:r>
        <w:r w:rsidR="00745F18">
          <w:rPr>
            <w:webHidden/>
          </w:rPr>
          <w:fldChar w:fldCharType="separate"/>
        </w:r>
        <w:r w:rsidR="00745F18">
          <w:rPr>
            <w:webHidden/>
          </w:rPr>
          <w:t>102</w:t>
        </w:r>
        <w:r w:rsidR="00745F18">
          <w:rPr>
            <w:webHidden/>
          </w:rPr>
          <w:fldChar w:fldCharType="end"/>
        </w:r>
      </w:hyperlink>
    </w:p>
    <w:p w14:paraId="28ACAB7E" w14:textId="77777777" w:rsidR="00745F18" w:rsidRDefault="00CF3141">
      <w:pPr>
        <w:pStyle w:val="TOC1"/>
        <w:rPr>
          <w:rFonts w:asciiTheme="minorHAnsi" w:eastAsiaTheme="minorEastAsia" w:hAnsiTheme="minorHAnsi" w:cstheme="minorBidi"/>
          <w:b w:val="0"/>
          <w:bCs w:val="0"/>
          <w:caps w:val="0"/>
          <w:lang w:val="en-US"/>
        </w:rPr>
      </w:pPr>
      <w:hyperlink w:anchor="_Toc454807255" w:history="1">
        <w:r w:rsidR="00745F18" w:rsidRPr="004B4034">
          <w:rPr>
            <w:rStyle w:val="Hyperlink"/>
          </w:rPr>
          <w:t>Annex K: co-financing letters</w:t>
        </w:r>
        <w:r w:rsidR="00745F18">
          <w:rPr>
            <w:webHidden/>
          </w:rPr>
          <w:tab/>
        </w:r>
        <w:r w:rsidR="00745F18">
          <w:rPr>
            <w:webHidden/>
          </w:rPr>
          <w:fldChar w:fldCharType="begin"/>
        </w:r>
        <w:r w:rsidR="00745F18">
          <w:rPr>
            <w:webHidden/>
          </w:rPr>
          <w:instrText xml:space="preserve"> PAGEREF _Toc454807255 \h </w:instrText>
        </w:r>
        <w:r w:rsidR="00745F18">
          <w:rPr>
            <w:webHidden/>
          </w:rPr>
        </w:r>
        <w:r w:rsidR="00745F18">
          <w:rPr>
            <w:webHidden/>
          </w:rPr>
          <w:fldChar w:fldCharType="separate"/>
        </w:r>
        <w:r w:rsidR="00745F18">
          <w:rPr>
            <w:webHidden/>
          </w:rPr>
          <w:t>104</w:t>
        </w:r>
        <w:r w:rsidR="00745F18">
          <w:rPr>
            <w:webHidden/>
          </w:rPr>
          <w:fldChar w:fldCharType="end"/>
        </w:r>
      </w:hyperlink>
    </w:p>
    <w:p w14:paraId="033BD380" w14:textId="77777777" w:rsidR="009739AF" w:rsidRPr="008A4ADE" w:rsidRDefault="009B77AE" w:rsidP="003A4E0A">
      <w:pPr>
        <w:tabs>
          <w:tab w:val="right" w:pos="9351"/>
        </w:tabs>
        <w:spacing w:after="0"/>
        <w:rPr>
          <w:b/>
          <w:caps/>
          <w:smallCaps/>
        </w:rPr>
      </w:pPr>
      <w:r w:rsidRPr="009E2A16">
        <w:rPr>
          <w:rFonts w:ascii="Calibri" w:hAnsi="Calibri" w:cs="Calibri"/>
          <w:szCs w:val="22"/>
        </w:rPr>
        <w:fldChar w:fldCharType="end"/>
      </w:r>
      <w:r w:rsidR="009739AF" w:rsidRPr="008A4ADE">
        <w:br w:type="page"/>
      </w:r>
      <w:r w:rsidR="009739AF" w:rsidRPr="008A4ADE">
        <w:rPr>
          <w:b/>
          <w:caps/>
          <w:smallCaps/>
        </w:rPr>
        <w:lastRenderedPageBreak/>
        <w:t>List of acronyms</w:t>
      </w:r>
    </w:p>
    <w:p w14:paraId="292D76FF" w14:textId="77777777" w:rsidR="00721F5E" w:rsidRPr="008A4ADE" w:rsidRDefault="00721F5E" w:rsidP="00721F5E"/>
    <w:p w14:paraId="503ACF88" w14:textId="77777777" w:rsidR="00BF1E08" w:rsidRDefault="00BF1E08" w:rsidP="00943D63">
      <w:pPr>
        <w:spacing w:after="0"/>
        <w:rPr>
          <w:rFonts w:ascii="Calibri" w:hAnsi="Calibri"/>
          <w:b/>
          <w:bCs/>
          <w:szCs w:val="22"/>
        </w:rPr>
      </w:pPr>
      <w:r>
        <w:rPr>
          <w:rFonts w:ascii="Calibri" w:hAnsi="Calibri"/>
          <w:b/>
          <w:bCs/>
          <w:szCs w:val="22"/>
        </w:rPr>
        <w:t>BFPE</w:t>
      </w:r>
      <w:r>
        <w:rPr>
          <w:rFonts w:ascii="Calibri" w:hAnsi="Calibri"/>
          <w:b/>
          <w:bCs/>
          <w:szCs w:val="22"/>
        </w:rPr>
        <w:tab/>
      </w:r>
      <w:r>
        <w:rPr>
          <w:rFonts w:ascii="Calibri" w:hAnsi="Calibri"/>
          <w:b/>
          <w:bCs/>
          <w:szCs w:val="22"/>
        </w:rPr>
        <w:tab/>
      </w:r>
      <w:r w:rsidRPr="00D20478">
        <w:rPr>
          <w:rFonts w:ascii="Calibri" w:hAnsi="Calibri"/>
          <w:bCs/>
          <w:szCs w:val="22"/>
        </w:rPr>
        <w:t>Belgrade Fund for Political Excellence</w:t>
      </w:r>
    </w:p>
    <w:p w14:paraId="7B387C67" w14:textId="77777777" w:rsidR="009739AF" w:rsidRPr="008A4ADE" w:rsidRDefault="009E2A16" w:rsidP="00943D63">
      <w:pPr>
        <w:spacing w:after="0"/>
        <w:rPr>
          <w:rFonts w:ascii="Calibri" w:hAnsi="Calibri"/>
          <w:szCs w:val="22"/>
        </w:rPr>
      </w:pPr>
      <w:r w:rsidRPr="009E2A16">
        <w:rPr>
          <w:rFonts w:ascii="Calibri" w:hAnsi="Calibri"/>
          <w:b/>
          <w:bCs/>
          <w:szCs w:val="22"/>
        </w:rPr>
        <w:t>CO</w:t>
      </w:r>
      <w:r w:rsidRPr="009E2A16">
        <w:rPr>
          <w:rFonts w:ascii="Calibri" w:hAnsi="Calibri"/>
          <w:szCs w:val="22"/>
        </w:rPr>
        <w:tab/>
      </w:r>
      <w:r w:rsidR="00E52C79">
        <w:rPr>
          <w:rFonts w:ascii="Calibri" w:hAnsi="Calibri"/>
          <w:szCs w:val="22"/>
        </w:rPr>
        <w:tab/>
      </w:r>
      <w:r w:rsidRPr="009E2A16">
        <w:rPr>
          <w:rFonts w:ascii="Calibri" w:hAnsi="Calibri"/>
          <w:szCs w:val="22"/>
        </w:rPr>
        <w:t>UNDP Country Office</w:t>
      </w:r>
    </w:p>
    <w:p w14:paraId="4109801E" w14:textId="77777777" w:rsidR="002638F6" w:rsidRPr="00436645" w:rsidRDefault="002638F6" w:rsidP="00943D63">
      <w:pPr>
        <w:spacing w:after="0"/>
        <w:rPr>
          <w:rFonts w:ascii="Calibri" w:hAnsi="Calibri"/>
          <w:bCs/>
          <w:szCs w:val="22"/>
        </w:rPr>
      </w:pPr>
      <w:r>
        <w:rPr>
          <w:rFonts w:ascii="Calibri" w:hAnsi="Calibri"/>
          <w:b/>
          <w:bCs/>
          <w:szCs w:val="22"/>
        </w:rPr>
        <w:t>CSO</w:t>
      </w:r>
      <w:r>
        <w:rPr>
          <w:rFonts w:ascii="Calibri" w:hAnsi="Calibri"/>
          <w:b/>
          <w:bCs/>
          <w:szCs w:val="22"/>
        </w:rPr>
        <w:tab/>
      </w:r>
      <w:r w:rsidR="00436645">
        <w:rPr>
          <w:rFonts w:ascii="Calibri" w:hAnsi="Calibri"/>
          <w:b/>
          <w:bCs/>
          <w:szCs w:val="22"/>
        </w:rPr>
        <w:tab/>
      </w:r>
      <w:r w:rsidR="00F24700">
        <w:rPr>
          <w:rFonts w:ascii="Calibri" w:hAnsi="Calibri"/>
          <w:bCs/>
          <w:szCs w:val="22"/>
        </w:rPr>
        <w:t>Civil Society</w:t>
      </w:r>
      <w:r w:rsidR="00436645">
        <w:rPr>
          <w:rFonts w:ascii="Calibri" w:hAnsi="Calibri"/>
          <w:bCs/>
          <w:szCs w:val="22"/>
        </w:rPr>
        <w:t xml:space="preserve"> Organization</w:t>
      </w:r>
    </w:p>
    <w:p w14:paraId="2484CCC0" w14:textId="77777777" w:rsidR="00436645" w:rsidRDefault="00436645" w:rsidP="00943D63">
      <w:pPr>
        <w:spacing w:after="0"/>
        <w:rPr>
          <w:rFonts w:ascii="Calibri" w:hAnsi="Calibri" w:cs="Arial"/>
          <w:b/>
          <w:bCs/>
          <w:szCs w:val="22"/>
        </w:rPr>
      </w:pPr>
      <w:r>
        <w:rPr>
          <w:rFonts w:ascii="Calibri" w:hAnsi="Calibri" w:cs="Arial"/>
          <w:b/>
          <w:bCs/>
          <w:szCs w:val="22"/>
        </w:rPr>
        <w:t>DRR</w:t>
      </w:r>
      <w:r>
        <w:rPr>
          <w:rFonts w:ascii="Calibri" w:hAnsi="Calibri" w:cs="Arial"/>
          <w:b/>
          <w:bCs/>
          <w:szCs w:val="22"/>
        </w:rPr>
        <w:tab/>
      </w:r>
      <w:r>
        <w:rPr>
          <w:rFonts w:ascii="Calibri" w:hAnsi="Calibri" w:cs="Arial"/>
          <w:b/>
          <w:bCs/>
          <w:szCs w:val="22"/>
        </w:rPr>
        <w:tab/>
      </w:r>
      <w:r w:rsidRPr="00436645">
        <w:rPr>
          <w:rFonts w:ascii="Calibri" w:hAnsi="Calibri" w:cs="Arial"/>
          <w:bCs/>
          <w:szCs w:val="22"/>
        </w:rPr>
        <w:t>Disaster Risk Reduction</w:t>
      </w:r>
    </w:p>
    <w:p w14:paraId="15AFB107" w14:textId="77777777" w:rsidR="00A05D77" w:rsidRPr="008A4ADE" w:rsidRDefault="009E2A16" w:rsidP="00943D63">
      <w:pPr>
        <w:spacing w:after="0"/>
        <w:rPr>
          <w:rFonts w:ascii="Calibri" w:hAnsi="Calibri" w:cs="Arial"/>
          <w:bCs/>
          <w:szCs w:val="22"/>
        </w:rPr>
      </w:pPr>
      <w:r w:rsidRPr="009E2A16">
        <w:rPr>
          <w:rFonts w:ascii="Calibri" w:hAnsi="Calibri" w:cs="Arial"/>
          <w:b/>
          <w:bCs/>
          <w:szCs w:val="22"/>
        </w:rPr>
        <w:t xml:space="preserve">EIA  </w:t>
      </w:r>
      <w:r w:rsidRPr="009E2A16">
        <w:rPr>
          <w:rFonts w:ascii="Calibri" w:hAnsi="Calibri" w:cs="Arial"/>
          <w:b/>
          <w:bCs/>
          <w:szCs w:val="22"/>
        </w:rPr>
        <w:tab/>
      </w:r>
      <w:r w:rsidRPr="009E2A16">
        <w:rPr>
          <w:rFonts w:ascii="Calibri" w:hAnsi="Calibri" w:cs="Arial"/>
          <w:b/>
          <w:bCs/>
          <w:szCs w:val="22"/>
        </w:rPr>
        <w:tab/>
      </w:r>
      <w:r w:rsidRPr="009E2A16">
        <w:rPr>
          <w:rFonts w:ascii="Calibri" w:hAnsi="Calibri" w:cs="Arial"/>
          <w:bCs/>
          <w:szCs w:val="22"/>
        </w:rPr>
        <w:t>Environmental Impact Assessment</w:t>
      </w:r>
    </w:p>
    <w:p w14:paraId="102713C4"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EU</w:t>
      </w:r>
      <w:r w:rsidRPr="009E2A16">
        <w:rPr>
          <w:rFonts w:ascii="Calibri" w:hAnsi="Calibri" w:cs="Arial"/>
          <w:szCs w:val="22"/>
        </w:rPr>
        <w:tab/>
      </w:r>
      <w:r w:rsidRPr="009E2A16">
        <w:rPr>
          <w:rFonts w:ascii="Calibri" w:hAnsi="Calibri" w:cs="Arial"/>
          <w:szCs w:val="22"/>
        </w:rPr>
        <w:tab/>
        <w:t>European Union</w:t>
      </w:r>
    </w:p>
    <w:p w14:paraId="462DFED9" w14:textId="77777777" w:rsidR="00575A8E" w:rsidRPr="008A4ADE" w:rsidRDefault="009E2A16" w:rsidP="00943D63">
      <w:pPr>
        <w:spacing w:after="0"/>
        <w:rPr>
          <w:rFonts w:ascii="Calibri" w:hAnsi="Calibri" w:cs="Arial"/>
          <w:b/>
          <w:bCs/>
          <w:szCs w:val="22"/>
        </w:rPr>
      </w:pPr>
      <w:r w:rsidRPr="009E2A16">
        <w:rPr>
          <w:rFonts w:ascii="Calibri" w:hAnsi="Calibri" w:cs="Arial"/>
          <w:b/>
          <w:bCs/>
          <w:szCs w:val="22"/>
        </w:rPr>
        <w:t>EUR</w:t>
      </w:r>
      <w:r w:rsidRPr="009E2A16">
        <w:rPr>
          <w:rFonts w:ascii="Calibri" w:hAnsi="Calibri" w:cs="Arial"/>
          <w:b/>
          <w:bCs/>
          <w:szCs w:val="22"/>
        </w:rPr>
        <w:tab/>
      </w:r>
      <w:r w:rsidRPr="009E2A16">
        <w:rPr>
          <w:rFonts w:ascii="Calibri" w:hAnsi="Calibri" w:cs="Arial"/>
          <w:b/>
          <w:bCs/>
          <w:szCs w:val="22"/>
        </w:rPr>
        <w:tab/>
      </w:r>
      <w:r w:rsidRPr="009E2A16">
        <w:rPr>
          <w:rFonts w:ascii="Calibri" w:hAnsi="Calibri" w:cs="Arial"/>
          <w:bCs/>
          <w:szCs w:val="22"/>
        </w:rPr>
        <w:t>Euros</w:t>
      </w:r>
    </w:p>
    <w:p w14:paraId="6D96B0F5"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GEF</w:t>
      </w:r>
      <w:r w:rsidRPr="009E2A16">
        <w:rPr>
          <w:rFonts w:ascii="Calibri" w:hAnsi="Calibri" w:cs="Arial"/>
          <w:szCs w:val="22"/>
        </w:rPr>
        <w:tab/>
      </w:r>
      <w:r w:rsidRPr="009E2A16">
        <w:rPr>
          <w:rFonts w:ascii="Calibri" w:hAnsi="Calibri" w:cs="Arial"/>
          <w:szCs w:val="22"/>
        </w:rPr>
        <w:tab/>
        <w:t>Global Environment Facility</w:t>
      </w:r>
    </w:p>
    <w:p w14:paraId="490F96F2" w14:textId="77777777" w:rsidR="000636A2" w:rsidRPr="008A4ADE" w:rsidRDefault="009E2A16" w:rsidP="00943D63">
      <w:pPr>
        <w:spacing w:after="0"/>
        <w:rPr>
          <w:rFonts w:ascii="Calibri" w:hAnsi="Calibri" w:cs="Arial"/>
          <w:szCs w:val="22"/>
        </w:rPr>
      </w:pPr>
      <w:r w:rsidRPr="009E2A16">
        <w:rPr>
          <w:rFonts w:ascii="Calibri" w:hAnsi="Calibri" w:cs="Arial"/>
          <w:b/>
          <w:bCs/>
          <w:szCs w:val="22"/>
        </w:rPr>
        <w:t>ICT</w:t>
      </w:r>
      <w:r w:rsidRPr="009E2A16">
        <w:rPr>
          <w:rFonts w:ascii="Calibri" w:hAnsi="Calibri" w:cs="Arial"/>
          <w:szCs w:val="22"/>
        </w:rPr>
        <w:tab/>
      </w:r>
      <w:r w:rsidRPr="009E2A16">
        <w:rPr>
          <w:rFonts w:ascii="Calibri" w:hAnsi="Calibri" w:cs="Arial"/>
          <w:szCs w:val="22"/>
        </w:rPr>
        <w:tab/>
        <w:t>Information and Communication Technology</w:t>
      </w:r>
    </w:p>
    <w:p w14:paraId="761EAA23" w14:textId="77777777" w:rsidR="006974A2" w:rsidRPr="006974A2" w:rsidRDefault="006974A2" w:rsidP="00943D63">
      <w:pPr>
        <w:spacing w:after="0"/>
        <w:rPr>
          <w:rFonts w:ascii="Calibri" w:hAnsi="Calibri" w:cs="Arial"/>
          <w:bCs/>
          <w:szCs w:val="22"/>
        </w:rPr>
      </w:pPr>
      <w:r>
        <w:rPr>
          <w:rFonts w:ascii="Calibri" w:hAnsi="Calibri" w:cs="Arial"/>
          <w:b/>
          <w:bCs/>
          <w:szCs w:val="22"/>
        </w:rPr>
        <w:t>IPA</w:t>
      </w:r>
      <w:r>
        <w:rPr>
          <w:rFonts w:ascii="Calibri" w:hAnsi="Calibri" w:cs="Arial"/>
          <w:b/>
          <w:bCs/>
          <w:szCs w:val="22"/>
        </w:rPr>
        <w:tab/>
      </w:r>
      <w:r>
        <w:rPr>
          <w:rFonts w:ascii="Calibri" w:hAnsi="Calibri" w:cs="Arial"/>
          <w:b/>
          <w:bCs/>
          <w:szCs w:val="22"/>
        </w:rPr>
        <w:tab/>
      </w:r>
      <w:r>
        <w:rPr>
          <w:rFonts w:ascii="Calibri" w:hAnsi="Calibri" w:cs="Arial"/>
          <w:bCs/>
          <w:szCs w:val="22"/>
        </w:rPr>
        <w:t>(European Union) Instrument for Pre-Accession Assistance</w:t>
      </w:r>
    </w:p>
    <w:p w14:paraId="1171F3F5" w14:textId="77777777" w:rsidR="00994261" w:rsidRPr="00994261" w:rsidRDefault="00994261" w:rsidP="00943D63">
      <w:pPr>
        <w:spacing w:after="0"/>
        <w:rPr>
          <w:rFonts w:ascii="Calibri" w:hAnsi="Calibri" w:cs="Arial"/>
          <w:bCs/>
          <w:szCs w:val="22"/>
        </w:rPr>
      </w:pPr>
      <w:r>
        <w:rPr>
          <w:rFonts w:ascii="Calibri" w:hAnsi="Calibri" w:cs="Arial"/>
          <w:b/>
          <w:bCs/>
          <w:szCs w:val="22"/>
        </w:rPr>
        <w:t>KOMS</w:t>
      </w:r>
      <w:r>
        <w:rPr>
          <w:rFonts w:ascii="Calibri" w:hAnsi="Calibri" w:cs="Arial"/>
          <w:b/>
          <w:bCs/>
          <w:szCs w:val="22"/>
        </w:rPr>
        <w:tab/>
      </w:r>
      <w:r>
        <w:rPr>
          <w:rFonts w:ascii="Calibri" w:hAnsi="Calibri" w:cs="Arial"/>
          <w:b/>
          <w:bCs/>
          <w:szCs w:val="22"/>
        </w:rPr>
        <w:tab/>
      </w:r>
      <w:r>
        <w:rPr>
          <w:rFonts w:ascii="Calibri" w:hAnsi="Calibri" w:cs="Arial"/>
          <w:bCs/>
          <w:szCs w:val="22"/>
        </w:rPr>
        <w:t>Serbian Youth Umbrella Organization</w:t>
      </w:r>
    </w:p>
    <w:p w14:paraId="5BA8BF91"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M&amp;E</w:t>
      </w:r>
      <w:r w:rsidRPr="009E2A16">
        <w:rPr>
          <w:rFonts w:ascii="Calibri" w:hAnsi="Calibri" w:cs="Arial"/>
          <w:szCs w:val="22"/>
        </w:rPr>
        <w:tab/>
      </w:r>
      <w:r w:rsidRPr="009E2A16">
        <w:rPr>
          <w:rFonts w:ascii="Calibri" w:hAnsi="Calibri" w:cs="Arial"/>
          <w:szCs w:val="22"/>
        </w:rPr>
        <w:tab/>
        <w:t>Monitoring and Evaluation</w:t>
      </w:r>
    </w:p>
    <w:p w14:paraId="73C9F50A" w14:textId="77777777" w:rsidR="000C722E" w:rsidRDefault="000C722E" w:rsidP="00943D63">
      <w:pPr>
        <w:spacing w:after="0"/>
        <w:rPr>
          <w:rFonts w:ascii="Calibri" w:hAnsi="Calibri" w:cs="Arial"/>
          <w:b/>
          <w:bCs/>
          <w:szCs w:val="22"/>
        </w:rPr>
      </w:pPr>
      <w:r>
        <w:rPr>
          <w:rFonts w:ascii="Calibri" w:hAnsi="Calibri" w:cs="Arial"/>
          <w:b/>
          <w:bCs/>
          <w:szCs w:val="22"/>
        </w:rPr>
        <w:t>MAEP</w:t>
      </w:r>
      <w:r>
        <w:rPr>
          <w:rFonts w:ascii="Calibri" w:hAnsi="Calibri" w:cs="Arial"/>
          <w:b/>
          <w:bCs/>
          <w:szCs w:val="22"/>
        </w:rPr>
        <w:tab/>
      </w:r>
      <w:r>
        <w:rPr>
          <w:rFonts w:ascii="Calibri" w:hAnsi="Calibri" w:cs="Arial"/>
          <w:b/>
          <w:bCs/>
          <w:szCs w:val="22"/>
        </w:rPr>
        <w:tab/>
      </w:r>
      <w:r w:rsidRPr="000C722E">
        <w:rPr>
          <w:rFonts w:ascii="Calibri" w:hAnsi="Calibri" w:cs="Arial"/>
          <w:bCs/>
          <w:szCs w:val="22"/>
        </w:rPr>
        <w:t>Ministry of Agriculture and Environmental Protection</w:t>
      </w:r>
    </w:p>
    <w:p w14:paraId="25CA78E5" w14:textId="77777777" w:rsidR="002638F6" w:rsidRPr="00436645" w:rsidRDefault="002638F6" w:rsidP="00943D63">
      <w:pPr>
        <w:spacing w:after="0"/>
        <w:rPr>
          <w:rFonts w:ascii="Calibri" w:hAnsi="Calibri" w:cs="Arial"/>
          <w:bCs/>
          <w:szCs w:val="22"/>
        </w:rPr>
      </w:pPr>
      <w:r>
        <w:rPr>
          <w:rFonts w:ascii="Calibri" w:hAnsi="Calibri" w:cs="Arial"/>
          <w:b/>
          <w:bCs/>
          <w:szCs w:val="22"/>
        </w:rPr>
        <w:t>NIM</w:t>
      </w:r>
      <w:r w:rsidR="00BA7C91">
        <w:rPr>
          <w:rFonts w:ascii="Calibri" w:hAnsi="Calibri" w:cs="Arial"/>
          <w:b/>
          <w:bCs/>
          <w:szCs w:val="22"/>
        </w:rPr>
        <w:tab/>
      </w:r>
      <w:r w:rsidR="00BA7C91">
        <w:rPr>
          <w:rFonts w:ascii="Calibri" w:hAnsi="Calibri" w:cs="Arial"/>
          <w:b/>
          <w:bCs/>
          <w:szCs w:val="22"/>
        </w:rPr>
        <w:tab/>
      </w:r>
      <w:r w:rsidR="007B705A">
        <w:rPr>
          <w:rFonts w:ascii="Calibri" w:hAnsi="Calibri" w:cs="Arial"/>
          <w:bCs/>
          <w:szCs w:val="22"/>
        </w:rPr>
        <w:t>National Implementation</w:t>
      </w:r>
    </w:p>
    <w:p w14:paraId="638CB132" w14:textId="77777777" w:rsidR="008D578F" w:rsidRPr="008A4ADE" w:rsidRDefault="009E2A16" w:rsidP="00943D63">
      <w:pPr>
        <w:spacing w:after="0"/>
        <w:rPr>
          <w:rFonts w:ascii="Calibri" w:hAnsi="Calibri" w:cs="Arial"/>
          <w:szCs w:val="22"/>
        </w:rPr>
      </w:pPr>
      <w:r w:rsidRPr="009E2A16">
        <w:rPr>
          <w:rFonts w:ascii="Calibri" w:hAnsi="Calibri" w:cs="Arial"/>
          <w:b/>
          <w:bCs/>
          <w:szCs w:val="22"/>
        </w:rPr>
        <w:t>NGO</w:t>
      </w:r>
      <w:r w:rsidRPr="009E2A16">
        <w:rPr>
          <w:rFonts w:ascii="Calibri" w:hAnsi="Calibri" w:cs="Arial"/>
          <w:szCs w:val="22"/>
        </w:rPr>
        <w:tab/>
      </w:r>
      <w:r w:rsidRPr="009E2A16">
        <w:rPr>
          <w:rFonts w:ascii="Calibri" w:hAnsi="Calibri" w:cs="Arial"/>
          <w:szCs w:val="22"/>
        </w:rPr>
        <w:tab/>
        <w:t>Non-Governmental Organization</w:t>
      </w:r>
    </w:p>
    <w:p w14:paraId="2776BA5C" w14:textId="77777777" w:rsidR="00A06E7D" w:rsidRPr="008A4ADE" w:rsidRDefault="009E2A16" w:rsidP="00943D63">
      <w:pPr>
        <w:spacing w:after="0"/>
        <w:rPr>
          <w:rFonts w:ascii="Calibri" w:hAnsi="Calibri" w:cs="Arial"/>
          <w:bCs/>
          <w:szCs w:val="22"/>
        </w:rPr>
      </w:pPr>
      <w:r w:rsidRPr="009E2A16">
        <w:rPr>
          <w:rFonts w:ascii="Calibri" w:hAnsi="Calibri" w:cs="Arial"/>
          <w:b/>
          <w:bCs/>
          <w:szCs w:val="22"/>
        </w:rPr>
        <w:t>PB</w:t>
      </w:r>
      <w:r w:rsidRPr="009E2A16">
        <w:rPr>
          <w:rFonts w:ascii="Calibri" w:hAnsi="Calibri" w:cs="Arial"/>
          <w:b/>
          <w:bCs/>
          <w:szCs w:val="22"/>
        </w:rPr>
        <w:tab/>
      </w:r>
      <w:r w:rsidRPr="009E2A16">
        <w:rPr>
          <w:rFonts w:ascii="Calibri" w:hAnsi="Calibri" w:cs="Arial"/>
          <w:b/>
          <w:bCs/>
          <w:szCs w:val="22"/>
        </w:rPr>
        <w:tab/>
      </w:r>
      <w:r w:rsidRPr="009E2A16">
        <w:rPr>
          <w:rFonts w:ascii="Calibri" w:hAnsi="Calibri" w:cs="Arial"/>
          <w:bCs/>
          <w:szCs w:val="22"/>
        </w:rPr>
        <w:t>Project Board</w:t>
      </w:r>
    </w:p>
    <w:p w14:paraId="10D8242E"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PIR</w:t>
      </w:r>
      <w:r w:rsidRPr="009E2A16">
        <w:rPr>
          <w:rFonts w:ascii="Calibri" w:hAnsi="Calibri" w:cs="Arial"/>
          <w:szCs w:val="22"/>
        </w:rPr>
        <w:tab/>
      </w:r>
      <w:r w:rsidRPr="009E2A16">
        <w:rPr>
          <w:rFonts w:ascii="Calibri" w:hAnsi="Calibri" w:cs="Arial"/>
          <w:szCs w:val="22"/>
        </w:rPr>
        <w:tab/>
        <w:t>Project Implementation Review</w:t>
      </w:r>
    </w:p>
    <w:p w14:paraId="4EF0BA7F"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PMU</w:t>
      </w:r>
      <w:r w:rsidRPr="009E2A16">
        <w:rPr>
          <w:rFonts w:ascii="Calibri" w:hAnsi="Calibri" w:cs="Arial"/>
          <w:szCs w:val="22"/>
        </w:rPr>
        <w:tab/>
      </w:r>
      <w:r w:rsidRPr="009E2A16">
        <w:rPr>
          <w:rFonts w:ascii="Calibri" w:hAnsi="Calibri" w:cs="Arial"/>
          <w:szCs w:val="22"/>
        </w:rPr>
        <w:tab/>
        <w:t>Project Management Unit</w:t>
      </w:r>
    </w:p>
    <w:p w14:paraId="042F8669"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PPG</w:t>
      </w:r>
      <w:r w:rsidRPr="009E2A16">
        <w:rPr>
          <w:rFonts w:ascii="Calibri" w:hAnsi="Calibri" w:cs="Arial"/>
          <w:szCs w:val="22"/>
        </w:rPr>
        <w:tab/>
      </w:r>
      <w:r w:rsidRPr="009E2A16">
        <w:rPr>
          <w:rFonts w:ascii="Calibri" w:hAnsi="Calibri" w:cs="Arial"/>
          <w:szCs w:val="22"/>
        </w:rPr>
        <w:tab/>
        <w:t>Project Preparation Grant</w:t>
      </w:r>
    </w:p>
    <w:p w14:paraId="2E442FAE" w14:textId="77777777" w:rsidR="009739AF" w:rsidRDefault="009E2A16" w:rsidP="00943D63">
      <w:pPr>
        <w:spacing w:after="0"/>
        <w:rPr>
          <w:rFonts w:ascii="Calibri" w:hAnsi="Calibri" w:cs="Arial"/>
          <w:szCs w:val="22"/>
        </w:rPr>
      </w:pPr>
      <w:r w:rsidRPr="009E2A16">
        <w:rPr>
          <w:rFonts w:ascii="Calibri" w:hAnsi="Calibri" w:cs="Arial"/>
          <w:b/>
          <w:bCs/>
          <w:szCs w:val="22"/>
        </w:rPr>
        <w:t>PSC</w:t>
      </w:r>
      <w:r w:rsidRPr="009E2A16">
        <w:rPr>
          <w:rFonts w:ascii="Calibri" w:hAnsi="Calibri" w:cs="Arial"/>
          <w:szCs w:val="22"/>
        </w:rPr>
        <w:tab/>
      </w:r>
      <w:r w:rsidRPr="009E2A16">
        <w:rPr>
          <w:rFonts w:ascii="Calibri" w:hAnsi="Calibri" w:cs="Arial"/>
          <w:szCs w:val="22"/>
        </w:rPr>
        <w:tab/>
        <w:t>Project Steering Committee</w:t>
      </w:r>
    </w:p>
    <w:p w14:paraId="08E5EF45" w14:textId="77777777" w:rsidR="00DC5E7E" w:rsidRPr="008A4ADE" w:rsidRDefault="009E2A16" w:rsidP="00943D63">
      <w:pPr>
        <w:spacing w:after="0"/>
        <w:rPr>
          <w:rFonts w:ascii="Calibri" w:hAnsi="Calibri" w:cs="Arial"/>
          <w:szCs w:val="22"/>
        </w:rPr>
      </w:pPr>
      <w:r w:rsidRPr="009E2A16">
        <w:rPr>
          <w:rFonts w:ascii="Calibri" w:hAnsi="Calibri" w:cs="Arial"/>
          <w:b/>
          <w:bCs/>
          <w:szCs w:val="22"/>
        </w:rPr>
        <w:t>QPR</w:t>
      </w:r>
      <w:r w:rsidRPr="009E2A16">
        <w:rPr>
          <w:rFonts w:ascii="Calibri" w:hAnsi="Calibri" w:cs="Arial"/>
          <w:b/>
          <w:bCs/>
          <w:szCs w:val="22"/>
        </w:rPr>
        <w:tab/>
      </w:r>
      <w:r w:rsidRPr="009E2A16">
        <w:rPr>
          <w:rFonts w:ascii="Calibri" w:hAnsi="Calibri" w:cs="Arial"/>
          <w:szCs w:val="22"/>
        </w:rPr>
        <w:tab/>
        <w:t>Quarterly Progress Report</w:t>
      </w:r>
    </w:p>
    <w:p w14:paraId="7818E15C"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RCU</w:t>
      </w:r>
      <w:r w:rsidRPr="009E2A16">
        <w:rPr>
          <w:rFonts w:ascii="Calibri" w:hAnsi="Calibri" w:cs="Arial"/>
          <w:szCs w:val="22"/>
        </w:rPr>
        <w:tab/>
      </w:r>
      <w:r w:rsidRPr="009E2A16">
        <w:rPr>
          <w:rFonts w:ascii="Calibri" w:hAnsi="Calibri" w:cs="Arial"/>
          <w:szCs w:val="22"/>
        </w:rPr>
        <w:tab/>
        <w:t>UNDP Regional Coordination Unit</w:t>
      </w:r>
    </w:p>
    <w:p w14:paraId="6D8A8892" w14:textId="77777777" w:rsidR="00436645" w:rsidRPr="00436645" w:rsidRDefault="00436645" w:rsidP="00943D63">
      <w:pPr>
        <w:spacing w:after="0"/>
        <w:rPr>
          <w:rFonts w:ascii="Calibri" w:hAnsi="Calibri" w:cs="Arial"/>
          <w:bCs/>
          <w:szCs w:val="22"/>
        </w:rPr>
      </w:pPr>
      <w:r>
        <w:rPr>
          <w:rFonts w:ascii="Calibri" w:hAnsi="Calibri" w:cs="Arial"/>
          <w:b/>
          <w:bCs/>
          <w:szCs w:val="22"/>
        </w:rPr>
        <w:t>RSD</w:t>
      </w:r>
      <w:r>
        <w:rPr>
          <w:rFonts w:ascii="Calibri" w:hAnsi="Calibri" w:cs="Arial"/>
          <w:b/>
          <w:bCs/>
          <w:szCs w:val="22"/>
        </w:rPr>
        <w:tab/>
      </w:r>
      <w:r>
        <w:rPr>
          <w:rFonts w:ascii="Calibri" w:hAnsi="Calibri" w:cs="Arial"/>
          <w:b/>
          <w:bCs/>
          <w:szCs w:val="22"/>
        </w:rPr>
        <w:tab/>
      </w:r>
      <w:r>
        <w:rPr>
          <w:rFonts w:ascii="Calibri" w:hAnsi="Calibri" w:cs="Arial"/>
          <w:bCs/>
          <w:szCs w:val="22"/>
        </w:rPr>
        <w:t>Serbian dinars</w:t>
      </w:r>
      <w:r w:rsidR="00731C2C">
        <w:rPr>
          <w:rStyle w:val="FootnoteReference"/>
          <w:bCs/>
          <w:szCs w:val="22"/>
        </w:rPr>
        <w:footnoteReference w:id="3"/>
      </w:r>
    </w:p>
    <w:p w14:paraId="76A63682" w14:textId="77777777" w:rsidR="00BA7C91" w:rsidRPr="00BA7C91" w:rsidRDefault="002638F6" w:rsidP="00943D63">
      <w:pPr>
        <w:spacing w:after="0"/>
        <w:rPr>
          <w:rFonts w:ascii="Calibri" w:hAnsi="Calibri" w:cs="Arial"/>
          <w:szCs w:val="22"/>
        </w:rPr>
      </w:pPr>
      <w:r>
        <w:rPr>
          <w:rFonts w:ascii="Calibri" w:hAnsi="Calibri" w:cs="Arial"/>
          <w:b/>
          <w:bCs/>
          <w:szCs w:val="22"/>
        </w:rPr>
        <w:t>P</w:t>
      </w:r>
      <w:r w:rsidR="009E2A16" w:rsidRPr="009E2A16">
        <w:rPr>
          <w:rFonts w:ascii="Calibri" w:hAnsi="Calibri" w:cs="Arial"/>
          <w:b/>
          <w:bCs/>
          <w:szCs w:val="22"/>
        </w:rPr>
        <w:t>TA</w:t>
      </w:r>
      <w:r w:rsidR="009E2A16" w:rsidRPr="009E2A16">
        <w:rPr>
          <w:rFonts w:ascii="Calibri" w:hAnsi="Calibri" w:cs="Arial"/>
          <w:szCs w:val="22"/>
        </w:rPr>
        <w:tab/>
      </w:r>
      <w:r w:rsidR="009E2A16" w:rsidRPr="009E2A16">
        <w:rPr>
          <w:rFonts w:ascii="Calibri" w:hAnsi="Calibri" w:cs="Arial"/>
          <w:szCs w:val="22"/>
        </w:rPr>
        <w:tab/>
      </w:r>
      <w:r>
        <w:rPr>
          <w:rFonts w:ascii="Calibri" w:hAnsi="Calibri" w:cs="Arial"/>
          <w:szCs w:val="22"/>
        </w:rPr>
        <w:t>Principal</w:t>
      </w:r>
      <w:r w:rsidR="009E2A16" w:rsidRPr="009E2A16">
        <w:rPr>
          <w:rFonts w:ascii="Calibri" w:hAnsi="Calibri" w:cs="Arial"/>
          <w:szCs w:val="22"/>
        </w:rPr>
        <w:t xml:space="preserve"> Technical Advisor</w:t>
      </w:r>
    </w:p>
    <w:p w14:paraId="6186019A" w14:textId="77777777" w:rsidR="007F48CA" w:rsidRPr="007F48CA" w:rsidRDefault="007F48CA" w:rsidP="00943D63">
      <w:pPr>
        <w:spacing w:after="0"/>
        <w:rPr>
          <w:rFonts w:ascii="Calibri" w:hAnsi="Calibri" w:cs="Arial"/>
          <w:bCs/>
          <w:szCs w:val="22"/>
        </w:rPr>
      </w:pPr>
      <w:r>
        <w:rPr>
          <w:rFonts w:ascii="Calibri" w:hAnsi="Calibri" w:cs="Arial"/>
          <w:b/>
          <w:bCs/>
          <w:szCs w:val="22"/>
        </w:rPr>
        <w:t>SCTM</w:t>
      </w:r>
      <w:r>
        <w:rPr>
          <w:rFonts w:ascii="Calibri" w:hAnsi="Calibri" w:cs="Arial"/>
          <w:b/>
          <w:bCs/>
          <w:szCs w:val="22"/>
        </w:rPr>
        <w:tab/>
      </w:r>
      <w:r>
        <w:rPr>
          <w:rFonts w:ascii="Calibri" w:hAnsi="Calibri" w:cs="Arial"/>
          <w:b/>
          <w:bCs/>
          <w:szCs w:val="22"/>
        </w:rPr>
        <w:tab/>
      </w:r>
      <w:r>
        <w:rPr>
          <w:rFonts w:ascii="Calibri" w:hAnsi="Calibri" w:cs="Arial"/>
          <w:bCs/>
          <w:szCs w:val="22"/>
        </w:rPr>
        <w:t>Standing C</w:t>
      </w:r>
      <w:r w:rsidR="00964248">
        <w:rPr>
          <w:rFonts w:ascii="Calibri" w:hAnsi="Calibri" w:cs="Arial"/>
          <w:bCs/>
          <w:szCs w:val="22"/>
        </w:rPr>
        <w:t xml:space="preserve">onference of </w:t>
      </w:r>
      <w:r>
        <w:rPr>
          <w:rFonts w:ascii="Calibri" w:hAnsi="Calibri" w:cs="Arial"/>
          <w:bCs/>
          <w:szCs w:val="22"/>
        </w:rPr>
        <w:t>Towns and Municipalities</w:t>
      </w:r>
    </w:p>
    <w:p w14:paraId="6CF84BD5" w14:textId="77777777" w:rsidR="00BA7C91" w:rsidRDefault="00BA7C91" w:rsidP="00943D63">
      <w:pPr>
        <w:spacing w:after="0"/>
        <w:rPr>
          <w:rFonts w:ascii="Calibri" w:hAnsi="Calibri" w:cs="Arial"/>
          <w:bCs/>
          <w:szCs w:val="22"/>
        </w:rPr>
      </w:pPr>
      <w:r>
        <w:rPr>
          <w:rFonts w:ascii="Calibri" w:hAnsi="Calibri" w:cs="Arial"/>
          <w:b/>
          <w:bCs/>
          <w:szCs w:val="22"/>
        </w:rPr>
        <w:t>SEA</w:t>
      </w:r>
      <w:r>
        <w:rPr>
          <w:rFonts w:ascii="Calibri" w:hAnsi="Calibri" w:cs="Arial"/>
          <w:b/>
          <w:bCs/>
          <w:szCs w:val="22"/>
        </w:rPr>
        <w:tab/>
      </w:r>
      <w:r>
        <w:rPr>
          <w:rFonts w:ascii="Calibri" w:hAnsi="Calibri" w:cs="Arial"/>
          <w:b/>
          <w:bCs/>
          <w:szCs w:val="22"/>
        </w:rPr>
        <w:tab/>
      </w:r>
      <w:r>
        <w:rPr>
          <w:rFonts w:ascii="Calibri" w:hAnsi="Calibri" w:cs="Arial"/>
          <w:bCs/>
          <w:szCs w:val="22"/>
        </w:rPr>
        <w:t>Strategic Environmental Assessment</w:t>
      </w:r>
    </w:p>
    <w:p w14:paraId="0C8210E2" w14:textId="77777777" w:rsidR="00D610CD" w:rsidRPr="00D610CD" w:rsidRDefault="00D610CD" w:rsidP="00943D63">
      <w:pPr>
        <w:spacing w:after="0"/>
        <w:rPr>
          <w:rFonts w:ascii="Calibri" w:hAnsi="Calibri" w:cs="Arial"/>
          <w:bCs/>
          <w:szCs w:val="22"/>
        </w:rPr>
      </w:pPr>
      <w:r>
        <w:rPr>
          <w:rFonts w:ascii="Calibri" w:hAnsi="Calibri" w:cs="Arial"/>
          <w:b/>
          <w:bCs/>
          <w:szCs w:val="22"/>
        </w:rPr>
        <w:t>SEPA</w:t>
      </w:r>
      <w:r>
        <w:rPr>
          <w:rFonts w:ascii="Calibri" w:hAnsi="Calibri" w:cs="Arial"/>
          <w:b/>
          <w:bCs/>
          <w:szCs w:val="22"/>
        </w:rPr>
        <w:tab/>
      </w:r>
      <w:r>
        <w:rPr>
          <w:rFonts w:ascii="Calibri" w:hAnsi="Calibri" w:cs="Arial"/>
          <w:b/>
          <w:bCs/>
          <w:szCs w:val="22"/>
        </w:rPr>
        <w:tab/>
      </w:r>
      <w:r w:rsidRPr="00D20478">
        <w:rPr>
          <w:rFonts w:ascii="Calibri" w:hAnsi="Calibri" w:cs="Arial"/>
          <w:bCs/>
          <w:szCs w:val="22"/>
        </w:rPr>
        <w:t xml:space="preserve">Serbian </w:t>
      </w:r>
      <w:r>
        <w:rPr>
          <w:rFonts w:ascii="Calibri" w:hAnsi="Calibri" w:cs="Arial"/>
          <w:bCs/>
          <w:szCs w:val="22"/>
        </w:rPr>
        <w:t>Environment Protection Agency</w:t>
      </w:r>
    </w:p>
    <w:p w14:paraId="74CE7428" w14:textId="77777777" w:rsidR="002A4C95" w:rsidRDefault="002A4C95" w:rsidP="00943D63">
      <w:pPr>
        <w:spacing w:after="0"/>
        <w:rPr>
          <w:rFonts w:ascii="Calibri" w:hAnsi="Calibri" w:cs="Arial"/>
          <w:b/>
          <w:bCs/>
          <w:szCs w:val="22"/>
        </w:rPr>
      </w:pPr>
      <w:r>
        <w:rPr>
          <w:rFonts w:ascii="Calibri" w:hAnsi="Calibri" w:cs="Arial"/>
          <w:b/>
          <w:bCs/>
          <w:szCs w:val="22"/>
        </w:rPr>
        <w:t>SIDA</w:t>
      </w:r>
      <w:r>
        <w:rPr>
          <w:rFonts w:ascii="Calibri" w:hAnsi="Calibri" w:cs="Arial"/>
          <w:b/>
          <w:bCs/>
          <w:szCs w:val="22"/>
        </w:rPr>
        <w:tab/>
      </w:r>
      <w:r>
        <w:rPr>
          <w:rFonts w:ascii="Calibri" w:hAnsi="Calibri" w:cs="Arial"/>
          <w:b/>
          <w:bCs/>
          <w:szCs w:val="22"/>
        </w:rPr>
        <w:tab/>
      </w:r>
      <w:r w:rsidRPr="00D20478">
        <w:rPr>
          <w:rFonts w:ascii="Calibri" w:hAnsi="Calibri" w:cs="Arial"/>
          <w:bCs/>
          <w:szCs w:val="22"/>
        </w:rPr>
        <w:t>Swedish International Development Agency</w:t>
      </w:r>
    </w:p>
    <w:p w14:paraId="2F4B1C5E"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TPR</w:t>
      </w:r>
      <w:r w:rsidRPr="009E2A16">
        <w:rPr>
          <w:rFonts w:ascii="Calibri" w:hAnsi="Calibri" w:cs="Arial"/>
          <w:szCs w:val="22"/>
        </w:rPr>
        <w:tab/>
      </w:r>
      <w:r w:rsidRPr="009E2A16">
        <w:rPr>
          <w:rFonts w:ascii="Calibri" w:hAnsi="Calibri" w:cs="Arial"/>
          <w:szCs w:val="22"/>
        </w:rPr>
        <w:tab/>
        <w:t>Tripartite Review</w:t>
      </w:r>
    </w:p>
    <w:p w14:paraId="6F8C031C"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TTR</w:t>
      </w:r>
      <w:r w:rsidRPr="009E2A16">
        <w:rPr>
          <w:rFonts w:ascii="Calibri" w:hAnsi="Calibri" w:cs="Arial"/>
          <w:szCs w:val="22"/>
        </w:rPr>
        <w:tab/>
      </w:r>
      <w:r w:rsidRPr="009E2A16">
        <w:rPr>
          <w:rFonts w:ascii="Calibri" w:hAnsi="Calibri" w:cs="Arial"/>
          <w:szCs w:val="22"/>
        </w:rPr>
        <w:tab/>
        <w:t xml:space="preserve">Terminal Tripartite Review </w:t>
      </w:r>
    </w:p>
    <w:p w14:paraId="69603584" w14:textId="77777777" w:rsidR="006878A2" w:rsidRPr="008A4ADE" w:rsidRDefault="009E2A16" w:rsidP="00943D63">
      <w:pPr>
        <w:spacing w:after="0"/>
        <w:rPr>
          <w:rFonts w:ascii="Calibri" w:hAnsi="Calibri" w:cs="Arial"/>
          <w:szCs w:val="22"/>
        </w:rPr>
      </w:pPr>
      <w:r w:rsidRPr="009E2A16">
        <w:rPr>
          <w:rFonts w:ascii="Calibri" w:hAnsi="Calibri" w:cs="Arial"/>
          <w:b/>
          <w:bCs/>
          <w:szCs w:val="22"/>
        </w:rPr>
        <w:t>WB</w:t>
      </w:r>
      <w:r w:rsidRPr="009E2A16">
        <w:rPr>
          <w:rFonts w:ascii="Calibri" w:hAnsi="Calibri" w:cs="Arial"/>
          <w:szCs w:val="22"/>
        </w:rPr>
        <w:tab/>
      </w:r>
      <w:r w:rsidRPr="009E2A16">
        <w:rPr>
          <w:rFonts w:ascii="Calibri" w:hAnsi="Calibri" w:cs="Arial"/>
          <w:szCs w:val="22"/>
        </w:rPr>
        <w:tab/>
        <w:t>World Bank</w:t>
      </w:r>
    </w:p>
    <w:p w14:paraId="2AF1FBF8" w14:textId="77777777" w:rsidR="00BA7C91" w:rsidRPr="00BA7C91" w:rsidRDefault="00BA7C91" w:rsidP="00943D63">
      <w:pPr>
        <w:spacing w:after="0"/>
        <w:rPr>
          <w:rFonts w:ascii="Calibri" w:hAnsi="Calibri" w:cs="Arial"/>
          <w:bCs/>
          <w:szCs w:val="22"/>
        </w:rPr>
      </w:pPr>
      <w:r>
        <w:rPr>
          <w:rFonts w:ascii="Calibri" w:hAnsi="Calibri" w:cs="Arial"/>
          <w:b/>
          <w:bCs/>
          <w:szCs w:val="22"/>
        </w:rPr>
        <w:t>UNCBD</w:t>
      </w:r>
      <w:r>
        <w:rPr>
          <w:rFonts w:ascii="Calibri" w:hAnsi="Calibri" w:cs="Arial"/>
          <w:b/>
          <w:bCs/>
          <w:szCs w:val="22"/>
        </w:rPr>
        <w:tab/>
      </w:r>
      <w:r>
        <w:rPr>
          <w:rFonts w:ascii="Calibri" w:hAnsi="Calibri" w:cs="Arial"/>
          <w:b/>
          <w:bCs/>
          <w:szCs w:val="22"/>
        </w:rPr>
        <w:tab/>
      </w:r>
      <w:r>
        <w:rPr>
          <w:rFonts w:ascii="Calibri" w:hAnsi="Calibri" w:cs="Arial"/>
          <w:bCs/>
          <w:szCs w:val="22"/>
        </w:rPr>
        <w:t>United Nations Convention on Bio</w:t>
      </w:r>
      <w:r w:rsidR="000C7253">
        <w:rPr>
          <w:rFonts w:ascii="Calibri" w:hAnsi="Calibri" w:cs="Arial"/>
          <w:bCs/>
          <w:szCs w:val="22"/>
        </w:rPr>
        <w:t>logical D</w:t>
      </w:r>
      <w:r>
        <w:rPr>
          <w:rFonts w:ascii="Calibri" w:hAnsi="Calibri" w:cs="Arial"/>
          <w:bCs/>
          <w:szCs w:val="22"/>
        </w:rPr>
        <w:t>iversity</w:t>
      </w:r>
    </w:p>
    <w:p w14:paraId="205C2BF7" w14:textId="77777777" w:rsidR="000C7253" w:rsidRPr="000C7253" w:rsidRDefault="000C7253" w:rsidP="00943D63">
      <w:pPr>
        <w:spacing w:after="0"/>
        <w:rPr>
          <w:rFonts w:ascii="Calibri" w:hAnsi="Calibri" w:cs="Arial"/>
          <w:bCs/>
          <w:szCs w:val="22"/>
        </w:rPr>
      </w:pPr>
      <w:r>
        <w:rPr>
          <w:rFonts w:ascii="Calibri" w:hAnsi="Calibri" w:cs="Arial"/>
          <w:b/>
          <w:bCs/>
          <w:szCs w:val="22"/>
        </w:rPr>
        <w:t>UNCCD</w:t>
      </w:r>
      <w:r>
        <w:rPr>
          <w:rFonts w:ascii="Calibri" w:hAnsi="Calibri" w:cs="Arial"/>
          <w:b/>
          <w:bCs/>
          <w:szCs w:val="22"/>
        </w:rPr>
        <w:tab/>
      </w:r>
      <w:r>
        <w:rPr>
          <w:rFonts w:ascii="Calibri" w:hAnsi="Calibri" w:cs="Arial"/>
          <w:b/>
          <w:bCs/>
          <w:szCs w:val="22"/>
        </w:rPr>
        <w:tab/>
      </w:r>
      <w:r>
        <w:rPr>
          <w:rFonts w:ascii="Calibri" w:hAnsi="Calibri" w:cs="Arial"/>
          <w:bCs/>
          <w:szCs w:val="22"/>
        </w:rPr>
        <w:t>United Nations Convention to Combat Desertification</w:t>
      </w:r>
    </w:p>
    <w:p w14:paraId="0B0F7887"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UNDAF</w:t>
      </w:r>
      <w:r w:rsidRPr="009E2A16">
        <w:rPr>
          <w:rFonts w:ascii="Calibri" w:hAnsi="Calibri" w:cs="Arial"/>
          <w:szCs w:val="22"/>
        </w:rPr>
        <w:tab/>
      </w:r>
      <w:r w:rsidRPr="009E2A16">
        <w:rPr>
          <w:rFonts w:ascii="Calibri" w:hAnsi="Calibri" w:cs="Arial"/>
          <w:szCs w:val="22"/>
        </w:rPr>
        <w:tab/>
        <w:t>United Nations Development Assistance Framework</w:t>
      </w:r>
    </w:p>
    <w:p w14:paraId="6B8F85B1" w14:textId="77777777" w:rsidR="009739AF" w:rsidRPr="008A4ADE" w:rsidRDefault="009E2A16" w:rsidP="00943D63">
      <w:pPr>
        <w:spacing w:after="0"/>
        <w:rPr>
          <w:rFonts w:ascii="Calibri" w:hAnsi="Calibri" w:cs="Arial"/>
          <w:szCs w:val="22"/>
        </w:rPr>
      </w:pPr>
      <w:r w:rsidRPr="009E2A16">
        <w:rPr>
          <w:rFonts w:ascii="Calibri" w:hAnsi="Calibri" w:cs="Arial"/>
          <w:b/>
          <w:bCs/>
          <w:szCs w:val="22"/>
        </w:rPr>
        <w:t>UNDP</w:t>
      </w:r>
      <w:r w:rsidRPr="009E2A16">
        <w:rPr>
          <w:rFonts w:ascii="Calibri" w:hAnsi="Calibri" w:cs="Arial"/>
          <w:szCs w:val="22"/>
        </w:rPr>
        <w:tab/>
      </w:r>
      <w:r w:rsidRPr="009E2A16">
        <w:rPr>
          <w:rFonts w:ascii="Calibri" w:hAnsi="Calibri" w:cs="Arial"/>
          <w:szCs w:val="22"/>
        </w:rPr>
        <w:tab/>
        <w:t>United Nations Development Programme</w:t>
      </w:r>
    </w:p>
    <w:p w14:paraId="7C08CF68" w14:textId="77777777" w:rsidR="009739AF" w:rsidRDefault="009E2A16" w:rsidP="00943D63">
      <w:pPr>
        <w:pStyle w:val="MediumGrid1-Accent21"/>
        <w:ind w:left="0"/>
        <w:rPr>
          <w:rFonts w:ascii="Calibri" w:hAnsi="Calibri" w:cs="Arial"/>
          <w:sz w:val="22"/>
          <w:szCs w:val="22"/>
          <w:lang w:val="en-GB"/>
        </w:rPr>
      </w:pPr>
      <w:r w:rsidRPr="009E2A16">
        <w:rPr>
          <w:rFonts w:ascii="Calibri" w:hAnsi="Calibri" w:cs="Arial"/>
          <w:b/>
          <w:bCs/>
          <w:sz w:val="22"/>
          <w:szCs w:val="22"/>
          <w:lang w:val="en-GB"/>
        </w:rPr>
        <w:t>UNFCCC</w:t>
      </w:r>
      <w:r w:rsidRPr="009E2A16">
        <w:rPr>
          <w:rFonts w:ascii="Calibri" w:hAnsi="Calibri" w:cs="Arial"/>
          <w:sz w:val="22"/>
          <w:szCs w:val="22"/>
          <w:lang w:val="en-GB"/>
        </w:rPr>
        <w:tab/>
        <w:t>United Nations Framework Convention on Climate Change</w:t>
      </w:r>
    </w:p>
    <w:p w14:paraId="7909CF93" w14:textId="77777777" w:rsidR="00BA7C91" w:rsidRDefault="00BA7C91">
      <w:pPr>
        <w:spacing w:after="0"/>
        <w:jc w:val="left"/>
        <w:rPr>
          <w:rFonts w:ascii="Calibri" w:hAnsi="Calibri" w:cs="Arial"/>
          <w:szCs w:val="22"/>
        </w:rPr>
      </w:pPr>
      <w:r>
        <w:rPr>
          <w:rFonts w:ascii="Calibri" w:hAnsi="Calibri" w:cs="Arial"/>
          <w:szCs w:val="22"/>
        </w:rPr>
        <w:br w:type="page"/>
      </w:r>
    </w:p>
    <w:p w14:paraId="086D31EB" w14:textId="77777777" w:rsidR="00BA7C91" w:rsidRPr="008A4ADE" w:rsidRDefault="00BA7C91" w:rsidP="00943D63">
      <w:pPr>
        <w:pStyle w:val="MediumGrid1-Accent21"/>
        <w:ind w:left="0"/>
        <w:rPr>
          <w:rFonts w:ascii="Calibri" w:hAnsi="Calibri" w:cs="Arial"/>
          <w:sz w:val="22"/>
          <w:szCs w:val="22"/>
          <w:lang w:val="en-GB"/>
        </w:rPr>
      </w:pPr>
    </w:p>
    <w:p w14:paraId="6020AD0E" w14:textId="77777777" w:rsidR="00E1433A" w:rsidRPr="008A4ADE" w:rsidRDefault="009E2A16" w:rsidP="00D271BA">
      <w:pPr>
        <w:pStyle w:val="Heading1"/>
        <w:numPr>
          <w:ilvl w:val="0"/>
          <w:numId w:val="11"/>
        </w:numPr>
        <w:pBdr>
          <w:top w:val="none" w:sz="0" w:space="0" w:color="auto"/>
        </w:pBdr>
        <w:spacing w:before="0" w:after="200"/>
        <w:ind w:left="357" w:hanging="357"/>
        <w:rPr>
          <w:rFonts w:cs="Calibri"/>
          <w:caps/>
          <w:smallCaps w:val="0"/>
          <w:szCs w:val="24"/>
          <w:lang w:val="en-GB"/>
        </w:rPr>
      </w:pPr>
      <w:bookmarkStart w:id="0" w:name="_Toc207800909"/>
      <w:r w:rsidRPr="009E2A16">
        <w:rPr>
          <w:rFonts w:cs="Calibri"/>
          <w:caps/>
          <w:smallCaps w:val="0"/>
          <w:szCs w:val="24"/>
          <w:lang w:val="en-GB"/>
        </w:rPr>
        <w:t xml:space="preserve"> </w:t>
      </w:r>
      <w:bookmarkStart w:id="1" w:name="_Toc454807224"/>
      <w:r w:rsidRPr="009E2A16">
        <w:rPr>
          <w:rFonts w:cs="Calibri"/>
          <w:caps/>
          <w:smallCaps w:val="0"/>
          <w:szCs w:val="24"/>
          <w:lang w:val="en-GB"/>
        </w:rPr>
        <w:t>Situation analysis</w:t>
      </w:r>
      <w:bookmarkEnd w:id="0"/>
      <w:bookmarkEnd w:id="1"/>
    </w:p>
    <w:p w14:paraId="609BE420" w14:textId="77777777" w:rsidR="00C44849" w:rsidRPr="008A4ADE" w:rsidRDefault="009E2A16" w:rsidP="00B276D0">
      <w:pPr>
        <w:pStyle w:val="Heading2"/>
        <w:numPr>
          <w:ilvl w:val="1"/>
          <w:numId w:val="11"/>
        </w:numPr>
        <w:pBdr>
          <w:top w:val="none" w:sz="0" w:space="0" w:color="auto"/>
        </w:pBdr>
        <w:spacing w:before="0" w:after="180"/>
        <w:ind w:left="720" w:hanging="720"/>
        <w:rPr>
          <w:rFonts w:ascii="Calibri" w:hAnsi="Calibri" w:cs="Calibri"/>
          <w:b/>
          <w:smallCaps w:val="0"/>
          <w:szCs w:val="24"/>
          <w:lang w:val="en-GB"/>
        </w:rPr>
      </w:pPr>
      <w:bookmarkStart w:id="2" w:name="_Toc454807225"/>
      <w:r w:rsidRPr="009E2A16">
        <w:rPr>
          <w:rFonts w:ascii="Calibri" w:hAnsi="Calibri" w:cs="Calibri"/>
          <w:b/>
          <w:smallCaps w:val="0"/>
          <w:szCs w:val="24"/>
          <w:lang w:val="en-GB"/>
        </w:rPr>
        <w:t>Context and global significance</w:t>
      </w:r>
      <w:bookmarkEnd w:id="2"/>
    </w:p>
    <w:p w14:paraId="578B8AFF" w14:textId="77777777" w:rsidR="00FE176E" w:rsidRPr="00097BF1" w:rsidRDefault="00C07C38" w:rsidP="00B276D0">
      <w:pPr>
        <w:pStyle w:val="MediumGrid1-Accent21"/>
        <w:numPr>
          <w:ilvl w:val="0"/>
          <w:numId w:val="12"/>
        </w:numPr>
        <w:spacing w:after="180"/>
        <w:jc w:val="both"/>
        <w:rPr>
          <w:rFonts w:ascii="Calibri" w:hAnsi="Calibri" w:cs="Calibri"/>
          <w:sz w:val="22"/>
          <w:szCs w:val="22"/>
          <w:lang w:val="en-GB"/>
        </w:rPr>
      </w:pPr>
      <w:r w:rsidRPr="00097BF1">
        <w:rPr>
          <w:rFonts w:ascii="Calibri" w:hAnsi="Calibri" w:cs="Calibri"/>
          <w:sz w:val="22"/>
          <w:szCs w:val="22"/>
          <w:lang w:val="en-GB"/>
        </w:rPr>
        <w:t xml:space="preserve"> </w:t>
      </w:r>
      <w:r w:rsidR="00436645" w:rsidRPr="00097BF1">
        <w:rPr>
          <w:rFonts w:ascii="Calibri" w:hAnsi="Calibri"/>
          <w:noProof/>
          <w:sz w:val="22"/>
          <w:szCs w:val="22"/>
        </w:rPr>
        <w:t>The Republic of Serbia is located on the Balkan Peninsula in Southeastern Europe and covers an area of 88,361km</w:t>
      </w:r>
      <w:r w:rsidR="00436645" w:rsidRPr="00097BF1">
        <w:rPr>
          <w:rFonts w:ascii="Calibri" w:hAnsi="Calibri"/>
          <w:noProof/>
          <w:sz w:val="22"/>
          <w:szCs w:val="22"/>
          <w:vertAlign w:val="superscript"/>
        </w:rPr>
        <w:t>2</w:t>
      </w:r>
      <w:r w:rsidR="00436645" w:rsidRPr="00097BF1">
        <w:rPr>
          <w:rFonts w:ascii="Calibri" w:hAnsi="Calibri"/>
          <w:noProof/>
          <w:sz w:val="22"/>
          <w:szCs w:val="22"/>
        </w:rPr>
        <w:t>. Many environmental issues in Serbia are international in nature, as it has multiple international borders and three major transboundary waterways on its territory: the Danube, Sava and Tisa Rivers. Serbia has just over 7.1 million inhabitants, with a little more than half of the population (52%) living in urban areas. The two largest economic sectors are industry (30.3% of GDP), and agriculture, forestry and fishing (19.2%); agricultural land covers 57.6% of the country. In 2011, Serbia was granted candidate status by the European Commission, and an EU-Serbia Stabilisation and Association Agreement is currently in force.</w:t>
      </w:r>
    </w:p>
    <w:p w14:paraId="1F603DA4" w14:textId="77777777" w:rsidR="00436645" w:rsidRDefault="00436645" w:rsidP="00436645">
      <w:pPr>
        <w:pStyle w:val="GEFFieldtoFillout"/>
        <w:numPr>
          <w:ilvl w:val="0"/>
          <w:numId w:val="12"/>
        </w:numPr>
        <w:jc w:val="both"/>
        <w:rPr>
          <w:rFonts w:ascii="Calibri" w:hAnsi="Calibri"/>
          <w:noProof/>
        </w:rPr>
      </w:pPr>
      <w:r w:rsidRPr="00097BF1">
        <w:rPr>
          <w:rFonts w:ascii="Calibri" w:hAnsi="Calibri"/>
          <w:noProof/>
        </w:rPr>
        <w:t xml:space="preserve">Serbia is highly geographically and biologically diverse. The total number of species living in Serbia represents 43.3% of all existing </w:t>
      </w:r>
      <w:r w:rsidR="005464EB">
        <w:rPr>
          <w:rFonts w:ascii="Calibri" w:hAnsi="Calibri"/>
          <w:noProof/>
        </w:rPr>
        <w:t>species in Europe. Its terrain includes</w:t>
      </w:r>
      <w:r w:rsidRPr="00097BF1">
        <w:rPr>
          <w:rFonts w:ascii="Calibri" w:hAnsi="Calibri"/>
          <w:noProof/>
        </w:rPr>
        <w:t xml:space="preserve"> rich, fertile plains </w:t>
      </w:r>
      <w:r w:rsidR="005464EB">
        <w:rPr>
          <w:rFonts w:ascii="Calibri" w:hAnsi="Calibri"/>
          <w:noProof/>
        </w:rPr>
        <w:t>in</w:t>
      </w:r>
      <w:r w:rsidRPr="00097BF1">
        <w:rPr>
          <w:rFonts w:ascii="Calibri" w:hAnsi="Calibri"/>
          <w:noProof/>
        </w:rPr>
        <w:t xml:space="preserve"> the northern Vojvodina region, limestone ranges and basins in the eastern part, </w:t>
      </w:r>
      <w:r w:rsidR="005464EB">
        <w:rPr>
          <w:rFonts w:ascii="Calibri" w:hAnsi="Calibri"/>
          <w:noProof/>
        </w:rPr>
        <w:t>and</w:t>
      </w:r>
      <w:r w:rsidRPr="00097BF1">
        <w:rPr>
          <w:rFonts w:ascii="Calibri" w:hAnsi="Calibri"/>
          <w:noProof/>
        </w:rPr>
        <w:t xml:space="preserve"> ancient mountains and hills in </w:t>
      </w:r>
      <w:r w:rsidR="005464EB">
        <w:rPr>
          <w:rFonts w:ascii="Calibri" w:hAnsi="Calibri"/>
          <w:noProof/>
        </w:rPr>
        <w:t xml:space="preserve">the </w:t>
      </w:r>
      <w:r w:rsidRPr="00097BF1">
        <w:rPr>
          <w:rFonts w:ascii="Calibri" w:hAnsi="Calibri"/>
          <w:noProof/>
        </w:rPr>
        <w:t xml:space="preserve">central and </w:t>
      </w:r>
      <w:r w:rsidR="005464EB">
        <w:rPr>
          <w:rFonts w:ascii="Calibri" w:hAnsi="Calibri"/>
          <w:noProof/>
        </w:rPr>
        <w:t>s</w:t>
      </w:r>
      <w:r w:rsidRPr="00097BF1">
        <w:rPr>
          <w:rFonts w:ascii="Calibri" w:hAnsi="Calibri"/>
          <w:noProof/>
        </w:rPr>
        <w:t>outheast</w:t>
      </w:r>
      <w:r w:rsidR="005464EB">
        <w:rPr>
          <w:rFonts w:ascii="Calibri" w:hAnsi="Calibri"/>
          <w:noProof/>
        </w:rPr>
        <w:t>ern parts of the country</w:t>
      </w:r>
      <w:r w:rsidRPr="00097BF1">
        <w:rPr>
          <w:rFonts w:ascii="Calibri" w:hAnsi="Calibri"/>
          <w:noProof/>
        </w:rPr>
        <w:t>. The territory of Serbia includes three mountain ranges, and its rivers flow into to three seas: the Black Sea, Adriatic Sea, and Aegean Sea. Most of Serbia has a temperate continental climate; however, in the southwestern part of the country, the climate is continental to subtropical. According to measurements taken in the period 1961 to 1990, mean annual air temperatures are between 3° C at altitudes above 1,500 metres and 12° C in the lowlands. Lately, annual temperatures have increased by 0.7 °C/year in almost all parts of the country. Precipitation ranges from less than 600 mm/ye</w:t>
      </w:r>
      <w:r w:rsidR="00477DD6">
        <w:rPr>
          <w:rFonts w:ascii="Calibri" w:hAnsi="Calibri"/>
          <w:noProof/>
        </w:rPr>
        <w:t>ar to more than 1,000 mm/year.</w:t>
      </w:r>
    </w:p>
    <w:p w14:paraId="4A2990B9" w14:textId="77777777" w:rsidR="00477DD6" w:rsidRDefault="00477DD6" w:rsidP="00477DD6">
      <w:pPr>
        <w:pStyle w:val="GEFFieldtoFillout"/>
        <w:ind w:left="0"/>
        <w:jc w:val="both"/>
        <w:rPr>
          <w:rFonts w:ascii="Calibri" w:hAnsi="Calibri"/>
          <w:noProof/>
        </w:rPr>
      </w:pPr>
    </w:p>
    <w:p w14:paraId="15BD08D6" w14:textId="397583EC" w:rsidR="0033298B" w:rsidRPr="003342E7" w:rsidRDefault="00477DD6" w:rsidP="003342E7">
      <w:pPr>
        <w:pStyle w:val="GEFFieldtoFillout"/>
        <w:numPr>
          <w:ilvl w:val="0"/>
          <w:numId w:val="12"/>
        </w:numPr>
        <w:jc w:val="both"/>
        <w:rPr>
          <w:rFonts w:ascii="Calibri" w:hAnsi="Calibri"/>
          <w:noProof/>
        </w:rPr>
      </w:pPr>
      <w:r w:rsidRPr="00477DD6">
        <w:rPr>
          <w:rFonts w:asciiTheme="minorHAnsi" w:hAnsiTheme="minorHAnsi" w:cstheme="minorBidi"/>
          <w:szCs w:val="26"/>
          <w:lang w:val="en-GB" w:eastAsia="fi-FI"/>
        </w:rPr>
        <w:t>Because approximately 92 % of Serbia’s surface water originates from outside the country’s borders, the Government has a strong incentive to cooperate with other riparian countries on the development and utilization of international waters and enter into arrangements for such purposes.</w:t>
      </w:r>
    </w:p>
    <w:p w14:paraId="28F9E46E" w14:textId="77777777" w:rsidR="0033298B" w:rsidRPr="00A242FB" w:rsidRDefault="0033298B" w:rsidP="003342E7">
      <w:pPr>
        <w:pStyle w:val="GEFFieldtoFillout"/>
        <w:ind w:left="0"/>
        <w:jc w:val="both"/>
        <w:rPr>
          <w:rFonts w:ascii="Calibri" w:hAnsi="Calibri"/>
          <w:noProof/>
        </w:rPr>
      </w:pPr>
    </w:p>
    <w:p w14:paraId="2777BFCA" w14:textId="1EE1EC50" w:rsidR="0033298B" w:rsidRPr="003342E7" w:rsidRDefault="00A242FB" w:rsidP="003342E7">
      <w:pPr>
        <w:pStyle w:val="GEFFieldtoFillout"/>
        <w:numPr>
          <w:ilvl w:val="0"/>
          <w:numId w:val="12"/>
        </w:numPr>
        <w:jc w:val="both"/>
        <w:rPr>
          <w:rFonts w:ascii="Calibri" w:hAnsi="Calibri"/>
          <w:b/>
          <w:lang w:val="en-GB"/>
        </w:rPr>
      </w:pPr>
      <w:r w:rsidRPr="003342E7">
        <w:rPr>
          <w:rFonts w:ascii="Calibri" w:hAnsi="Calibri"/>
        </w:rPr>
        <w:t xml:space="preserve">Serbia completed its National Capacity Self-Assessment (NCSA) in order to identify the priority cross-cutting capacity development needs of the country to meet and sustain obligations under the three Rio Conventions. The major limitations identified include </w:t>
      </w:r>
      <w:r w:rsidR="000B325D" w:rsidRPr="003342E7">
        <w:rPr>
          <w:rFonts w:ascii="Calibri" w:hAnsi="Calibri"/>
        </w:rPr>
        <w:t>institutional coordination, environmental databases, public awareness, and environmental mainstreaming</w:t>
      </w:r>
      <w:r w:rsidRPr="003342E7">
        <w:rPr>
          <w:rFonts w:ascii="Calibri" w:hAnsi="Calibri"/>
        </w:rPr>
        <w:t>. Serbia has made significant progress in strengthening its environmental policy and programming framework since the completion of its NCSA.  The country has adopted numerous laws pertaining to environmental protection and has taken important steps to integrate global environmental obligations within its national developmental strategies</w:t>
      </w:r>
      <w:r w:rsidRPr="00116A48">
        <w:rPr>
          <w:rFonts w:ascii="Calibri" w:hAnsi="Calibri"/>
        </w:rPr>
        <w:t xml:space="preserve">.  For example, </w:t>
      </w:r>
      <w:r w:rsidR="00116A48" w:rsidRPr="006F0EE0">
        <w:rPr>
          <w:rFonts w:asciiTheme="minorHAnsi" w:hAnsiTheme="minorHAnsi"/>
        </w:rPr>
        <w:t>National Sustainable Development Strategy for the period 2009-2017 (NSDS) was adopted in May 2008 (Official Gazette of RS No. 57/08)</w:t>
      </w:r>
      <w:r w:rsidR="00116A48" w:rsidRPr="006F0EE0">
        <w:rPr>
          <w:rFonts w:asciiTheme="minorHAnsi" w:hAnsiTheme="minorHAnsi"/>
          <w:lang w:val="en-US"/>
        </w:rPr>
        <w:t>.</w:t>
      </w:r>
      <w:r w:rsidR="00116A48" w:rsidRPr="006F0EE0">
        <w:rPr>
          <w:rFonts w:asciiTheme="minorHAnsi" w:hAnsiTheme="minorHAnsi"/>
        </w:rPr>
        <w:t xml:space="preserve"> </w:t>
      </w:r>
      <w:r w:rsidR="00116A48" w:rsidRPr="006F0EE0">
        <w:rPr>
          <w:rFonts w:asciiTheme="minorHAnsi" w:hAnsiTheme="minorHAnsi"/>
          <w:lang w:val="en-US"/>
        </w:rPr>
        <w:t xml:space="preserve"> </w:t>
      </w:r>
      <w:r w:rsidR="00116A48" w:rsidRPr="006F0EE0">
        <w:rPr>
          <w:rFonts w:asciiTheme="minorHAnsi" w:hAnsiTheme="minorHAnsi"/>
        </w:rPr>
        <w:t xml:space="preserve">It defines strategic goals in the area </w:t>
      </w:r>
      <w:r w:rsidR="00116A48" w:rsidRPr="006F0EE0">
        <w:rPr>
          <w:rFonts w:asciiTheme="minorHAnsi" w:hAnsiTheme="minorHAnsi"/>
          <w:lang w:val="en-US"/>
        </w:rPr>
        <w:t xml:space="preserve">of </w:t>
      </w:r>
      <w:r w:rsidR="00116A48" w:rsidRPr="006F0EE0">
        <w:rPr>
          <w:rFonts w:asciiTheme="minorHAnsi" w:hAnsiTheme="minorHAnsi"/>
        </w:rPr>
        <w:t>environment and natural resources, and contains clear references for adoption of legislation and their harmonization with international agreements in the field of biodiversity, climate change, air protection, land use. The Action Plan for implementation of NSDS was developed as well, however, implementation of the Strategy remained at a low level and the barriers remain.</w:t>
      </w:r>
      <w:r w:rsidRPr="003342E7">
        <w:rPr>
          <w:rFonts w:ascii="Calibri" w:hAnsi="Calibri"/>
        </w:rPr>
        <w:t xml:space="preserve"> Taking these into account, the objective of this project is to is to improve implementation of MEAs in Serbia by strengthening consultative processes</w:t>
      </w:r>
      <w:r w:rsidR="0033298B" w:rsidRPr="003342E7">
        <w:rPr>
          <w:rFonts w:ascii="Calibri" w:hAnsi="Calibri"/>
        </w:rPr>
        <w:t>,</w:t>
      </w:r>
      <w:r w:rsidRPr="003342E7">
        <w:rPr>
          <w:rFonts w:ascii="Calibri" w:hAnsi="Calibri"/>
        </w:rPr>
        <w:t xml:space="preserve"> integrating MEA provisions into high-priority policies and programs at national and municipal levels</w:t>
      </w:r>
      <w:r w:rsidR="0033298B" w:rsidRPr="003342E7">
        <w:rPr>
          <w:rFonts w:ascii="Calibri" w:hAnsi="Calibri"/>
        </w:rPr>
        <w:t xml:space="preserve">, and strengthening the capacity </w:t>
      </w:r>
      <w:r w:rsidR="0033298B">
        <w:rPr>
          <w:rFonts w:ascii="Calibri" w:hAnsi="Calibri"/>
        </w:rPr>
        <w:t>o</w:t>
      </w:r>
      <w:r w:rsidR="0033298B" w:rsidRPr="003342E7">
        <w:rPr>
          <w:rFonts w:ascii="Calibri" w:hAnsi="Calibri"/>
        </w:rPr>
        <w:t xml:space="preserve">f selected target groups to </w:t>
      </w:r>
      <w:r w:rsidR="0033298B">
        <w:rPr>
          <w:rFonts w:ascii="Calibri" w:hAnsi="Calibri"/>
        </w:rPr>
        <w:t>understand and participate in activities with global environmental benefits.</w:t>
      </w:r>
      <w:r w:rsidR="0033298B" w:rsidRPr="003342E7">
        <w:rPr>
          <w:rFonts w:ascii="Calibri" w:hAnsi="Calibri"/>
          <w:lang w:val="en-GB"/>
        </w:rPr>
        <w:t xml:space="preserve"> </w:t>
      </w:r>
    </w:p>
    <w:p w14:paraId="58763632" w14:textId="77777777" w:rsidR="00436645" w:rsidRPr="00097BF1" w:rsidRDefault="00436645" w:rsidP="00436645">
      <w:pPr>
        <w:pStyle w:val="GEFFieldtoFillout"/>
        <w:ind w:left="0"/>
        <w:jc w:val="both"/>
        <w:rPr>
          <w:rFonts w:ascii="Calibri" w:hAnsi="Calibri"/>
          <w:noProof/>
        </w:rPr>
      </w:pPr>
    </w:p>
    <w:p w14:paraId="4A09F448" w14:textId="77777777" w:rsidR="00436645" w:rsidRPr="00097BF1" w:rsidRDefault="00436645" w:rsidP="00436645">
      <w:pPr>
        <w:pStyle w:val="MediumGrid1-Accent21"/>
        <w:spacing w:after="180"/>
        <w:ind w:left="0"/>
        <w:jc w:val="both"/>
        <w:rPr>
          <w:rFonts w:ascii="Calibri" w:hAnsi="Calibri" w:cs="Calibri"/>
          <w:b/>
          <w:i/>
          <w:sz w:val="22"/>
          <w:szCs w:val="22"/>
          <w:lang w:val="en-GB"/>
        </w:rPr>
      </w:pPr>
      <w:r w:rsidRPr="00097BF1">
        <w:rPr>
          <w:rFonts w:ascii="Calibri" w:hAnsi="Calibri" w:cs="Calibri"/>
          <w:b/>
          <w:i/>
          <w:sz w:val="22"/>
          <w:szCs w:val="22"/>
          <w:lang w:val="en-GB"/>
        </w:rPr>
        <w:t>Environmental Threats</w:t>
      </w:r>
    </w:p>
    <w:p w14:paraId="7AED3902" w14:textId="77777777" w:rsidR="00436645" w:rsidRPr="00097BF1" w:rsidRDefault="00436645" w:rsidP="00436645">
      <w:pPr>
        <w:pStyle w:val="GEFFieldtoFillout"/>
        <w:numPr>
          <w:ilvl w:val="0"/>
          <w:numId w:val="12"/>
        </w:numPr>
        <w:jc w:val="both"/>
        <w:rPr>
          <w:rFonts w:ascii="Calibri" w:hAnsi="Calibri"/>
          <w:noProof/>
        </w:rPr>
      </w:pPr>
      <w:r w:rsidRPr="00097BF1">
        <w:rPr>
          <w:rFonts w:ascii="Calibri" w:hAnsi="Calibri"/>
          <w:noProof/>
        </w:rPr>
        <w:t xml:space="preserve">Critical environmental threats to biodiversity in Serbia as identified in official reports to the CBD include habitat loss and pollution/contamination. The initial Biodiversity Strategic Action Plan also identifies climate change as a key threat to biodiversity, because it “…leads to reduced precipitation and subsequent increases in water scarcity, leading further to changes in grasslands, riparian habitats, forested ecosystems, wetland and steppe habitats.” Many other threats have links across the </w:t>
      </w:r>
      <w:r w:rsidR="005464EB">
        <w:rPr>
          <w:rFonts w:ascii="Calibri" w:hAnsi="Calibri"/>
          <w:noProof/>
        </w:rPr>
        <w:t xml:space="preserve">Rio </w:t>
      </w:r>
      <w:r w:rsidRPr="00097BF1">
        <w:rPr>
          <w:rFonts w:ascii="Calibri" w:hAnsi="Calibri"/>
          <w:noProof/>
        </w:rPr>
        <w:t xml:space="preserve">conventions: for example, climate variability and climate impacts have influenced land degradation, while habitat loss and </w:t>
      </w:r>
      <w:r w:rsidRPr="00097BF1">
        <w:rPr>
          <w:rFonts w:ascii="Calibri" w:hAnsi="Calibri"/>
          <w:noProof/>
        </w:rPr>
        <w:lastRenderedPageBreak/>
        <w:t>land degradation have reduced carbon sequestration in soils and biomass. Illegal timber harvesting and forest fires also affect multiple convention areas.</w:t>
      </w:r>
    </w:p>
    <w:p w14:paraId="79B0ED2C" w14:textId="77777777" w:rsidR="00436645" w:rsidRPr="00097BF1" w:rsidRDefault="00436645" w:rsidP="00436645">
      <w:pPr>
        <w:pStyle w:val="GEFFieldtoFillout"/>
        <w:ind w:left="0"/>
        <w:jc w:val="both"/>
        <w:rPr>
          <w:rFonts w:ascii="Calibri" w:hAnsi="Calibri"/>
          <w:noProof/>
        </w:rPr>
      </w:pPr>
    </w:p>
    <w:p w14:paraId="13879D1C" w14:textId="77777777" w:rsidR="00436645" w:rsidRDefault="00436645" w:rsidP="00E27DA6">
      <w:pPr>
        <w:pStyle w:val="GEFFieldtoFillout"/>
        <w:numPr>
          <w:ilvl w:val="0"/>
          <w:numId w:val="12"/>
        </w:numPr>
        <w:jc w:val="both"/>
        <w:rPr>
          <w:rFonts w:ascii="Calibri" w:hAnsi="Calibri"/>
          <w:noProof/>
        </w:rPr>
      </w:pPr>
      <w:r w:rsidRPr="00097BF1">
        <w:rPr>
          <w:rFonts w:ascii="Calibri" w:hAnsi="Calibri"/>
          <w:noProof/>
        </w:rPr>
        <w:t>The most visible cross-cutting issue at the national level is that of natural disasters. Research indicates that more than 80% of natural disasters in Serbia over the past decade have been related to climate change. In 2014, severe flooding killed 57 people in Serbia and caused an estimated EUR 1.55 billion in damages from flooding in several cities and landslides in the mountains. Disasters such as the 2014 flood and other cross-cutting threats reduce human security in the region. Serbia faces a dual challenge in implementing multilateral environmental agreements (MEAs): it must strengthen MEAs in a way that will generate global benefits while also responding effectively to global environmental concerns that threaten its population.</w:t>
      </w:r>
    </w:p>
    <w:p w14:paraId="54A2F2D8" w14:textId="77777777" w:rsidR="00753F42" w:rsidRDefault="00753F42" w:rsidP="00753F42">
      <w:pPr>
        <w:pStyle w:val="GEFFieldtoFillout"/>
        <w:ind w:left="0"/>
        <w:jc w:val="both"/>
        <w:rPr>
          <w:rFonts w:ascii="Calibri" w:hAnsi="Calibri"/>
          <w:noProof/>
        </w:rPr>
      </w:pPr>
    </w:p>
    <w:p w14:paraId="0A4B20BD" w14:textId="77777777" w:rsidR="00753F42" w:rsidRPr="00244261" w:rsidRDefault="00753F42" w:rsidP="00244261">
      <w:pPr>
        <w:pStyle w:val="GEFFieldtoFillout"/>
        <w:numPr>
          <w:ilvl w:val="0"/>
          <w:numId w:val="12"/>
        </w:numPr>
        <w:jc w:val="both"/>
        <w:rPr>
          <w:rFonts w:ascii="Calibri" w:hAnsi="Calibri"/>
          <w:noProof/>
        </w:rPr>
      </w:pPr>
      <w:r w:rsidRPr="00244261">
        <w:rPr>
          <w:rFonts w:ascii="Calibri" w:hAnsi="Calibri"/>
          <w:noProof/>
        </w:rPr>
        <w:t xml:space="preserve">Exploitation and mismanagement of forest and agricultural land as well as uncontrolled urbanization exacerbate the impact of natural hazards such as torrential floods and landslides. Over the years, torrential floods have occurred more frequently and have become more destructive: former discharges with recurrence interval of 100 years are now events with a recurrence interval of 20 years. Various contributing factors can be identified, including the transformation of the watershed from rural to urban land uses, as diminishing surfaces under forest vegetation and unsustainable agricultural practices. </w:t>
      </w:r>
    </w:p>
    <w:p w14:paraId="7F33A515" w14:textId="77777777" w:rsidR="00753F42" w:rsidRDefault="00753F42" w:rsidP="00D20478"/>
    <w:p w14:paraId="7B512032" w14:textId="77777777" w:rsidR="00753F42" w:rsidRPr="00244261" w:rsidRDefault="00753F42" w:rsidP="00244261">
      <w:pPr>
        <w:pStyle w:val="GEFFieldtoFillout"/>
        <w:numPr>
          <w:ilvl w:val="0"/>
          <w:numId w:val="12"/>
        </w:numPr>
        <w:jc w:val="both"/>
        <w:rPr>
          <w:rFonts w:ascii="Calibri" w:hAnsi="Calibri"/>
          <w:noProof/>
        </w:rPr>
      </w:pPr>
      <w:r w:rsidRPr="00244261">
        <w:rPr>
          <w:rFonts w:ascii="Calibri" w:hAnsi="Calibri"/>
          <w:noProof/>
        </w:rPr>
        <w:t xml:space="preserve">Dramatically reduced spending in the water sector over the last 25 years has contributed to the deterioration of the country’s water infrastructure. Aging infrastructure and inadequate investments in the maintenance of public infrastructure puts many floods control structures at risk of losing their functionality. Similarly, drainage systems have not always received adequate attention and investments, which has resulted in siltation and weed growth, as well as the breakdown of associated </w:t>
      </w:r>
      <w:r w:rsidR="005464EB">
        <w:rPr>
          <w:rFonts w:ascii="Calibri" w:hAnsi="Calibri"/>
          <w:noProof/>
        </w:rPr>
        <w:t>drains</w:t>
      </w:r>
      <w:r w:rsidRPr="00244261">
        <w:rPr>
          <w:rFonts w:ascii="Calibri" w:hAnsi="Calibri"/>
          <w:noProof/>
        </w:rPr>
        <w:t xml:space="preserve"> and pumping stations. </w:t>
      </w:r>
    </w:p>
    <w:p w14:paraId="724D0AE2" w14:textId="77777777" w:rsidR="00753F42" w:rsidRDefault="00753F42" w:rsidP="00D20478"/>
    <w:p w14:paraId="10A76F86" w14:textId="77777777" w:rsidR="00753F42" w:rsidRPr="00244261" w:rsidRDefault="00753F42" w:rsidP="00244261">
      <w:pPr>
        <w:pStyle w:val="GEFFieldtoFillout"/>
        <w:numPr>
          <w:ilvl w:val="0"/>
          <w:numId w:val="12"/>
        </w:numPr>
        <w:jc w:val="both"/>
        <w:rPr>
          <w:rFonts w:ascii="Calibri" w:hAnsi="Calibri"/>
          <w:noProof/>
        </w:rPr>
      </w:pPr>
      <w:r w:rsidRPr="00244261">
        <w:rPr>
          <w:rFonts w:ascii="Calibri" w:hAnsi="Calibri"/>
          <w:noProof/>
        </w:rPr>
        <w:t xml:space="preserve">As climate patterns change, Serbia may be confronted with more frequent and intense floods. While the impact of climate change on the overall intensity and frequency of hydrological hazards cannot be predicted with certainty, </w:t>
      </w:r>
      <w:r w:rsidR="005464EB">
        <w:rPr>
          <w:rFonts w:ascii="Calibri" w:hAnsi="Calibri"/>
          <w:noProof/>
        </w:rPr>
        <w:t xml:space="preserve">research </w:t>
      </w:r>
      <w:r w:rsidRPr="00244261">
        <w:rPr>
          <w:rFonts w:ascii="Calibri" w:hAnsi="Calibri"/>
          <w:noProof/>
        </w:rPr>
        <w:t>suggests that extreme wet and dry episodes have increased in recent years in both frequency and in amplitude. This is likely to affect river runoff and lead to more frequent occurrence of floods, especially torrential floods. Without climate-informed planning and investments, Serbia will become even more vulnerable to extreme adverse natural events (Serbia Floods 2014).</w:t>
      </w:r>
    </w:p>
    <w:p w14:paraId="026E1F0E" w14:textId="77777777" w:rsidR="00EF11AB" w:rsidRPr="008A4ADE" w:rsidRDefault="00EF11AB" w:rsidP="00EF11AB">
      <w:pPr>
        <w:pStyle w:val="MediumGrid1-Accent21"/>
        <w:numPr>
          <w:ilvl w:val="1"/>
          <w:numId w:val="11"/>
        </w:numPr>
        <w:spacing w:before="240" w:after="180"/>
        <w:ind w:left="720" w:hanging="720"/>
        <w:jc w:val="both"/>
        <w:outlineLvl w:val="1"/>
        <w:rPr>
          <w:rFonts w:ascii="Calibri" w:hAnsi="Calibri" w:cs="Calibri"/>
          <w:b/>
          <w:lang w:val="en-GB"/>
        </w:rPr>
      </w:pPr>
      <w:bookmarkStart w:id="3" w:name="_Toc454807226"/>
      <w:r w:rsidRPr="008A4ADE">
        <w:rPr>
          <w:rFonts w:ascii="Calibri" w:hAnsi="Calibri" w:cs="Calibri"/>
          <w:b/>
          <w:lang w:val="en-GB"/>
        </w:rPr>
        <w:t>Institutional Framework and Stakeholder Analysis</w:t>
      </w:r>
      <w:bookmarkEnd w:id="3"/>
      <w:r w:rsidRPr="008A4ADE">
        <w:rPr>
          <w:rFonts w:ascii="Calibri" w:hAnsi="Calibri" w:cs="Calibri"/>
          <w:b/>
          <w:lang w:val="en-GB"/>
        </w:rPr>
        <w:t xml:space="preserve"> </w:t>
      </w:r>
    </w:p>
    <w:p w14:paraId="55AA187A" w14:textId="77777777" w:rsidR="00A601F4" w:rsidRDefault="00BD2B6B" w:rsidP="00A601F4">
      <w:pPr>
        <w:widowControl w:val="0"/>
        <w:autoSpaceDE w:val="0"/>
        <w:autoSpaceDN w:val="0"/>
        <w:adjustRightInd w:val="0"/>
        <w:spacing w:after="240"/>
        <w:rPr>
          <w:rFonts w:ascii="Calibri" w:hAnsi="Calibri" w:cs="Times"/>
          <w:iCs/>
          <w:szCs w:val="22"/>
        </w:rPr>
      </w:pPr>
      <w:r w:rsidRPr="00C92DA4">
        <w:rPr>
          <w:rFonts w:asciiTheme="minorHAnsi" w:hAnsiTheme="minorHAnsi"/>
          <w:noProof/>
          <w:szCs w:val="22"/>
        </w:rPr>
        <w:t xml:space="preserve">Activities related to global environmental issues are primarily driven by multilateral environmental agreements (MEAs). </w:t>
      </w:r>
      <w:r w:rsidR="00A601F4">
        <w:rPr>
          <w:rFonts w:ascii="Calibri" w:hAnsi="Calibri" w:cs="Times"/>
          <w:iCs/>
          <w:szCs w:val="22"/>
        </w:rPr>
        <w:t xml:space="preserve">In addition to ratifying the three Rio Conventions (UNFCCC, UNCBD, UNCCD) and the </w:t>
      </w:r>
      <w:r w:rsidR="00A601F4" w:rsidRPr="00ED1503">
        <w:rPr>
          <w:rFonts w:ascii="Calibri" w:hAnsi="Calibri" w:cs="Times"/>
          <w:iCs/>
          <w:szCs w:val="22"/>
        </w:rPr>
        <w:t>Ramsar Convention</w:t>
      </w:r>
      <w:r w:rsidR="00A601F4">
        <w:rPr>
          <w:rFonts w:ascii="Calibri" w:hAnsi="Calibri" w:cs="Times"/>
          <w:iCs/>
          <w:szCs w:val="22"/>
        </w:rPr>
        <w:t xml:space="preserve"> in 1992, Serbia has continued to express a commitment to MEAs </w:t>
      </w:r>
      <w:r w:rsidR="005464EB">
        <w:rPr>
          <w:rFonts w:ascii="Calibri" w:hAnsi="Calibri" w:cs="Times"/>
          <w:iCs/>
          <w:szCs w:val="22"/>
        </w:rPr>
        <w:t>through</w:t>
      </w:r>
      <w:r w:rsidR="00A601F4">
        <w:rPr>
          <w:rFonts w:ascii="Calibri" w:hAnsi="Calibri" w:cs="Times"/>
          <w:iCs/>
          <w:szCs w:val="22"/>
        </w:rPr>
        <w:t xml:space="preserve"> its ratification of the following:</w:t>
      </w:r>
    </w:p>
    <w:p w14:paraId="7979E998" w14:textId="77777777" w:rsidR="00A601F4" w:rsidRPr="00A601F4" w:rsidRDefault="00A601F4" w:rsidP="00A601F4">
      <w:pPr>
        <w:widowControl w:val="0"/>
        <w:autoSpaceDE w:val="0"/>
        <w:autoSpaceDN w:val="0"/>
        <w:adjustRightInd w:val="0"/>
        <w:spacing w:after="0"/>
        <w:ind w:left="720" w:hanging="720"/>
        <w:rPr>
          <w:rFonts w:ascii="Calibri" w:hAnsi="Calibri" w:cs="Times"/>
          <w:i/>
          <w:iCs/>
          <w:szCs w:val="22"/>
        </w:rPr>
      </w:pPr>
      <w:r w:rsidRPr="00A601F4">
        <w:rPr>
          <w:rFonts w:ascii="Calibri" w:hAnsi="Calibri" w:cs="Times"/>
          <w:i/>
          <w:iCs/>
          <w:szCs w:val="22"/>
        </w:rPr>
        <w:t>Date</w:t>
      </w:r>
      <w:r w:rsidRPr="00A601F4">
        <w:rPr>
          <w:rFonts w:ascii="Calibri" w:hAnsi="Calibri" w:cs="Times"/>
          <w:i/>
          <w:iCs/>
          <w:szCs w:val="22"/>
        </w:rPr>
        <w:tab/>
        <w:t>Multilateral Environmental Agreement</w:t>
      </w:r>
    </w:p>
    <w:p w14:paraId="550364ED" w14:textId="77777777" w:rsidR="00A601F4" w:rsidRPr="00ED1503" w:rsidRDefault="00A601F4" w:rsidP="00A601F4">
      <w:pPr>
        <w:widowControl w:val="0"/>
        <w:autoSpaceDE w:val="0"/>
        <w:autoSpaceDN w:val="0"/>
        <w:adjustRightInd w:val="0"/>
        <w:spacing w:after="0"/>
        <w:ind w:left="720" w:hanging="720"/>
        <w:rPr>
          <w:rFonts w:ascii="Calibri" w:hAnsi="Calibri" w:cs="Times"/>
          <w:szCs w:val="22"/>
        </w:rPr>
      </w:pPr>
      <w:r>
        <w:rPr>
          <w:rFonts w:ascii="Calibri" w:hAnsi="Calibri" w:cs="Times"/>
          <w:iCs/>
          <w:szCs w:val="22"/>
        </w:rPr>
        <w:t>2000:</w:t>
      </w:r>
      <w:r>
        <w:rPr>
          <w:rFonts w:ascii="Calibri" w:hAnsi="Calibri" w:cs="Times"/>
          <w:iCs/>
          <w:szCs w:val="22"/>
        </w:rPr>
        <w:tab/>
        <w:t>T</w:t>
      </w:r>
      <w:r w:rsidRPr="00ED1503">
        <w:rPr>
          <w:rFonts w:ascii="Calibri" w:hAnsi="Calibri" w:cs="Times"/>
          <w:iCs/>
          <w:szCs w:val="22"/>
        </w:rPr>
        <w:t xml:space="preserve">he Basel Convention on the Control of Transboundary Movements of Hazardous Wastes and Their Disposal </w:t>
      </w:r>
    </w:p>
    <w:p w14:paraId="7E43C9E9" w14:textId="77777777" w:rsidR="00D42360" w:rsidRDefault="00A601F4" w:rsidP="00D42360">
      <w:pPr>
        <w:widowControl w:val="0"/>
        <w:autoSpaceDE w:val="0"/>
        <w:autoSpaceDN w:val="0"/>
        <w:adjustRightInd w:val="0"/>
        <w:ind w:left="720" w:hanging="720"/>
        <w:rPr>
          <w:rFonts w:ascii="Calibri" w:hAnsi="Calibri" w:cs="Times"/>
          <w:iCs/>
          <w:szCs w:val="22"/>
        </w:rPr>
      </w:pPr>
      <w:r>
        <w:rPr>
          <w:rFonts w:ascii="Calibri" w:hAnsi="Calibri" w:cs="Times"/>
          <w:iCs/>
          <w:szCs w:val="22"/>
        </w:rPr>
        <w:t>2003:</w:t>
      </w:r>
      <w:r>
        <w:rPr>
          <w:rFonts w:ascii="Calibri" w:hAnsi="Calibri" w:cs="Times"/>
          <w:iCs/>
          <w:szCs w:val="22"/>
        </w:rPr>
        <w:tab/>
        <w:t>ICPDR (Danube River Protection Convention</w:t>
      </w:r>
      <w:r w:rsidR="00D42360">
        <w:rPr>
          <w:rFonts w:ascii="Calibri" w:hAnsi="Calibri" w:cs="Times"/>
          <w:iCs/>
          <w:szCs w:val="22"/>
        </w:rPr>
        <w:t>) and the 2004 Tisza Group Memorandum of Understanding</w:t>
      </w:r>
    </w:p>
    <w:p w14:paraId="09A5EC7B" w14:textId="77777777" w:rsidR="00A601F4" w:rsidRDefault="00A601F4" w:rsidP="00A601F4">
      <w:pPr>
        <w:widowControl w:val="0"/>
        <w:autoSpaceDE w:val="0"/>
        <w:autoSpaceDN w:val="0"/>
        <w:adjustRightInd w:val="0"/>
        <w:rPr>
          <w:rFonts w:ascii="Calibri" w:hAnsi="Calibri"/>
          <w:szCs w:val="22"/>
        </w:rPr>
      </w:pPr>
      <w:r>
        <w:rPr>
          <w:rFonts w:ascii="Calibri" w:hAnsi="Calibri" w:cs="Times"/>
          <w:iCs/>
          <w:szCs w:val="22"/>
        </w:rPr>
        <w:t>2007:</w:t>
      </w:r>
      <w:r>
        <w:rPr>
          <w:rFonts w:ascii="Calibri" w:hAnsi="Calibri" w:cs="Times"/>
          <w:iCs/>
          <w:szCs w:val="22"/>
        </w:rPr>
        <w:tab/>
      </w:r>
      <w:r w:rsidRPr="00ED1503">
        <w:rPr>
          <w:rFonts w:ascii="Calibri" w:hAnsi="Calibri"/>
          <w:szCs w:val="22"/>
        </w:rPr>
        <w:t>Espoo Convention on Environmental Impact Assess</w:t>
      </w:r>
      <w:r>
        <w:rPr>
          <w:rFonts w:ascii="Calibri" w:hAnsi="Calibri"/>
          <w:szCs w:val="22"/>
        </w:rPr>
        <w:t>ment in a Transboundary Context</w:t>
      </w:r>
    </w:p>
    <w:p w14:paraId="3D6DCF79" w14:textId="77777777" w:rsidR="00A601F4" w:rsidRPr="00ED1503" w:rsidRDefault="00A601F4" w:rsidP="00A601F4">
      <w:pPr>
        <w:widowControl w:val="0"/>
        <w:autoSpaceDE w:val="0"/>
        <w:autoSpaceDN w:val="0"/>
        <w:adjustRightInd w:val="0"/>
        <w:spacing w:after="0"/>
        <w:ind w:left="720" w:hanging="720"/>
        <w:rPr>
          <w:rFonts w:ascii="Calibri" w:hAnsi="Calibri" w:cs="Times"/>
          <w:iCs/>
          <w:szCs w:val="22"/>
        </w:rPr>
      </w:pPr>
      <w:r>
        <w:rPr>
          <w:rFonts w:ascii="Calibri" w:hAnsi="Calibri" w:cs="Times"/>
          <w:iCs/>
          <w:szCs w:val="22"/>
        </w:rPr>
        <w:t>2009:</w:t>
      </w:r>
      <w:r>
        <w:rPr>
          <w:rFonts w:ascii="Calibri" w:hAnsi="Calibri" w:cs="Times"/>
          <w:iCs/>
          <w:szCs w:val="22"/>
        </w:rPr>
        <w:tab/>
      </w:r>
      <w:r w:rsidRPr="00ED1503">
        <w:rPr>
          <w:rFonts w:ascii="Calibri" w:hAnsi="Calibri"/>
          <w:szCs w:val="22"/>
        </w:rPr>
        <w:t>Stockholm Convention on Persistent Organic Pollutants (POPs)</w:t>
      </w:r>
      <w:r>
        <w:rPr>
          <w:rFonts w:ascii="Calibri" w:hAnsi="Calibri"/>
          <w:szCs w:val="22"/>
        </w:rPr>
        <w:t xml:space="preserve">; </w:t>
      </w:r>
      <w:r w:rsidRPr="00ED1503">
        <w:rPr>
          <w:rFonts w:ascii="Calibri" w:hAnsi="Calibri"/>
          <w:szCs w:val="22"/>
        </w:rPr>
        <w:t>the Rotterdam Convention on the Prior Informed Consent Procedure for Certain Hazardous Chemicals and Pesticides in International Trade</w:t>
      </w:r>
      <w:r>
        <w:rPr>
          <w:rFonts w:ascii="Calibri" w:hAnsi="Calibri"/>
          <w:szCs w:val="22"/>
        </w:rPr>
        <w:t xml:space="preserve">; </w:t>
      </w:r>
      <w:r w:rsidRPr="00ED1503">
        <w:rPr>
          <w:rFonts w:ascii="Calibri" w:hAnsi="Calibri"/>
          <w:szCs w:val="22"/>
        </w:rPr>
        <w:t>the Convention on the Transboundary Effects of Industrial Accidents</w:t>
      </w:r>
      <w:r>
        <w:rPr>
          <w:rFonts w:ascii="Calibri" w:hAnsi="Calibri"/>
          <w:szCs w:val="22"/>
        </w:rPr>
        <w:t>;</w:t>
      </w:r>
      <w:r w:rsidRPr="00ED1503">
        <w:rPr>
          <w:rFonts w:ascii="Calibri" w:hAnsi="Calibri"/>
          <w:szCs w:val="22"/>
        </w:rPr>
        <w:t xml:space="preserve"> and the Aarhus Convention on Access to Information, Public Participation in Decision-making and Access to Justice in Environmental Matters</w:t>
      </w:r>
      <w:r>
        <w:rPr>
          <w:rFonts w:ascii="Calibri" w:hAnsi="Calibri"/>
          <w:szCs w:val="22"/>
        </w:rPr>
        <w:t xml:space="preserve"> (there are currently four regional Aarhus centres)</w:t>
      </w:r>
    </w:p>
    <w:p w14:paraId="38BD35EA" w14:textId="77777777" w:rsidR="00A601F4" w:rsidRDefault="00A601F4" w:rsidP="00A601F4">
      <w:pPr>
        <w:widowControl w:val="0"/>
        <w:autoSpaceDE w:val="0"/>
        <w:autoSpaceDN w:val="0"/>
        <w:adjustRightInd w:val="0"/>
        <w:spacing w:after="0"/>
        <w:ind w:left="720" w:hanging="720"/>
        <w:rPr>
          <w:rFonts w:ascii="Calibri" w:hAnsi="Calibri"/>
          <w:szCs w:val="22"/>
        </w:rPr>
      </w:pPr>
      <w:r w:rsidRPr="00ED1503">
        <w:rPr>
          <w:rFonts w:ascii="Calibri" w:hAnsi="Calibri"/>
          <w:szCs w:val="22"/>
        </w:rPr>
        <w:t xml:space="preserve">2010: </w:t>
      </w:r>
      <w:r>
        <w:rPr>
          <w:rFonts w:ascii="Calibri" w:hAnsi="Calibri"/>
          <w:szCs w:val="22"/>
        </w:rPr>
        <w:tab/>
        <w:t>T</w:t>
      </w:r>
      <w:r w:rsidRPr="00ED1503">
        <w:rPr>
          <w:rFonts w:ascii="Calibri" w:hAnsi="Calibri"/>
          <w:szCs w:val="22"/>
        </w:rPr>
        <w:t xml:space="preserve">he Convention on the Protection and Use of Transboundary Watercourses and International Lakes </w:t>
      </w:r>
    </w:p>
    <w:p w14:paraId="4DCA2D7F" w14:textId="77777777" w:rsidR="00BD2B6B" w:rsidRDefault="00A601F4" w:rsidP="00A601F4">
      <w:pPr>
        <w:widowControl w:val="0"/>
        <w:autoSpaceDE w:val="0"/>
        <w:autoSpaceDN w:val="0"/>
        <w:adjustRightInd w:val="0"/>
        <w:spacing w:after="0"/>
        <w:ind w:left="720" w:hanging="720"/>
        <w:rPr>
          <w:rFonts w:asciiTheme="minorHAnsi" w:hAnsiTheme="minorHAnsi"/>
          <w:noProof/>
          <w:szCs w:val="22"/>
        </w:rPr>
      </w:pPr>
      <w:r>
        <w:rPr>
          <w:rFonts w:ascii="Calibri" w:hAnsi="Calibri"/>
          <w:szCs w:val="22"/>
        </w:rPr>
        <w:lastRenderedPageBreak/>
        <w:t>2014:</w:t>
      </w:r>
      <w:r>
        <w:rPr>
          <w:rFonts w:ascii="Calibri" w:hAnsi="Calibri"/>
          <w:szCs w:val="22"/>
        </w:rPr>
        <w:tab/>
      </w:r>
      <w:r w:rsidR="00BD2B6B" w:rsidRPr="00C92DA4">
        <w:rPr>
          <w:rFonts w:asciiTheme="minorHAnsi" w:hAnsiTheme="minorHAnsi"/>
          <w:noProof/>
          <w:szCs w:val="22"/>
        </w:rPr>
        <w:t>Minamata Convention on Mercury</w:t>
      </w:r>
    </w:p>
    <w:p w14:paraId="604032A8" w14:textId="77777777" w:rsidR="00A601F4" w:rsidRPr="00C92DA4" w:rsidRDefault="00A601F4" w:rsidP="00A601F4">
      <w:pPr>
        <w:widowControl w:val="0"/>
        <w:autoSpaceDE w:val="0"/>
        <w:autoSpaceDN w:val="0"/>
        <w:adjustRightInd w:val="0"/>
        <w:spacing w:after="0"/>
        <w:ind w:left="720" w:hanging="720"/>
        <w:rPr>
          <w:rFonts w:asciiTheme="minorHAnsi" w:hAnsiTheme="minorHAnsi" w:cs="Calibri"/>
          <w:szCs w:val="22"/>
        </w:rPr>
      </w:pPr>
    </w:p>
    <w:p w14:paraId="19E448DA" w14:textId="77777777" w:rsidR="00A23E97" w:rsidRPr="005464EB" w:rsidRDefault="00BD2B6B" w:rsidP="005464EB">
      <w:pPr>
        <w:pStyle w:val="MediumGrid1-Accent21"/>
        <w:numPr>
          <w:ilvl w:val="0"/>
          <w:numId w:val="12"/>
        </w:numPr>
        <w:jc w:val="both"/>
        <w:rPr>
          <w:rFonts w:asciiTheme="minorHAnsi" w:hAnsiTheme="minorHAnsi" w:cs="Calibri"/>
          <w:sz w:val="22"/>
          <w:szCs w:val="22"/>
          <w:lang w:val="en-GB"/>
        </w:rPr>
      </w:pPr>
      <w:r w:rsidRPr="00C92DA4">
        <w:rPr>
          <w:rFonts w:asciiTheme="minorHAnsi" w:hAnsiTheme="minorHAnsi"/>
          <w:noProof/>
          <w:sz w:val="22"/>
          <w:szCs w:val="22"/>
        </w:rPr>
        <w:t xml:space="preserve">Activities related to country-level environmental policies and programs are primarily driven by EU accession. At the level of national environmental legislation, Serbia is currently harmonizing its legislation related to environment and climate change with the EU </w:t>
      </w:r>
      <w:r w:rsidRPr="005464EB">
        <w:rPr>
          <w:rFonts w:asciiTheme="minorHAnsi" w:hAnsiTheme="minorHAnsi"/>
          <w:i/>
          <w:noProof/>
          <w:sz w:val="22"/>
          <w:szCs w:val="22"/>
        </w:rPr>
        <w:t>acquis communitaire</w:t>
      </w:r>
      <w:r w:rsidRPr="00C92DA4">
        <w:rPr>
          <w:rFonts w:asciiTheme="minorHAnsi" w:hAnsiTheme="minorHAnsi"/>
          <w:noProof/>
          <w:sz w:val="22"/>
          <w:szCs w:val="22"/>
        </w:rPr>
        <w:t xml:space="preserve">. The acquis contains some sections that are related to global environmental issues, but it is not exhaustive in its coverage, and </w:t>
      </w:r>
      <w:r w:rsidR="005464EB">
        <w:rPr>
          <w:rFonts w:asciiTheme="minorHAnsi" w:hAnsiTheme="minorHAnsi"/>
          <w:noProof/>
          <w:sz w:val="22"/>
          <w:szCs w:val="22"/>
        </w:rPr>
        <w:t>current</w:t>
      </w:r>
      <w:r w:rsidRPr="00C92DA4">
        <w:rPr>
          <w:rFonts w:asciiTheme="minorHAnsi" w:hAnsiTheme="minorHAnsi"/>
          <w:noProof/>
          <w:sz w:val="22"/>
          <w:szCs w:val="22"/>
        </w:rPr>
        <w:t xml:space="preserve"> capacity </w:t>
      </w:r>
      <w:r w:rsidR="005464EB">
        <w:rPr>
          <w:rFonts w:asciiTheme="minorHAnsi" w:hAnsiTheme="minorHAnsi"/>
          <w:noProof/>
          <w:sz w:val="22"/>
          <w:szCs w:val="22"/>
        </w:rPr>
        <w:t>is not sufficient</w:t>
      </w:r>
      <w:r w:rsidRPr="00C92DA4">
        <w:rPr>
          <w:rFonts w:asciiTheme="minorHAnsi" w:hAnsiTheme="minorHAnsi"/>
          <w:noProof/>
          <w:sz w:val="22"/>
          <w:szCs w:val="22"/>
        </w:rPr>
        <w:t xml:space="preserve"> to implement the legislation that </w:t>
      </w:r>
      <w:r w:rsidR="005464EB">
        <w:rPr>
          <w:rFonts w:asciiTheme="minorHAnsi" w:hAnsiTheme="minorHAnsi"/>
          <w:noProof/>
          <w:sz w:val="22"/>
          <w:szCs w:val="22"/>
        </w:rPr>
        <w:t>has been</w:t>
      </w:r>
      <w:r w:rsidRPr="00C92DA4">
        <w:rPr>
          <w:rFonts w:asciiTheme="minorHAnsi" w:hAnsiTheme="minorHAnsi"/>
          <w:noProof/>
          <w:sz w:val="22"/>
          <w:szCs w:val="22"/>
        </w:rPr>
        <w:t xml:space="preserve"> adopted</w:t>
      </w:r>
      <w:r w:rsidR="00E27DA6">
        <w:rPr>
          <w:rFonts w:asciiTheme="minorHAnsi" w:hAnsiTheme="minorHAnsi"/>
          <w:noProof/>
          <w:sz w:val="22"/>
          <w:szCs w:val="22"/>
        </w:rPr>
        <w:t>.</w:t>
      </w:r>
    </w:p>
    <w:p w14:paraId="65CB834C" w14:textId="77777777" w:rsidR="005464EB" w:rsidRPr="00C92DA4" w:rsidRDefault="005464EB" w:rsidP="005464EB">
      <w:pPr>
        <w:pStyle w:val="MediumGrid1-Accent21"/>
        <w:ind w:left="0"/>
        <w:jc w:val="both"/>
        <w:rPr>
          <w:rFonts w:asciiTheme="minorHAnsi" w:hAnsiTheme="minorHAnsi" w:cs="Calibri"/>
          <w:sz w:val="22"/>
          <w:szCs w:val="22"/>
          <w:lang w:val="en-GB"/>
        </w:rPr>
      </w:pPr>
    </w:p>
    <w:p w14:paraId="4B78EBFA" w14:textId="77777777" w:rsidR="00BD2B6B" w:rsidRPr="00D20478" w:rsidRDefault="00BD2B6B" w:rsidP="005464EB">
      <w:pPr>
        <w:pStyle w:val="MediumGrid1-Accent21"/>
        <w:numPr>
          <w:ilvl w:val="0"/>
          <w:numId w:val="12"/>
        </w:numPr>
        <w:jc w:val="both"/>
        <w:rPr>
          <w:rFonts w:asciiTheme="minorHAnsi" w:hAnsiTheme="minorHAnsi" w:cs="Calibri"/>
          <w:sz w:val="22"/>
          <w:szCs w:val="22"/>
          <w:lang w:val="en-GB"/>
        </w:rPr>
      </w:pPr>
      <w:r w:rsidRPr="00C92DA4">
        <w:rPr>
          <w:rFonts w:asciiTheme="minorHAnsi" w:hAnsiTheme="minorHAnsi"/>
          <w:noProof/>
          <w:sz w:val="22"/>
          <w:szCs w:val="22"/>
        </w:rPr>
        <w:t xml:space="preserve">Framework environmental policies and strategies in Serbia exist, but they face barriers to implementation that are described in the </w:t>
      </w:r>
      <w:r w:rsidR="007302A4">
        <w:rPr>
          <w:rFonts w:asciiTheme="minorHAnsi" w:hAnsiTheme="minorHAnsi"/>
          <w:noProof/>
          <w:sz w:val="22"/>
          <w:szCs w:val="22"/>
        </w:rPr>
        <w:t>subsequent</w:t>
      </w:r>
      <w:r w:rsidRPr="00C92DA4">
        <w:rPr>
          <w:rFonts w:asciiTheme="minorHAnsi" w:hAnsiTheme="minorHAnsi"/>
          <w:noProof/>
          <w:sz w:val="22"/>
          <w:szCs w:val="22"/>
        </w:rPr>
        <w:t xml:space="preserve"> section</w:t>
      </w:r>
      <w:r w:rsidR="007302A4">
        <w:rPr>
          <w:rFonts w:asciiTheme="minorHAnsi" w:hAnsiTheme="minorHAnsi"/>
          <w:noProof/>
          <w:sz w:val="22"/>
          <w:szCs w:val="22"/>
        </w:rPr>
        <w:t xml:space="preserve"> and summarized in Table </w:t>
      </w:r>
      <w:r w:rsidR="00861FB1">
        <w:rPr>
          <w:rFonts w:asciiTheme="minorHAnsi" w:hAnsiTheme="minorHAnsi"/>
          <w:noProof/>
          <w:sz w:val="22"/>
          <w:szCs w:val="22"/>
        </w:rPr>
        <w:t>1</w:t>
      </w:r>
      <w:r w:rsidR="005464EB">
        <w:rPr>
          <w:rFonts w:asciiTheme="minorHAnsi" w:hAnsiTheme="minorHAnsi"/>
          <w:noProof/>
          <w:sz w:val="22"/>
          <w:szCs w:val="22"/>
        </w:rPr>
        <w:t xml:space="preserve"> of this document</w:t>
      </w:r>
      <w:r w:rsidRPr="00C92DA4">
        <w:rPr>
          <w:rFonts w:asciiTheme="minorHAnsi" w:hAnsiTheme="minorHAnsi"/>
          <w:noProof/>
          <w:sz w:val="22"/>
          <w:szCs w:val="22"/>
        </w:rPr>
        <w:t xml:space="preserve">.  </w:t>
      </w:r>
      <w:r w:rsidR="005464EB">
        <w:rPr>
          <w:rFonts w:asciiTheme="minorHAnsi" w:hAnsiTheme="minorHAnsi"/>
          <w:noProof/>
          <w:sz w:val="22"/>
          <w:szCs w:val="22"/>
        </w:rPr>
        <w:t xml:space="preserve">Key policies and strategies </w:t>
      </w:r>
      <w:r w:rsidRPr="00C92DA4">
        <w:rPr>
          <w:rFonts w:asciiTheme="minorHAnsi" w:hAnsiTheme="minorHAnsi"/>
          <w:noProof/>
          <w:sz w:val="22"/>
          <w:szCs w:val="22"/>
        </w:rPr>
        <w:t>include the National Strategy for Sustainable Development (2007), the National Environmental Protection Programme (2010), and statements related to Green Economy policies and strategies. Language on environment, and particularly on climate change, has been included in a number of sectoral strategies</w:t>
      </w:r>
      <w:r w:rsidR="007B28AC">
        <w:rPr>
          <w:rFonts w:asciiTheme="minorHAnsi" w:hAnsiTheme="minorHAnsi"/>
          <w:noProof/>
          <w:sz w:val="22"/>
          <w:szCs w:val="22"/>
        </w:rPr>
        <w:t>.</w:t>
      </w:r>
      <w:r w:rsidR="00DE2D45">
        <w:rPr>
          <w:rFonts w:asciiTheme="minorHAnsi" w:hAnsiTheme="minorHAnsi"/>
          <w:noProof/>
          <w:sz w:val="22"/>
          <w:szCs w:val="22"/>
        </w:rPr>
        <w:t xml:space="preserve"> </w:t>
      </w:r>
      <w:r w:rsidR="00125A83">
        <w:rPr>
          <w:rFonts w:asciiTheme="minorHAnsi" w:hAnsiTheme="minorHAnsi"/>
          <w:noProof/>
          <w:sz w:val="22"/>
          <w:szCs w:val="22"/>
        </w:rPr>
        <w:t>Annex</w:t>
      </w:r>
      <w:r w:rsidR="00DE2D45">
        <w:rPr>
          <w:rFonts w:asciiTheme="minorHAnsi" w:hAnsiTheme="minorHAnsi"/>
          <w:noProof/>
          <w:sz w:val="22"/>
          <w:szCs w:val="22"/>
        </w:rPr>
        <w:t xml:space="preserve"> </w:t>
      </w:r>
      <w:r w:rsidR="00125A83">
        <w:rPr>
          <w:rFonts w:asciiTheme="minorHAnsi" w:hAnsiTheme="minorHAnsi"/>
          <w:noProof/>
          <w:sz w:val="22"/>
          <w:szCs w:val="22"/>
        </w:rPr>
        <w:t>J</w:t>
      </w:r>
      <w:r w:rsidR="0087673C">
        <w:rPr>
          <w:rFonts w:asciiTheme="minorHAnsi" w:hAnsiTheme="minorHAnsi"/>
          <w:noProof/>
          <w:sz w:val="22"/>
          <w:szCs w:val="22"/>
        </w:rPr>
        <w:t xml:space="preserve"> provides a </w:t>
      </w:r>
      <w:r w:rsidR="00DE2D45">
        <w:rPr>
          <w:rFonts w:asciiTheme="minorHAnsi" w:hAnsiTheme="minorHAnsi"/>
          <w:noProof/>
          <w:sz w:val="22"/>
          <w:szCs w:val="22"/>
        </w:rPr>
        <w:t>summary of the national strategic framework for the Rio Conventions</w:t>
      </w:r>
      <w:r w:rsidR="00861FB1">
        <w:rPr>
          <w:rFonts w:asciiTheme="minorHAnsi" w:hAnsiTheme="minorHAnsi"/>
          <w:noProof/>
          <w:sz w:val="22"/>
          <w:szCs w:val="22"/>
        </w:rPr>
        <w:t>.</w:t>
      </w:r>
    </w:p>
    <w:p w14:paraId="7901A8D6" w14:textId="77777777" w:rsidR="0087673C" w:rsidRPr="00D20478" w:rsidRDefault="0087673C" w:rsidP="005464EB">
      <w:pPr>
        <w:pStyle w:val="MediumGrid1-Accent21"/>
        <w:ind w:left="0"/>
        <w:jc w:val="both"/>
        <w:rPr>
          <w:rFonts w:asciiTheme="minorHAnsi" w:hAnsiTheme="minorHAnsi" w:cs="Calibri"/>
          <w:sz w:val="22"/>
          <w:szCs w:val="22"/>
          <w:lang w:val="en-GB"/>
        </w:rPr>
      </w:pPr>
    </w:p>
    <w:p w14:paraId="4FB723D6" w14:textId="77777777" w:rsidR="0087673C" w:rsidRPr="00D20478" w:rsidRDefault="0087673C" w:rsidP="005464EB">
      <w:pPr>
        <w:pStyle w:val="MediumGrid1-Accent21"/>
        <w:numPr>
          <w:ilvl w:val="0"/>
          <w:numId w:val="12"/>
        </w:numPr>
        <w:jc w:val="both"/>
        <w:rPr>
          <w:rFonts w:ascii="Calibri" w:hAnsi="Calibri" w:cs="Calibri"/>
          <w:sz w:val="22"/>
          <w:szCs w:val="22"/>
          <w:lang w:val="en-GB"/>
        </w:rPr>
      </w:pPr>
      <w:r>
        <w:rPr>
          <w:rFonts w:asciiTheme="minorHAnsi" w:hAnsiTheme="minorHAnsi" w:cs="Calibri"/>
          <w:sz w:val="22"/>
          <w:szCs w:val="22"/>
          <w:lang w:val="en-GB"/>
        </w:rPr>
        <w:t xml:space="preserve">The government </w:t>
      </w:r>
      <w:r w:rsidR="0015233D">
        <w:rPr>
          <w:rFonts w:asciiTheme="minorHAnsi" w:hAnsiTheme="minorHAnsi" w:cs="Calibri"/>
          <w:sz w:val="22"/>
          <w:szCs w:val="22"/>
          <w:lang w:val="en-GB"/>
        </w:rPr>
        <w:t xml:space="preserve">legal </w:t>
      </w:r>
      <w:r>
        <w:rPr>
          <w:rFonts w:asciiTheme="minorHAnsi" w:hAnsiTheme="minorHAnsi" w:cs="Calibri"/>
          <w:sz w:val="22"/>
          <w:szCs w:val="22"/>
          <w:lang w:val="en-GB"/>
        </w:rPr>
        <w:t xml:space="preserve">framework for gender equality is </w:t>
      </w:r>
      <w:r w:rsidR="0015233D">
        <w:rPr>
          <w:rFonts w:asciiTheme="minorHAnsi" w:hAnsiTheme="minorHAnsi" w:cs="Calibri"/>
          <w:sz w:val="22"/>
          <w:szCs w:val="22"/>
          <w:lang w:val="en-GB"/>
        </w:rPr>
        <w:t>determined</w:t>
      </w:r>
      <w:r>
        <w:rPr>
          <w:rFonts w:asciiTheme="minorHAnsi" w:hAnsiTheme="minorHAnsi" w:cs="Calibri"/>
          <w:sz w:val="22"/>
          <w:szCs w:val="22"/>
          <w:lang w:val="en-GB"/>
        </w:rPr>
        <w:t xml:space="preserve"> by the 2009 Sexual Equality Law (Gazette No. 104/09), which is to be replaced by a Gender Equality Law (currently in draft form) that is fully harmonized with the EU </w:t>
      </w:r>
      <w:r w:rsidRPr="00D20478">
        <w:rPr>
          <w:rFonts w:asciiTheme="minorHAnsi" w:hAnsiTheme="minorHAnsi" w:cs="Calibri"/>
          <w:i/>
          <w:sz w:val="22"/>
          <w:szCs w:val="22"/>
          <w:lang w:val="en-GB"/>
        </w:rPr>
        <w:t>acquis</w:t>
      </w:r>
      <w:r>
        <w:rPr>
          <w:rFonts w:asciiTheme="minorHAnsi" w:hAnsiTheme="minorHAnsi" w:cs="Calibri"/>
          <w:sz w:val="22"/>
          <w:szCs w:val="22"/>
          <w:lang w:val="en-GB"/>
        </w:rPr>
        <w:t xml:space="preserve">. Legal provisions </w:t>
      </w:r>
      <w:r w:rsidR="009A3A9D">
        <w:rPr>
          <w:rFonts w:asciiTheme="minorHAnsi" w:hAnsiTheme="minorHAnsi" w:cs="Calibri"/>
          <w:sz w:val="22"/>
          <w:szCs w:val="22"/>
          <w:lang w:val="en-GB"/>
        </w:rPr>
        <w:t xml:space="preserve">of the draft law that are </w:t>
      </w:r>
      <w:r>
        <w:rPr>
          <w:rFonts w:asciiTheme="minorHAnsi" w:hAnsiTheme="minorHAnsi" w:cs="Calibri"/>
          <w:sz w:val="22"/>
          <w:szCs w:val="22"/>
          <w:lang w:val="en-GB"/>
        </w:rPr>
        <w:t xml:space="preserve">relevant to </w:t>
      </w:r>
      <w:r w:rsidR="009A3A9D">
        <w:rPr>
          <w:rFonts w:asciiTheme="minorHAnsi" w:hAnsiTheme="minorHAnsi" w:cs="Calibri"/>
          <w:sz w:val="22"/>
          <w:szCs w:val="22"/>
          <w:lang w:val="en-GB"/>
        </w:rPr>
        <w:t xml:space="preserve">capacity </w:t>
      </w:r>
      <w:r w:rsidR="009A3A9D" w:rsidRPr="00D20478">
        <w:rPr>
          <w:rFonts w:ascii="Calibri" w:hAnsi="Calibri" w:cs="Calibri"/>
          <w:sz w:val="22"/>
          <w:szCs w:val="22"/>
          <w:lang w:val="en-GB"/>
        </w:rPr>
        <w:t>strengthening</w:t>
      </w:r>
      <w:r w:rsidR="009A3A9D">
        <w:rPr>
          <w:rFonts w:ascii="Calibri" w:hAnsi="Calibri" w:cs="Calibri"/>
          <w:sz w:val="22"/>
          <w:szCs w:val="22"/>
          <w:lang w:val="en-GB"/>
        </w:rPr>
        <w:t xml:space="preserve"> for environment</w:t>
      </w:r>
      <w:r w:rsidR="009A3A9D" w:rsidRPr="00D20478">
        <w:rPr>
          <w:rFonts w:ascii="Calibri" w:hAnsi="Calibri" w:cs="Calibri"/>
          <w:sz w:val="22"/>
          <w:szCs w:val="22"/>
          <w:lang w:val="en-GB"/>
        </w:rPr>
        <w:t xml:space="preserve"> include Article 16 (which will forbid gender-based discrimination in education and science) and Article 20 (which will mandate </w:t>
      </w:r>
      <w:r w:rsidR="009A3A9D" w:rsidRPr="00D20478">
        <w:rPr>
          <w:rFonts w:ascii="Calibri" w:hAnsi="Calibri"/>
          <w:color w:val="000000"/>
          <w:sz w:val="22"/>
          <w:szCs w:val="22"/>
        </w:rPr>
        <w:t xml:space="preserve">gender equality in </w:t>
      </w:r>
      <w:r w:rsidR="009A3A9D" w:rsidRPr="00D20478">
        <w:rPr>
          <w:rFonts w:ascii="Calibri" w:hAnsi="Calibri"/>
          <w:sz w:val="22"/>
          <w:szCs w:val="22"/>
        </w:rPr>
        <w:t xml:space="preserve">governing, managing </w:t>
      </w:r>
      <w:r w:rsidR="009A3A9D" w:rsidRPr="00D20478">
        <w:rPr>
          <w:rFonts w:ascii="Calibri" w:hAnsi="Calibri"/>
          <w:color w:val="000000"/>
          <w:sz w:val="22"/>
          <w:szCs w:val="22"/>
        </w:rPr>
        <w:t>and supervisory bodies of educational and scientific entities).</w:t>
      </w:r>
      <w:r w:rsidR="001C640F">
        <w:rPr>
          <w:rFonts w:ascii="Calibri" w:hAnsi="Calibri"/>
          <w:color w:val="000000"/>
          <w:sz w:val="22"/>
          <w:szCs w:val="22"/>
        </w:rPr>
        <w:t xml:space="preserve"> While the research sector as a whole is relatively balanced (51% male</w:t>
      </w:r>
      <w:r w:rsidR="006C0C5E">
        <w:rPr>
          <w:rFonts w:ascii="Calibri" w:hAnsi="Calibri"/>
          <w:color w:val="000000"/>
          <w:sz w:val="22"/>
          <w:szCs w:val="22"/>
        </w:rPr>
        <w:t xml:space="preserve">, 49% </w:t>
      </w:r>
      <w:r w:rsidR="001C640F">
        <w:rPr>
          <w:rFonts w:ascii="Calibri" w:hAnsi="Calibri"/>
          <w:color w:val="000000"/>
          <w:sz w:val="22"/>
          <w:szCs w:val="22"/>
        </w:rPr>
        <w:t>female)</w:t>
      </w:r>
      <w:r w:rsidR="006C0C5E">
        <w:rPr>
          <w:rFonts w:ascii="Calibri" w:hAnsi="Calibri"/>
          <w:color w:val="000000"/>
          <w:sz w:val="22"/>
          <w:szCs w:val="22"/>
        </w:rPr>
        <w:t>, there are significantly fewer women at higher levels, such as the management level of research institutes and in the Academy of Sciences.</w:t>
      </w:r>
    </w:p>
    <w:p w14:paraId="3FE69997" w14:textId="77777777" w:rsidR="00A506A1" w:rsidRDefault="00A506A1" w:rsidP="00A506A1">
      <w:pPr>
        <w:pStyle w:val="MediumGrid1-Accent21"/>
        <w:ind w:left="0"/>
        <w:jc w:val="both"/>
        <w:rPr>
          <w:rFonts w:asciiTheme="minorHAnsi" w:hAnsiTheme="minorHAnsi"/>
          <w:noProof/>
          <w:sz w:val="22"/>
          <w:szCs w:val="22"/>
        </w:rPr>
      </w:pPr>
    </w:p>
    <w:p w14:paraId="0C9F0F53" w14:textId="77777777" w:rsidR="00A506A1" w:rsidRPr="0084770C" w:rsidRDefault="0084770C" w:rsidP="00A506A1">
      <w:pPr>
        <w:pStyle w:val="MediumGrid1-Accent21"/>
        <w:ind w:left="0"/>
        <w:jc w:val="both"/>
        <w:rPr>
          <w:rFonts w:asciiTheme="minorHAnsi" w:hAnsiTheme="minorHAnsi" w:cs="Calibri"/>
          <w:sz w:val="22"/>
          <w:szCs w:val="22"/>
          <w:u w:val="single"/>
          <w:lang w:val="en-GB"/>
        </w:rPr>
      </w:pPr>
      <w:r w:rsidRPr="0084770C">
        <w:rPr>
          <w:rFonts w:asciiTheme="minorHAnsi" w:hAnsiTheme="minorHAnsi"/>
          <w:noProof/>
          <w:sz w:val="22"/>
          <w:szCs w:val="22"/>
          <w:u w:val="single"/>
        </w:rPr>
        <w:t xml:space="preserve">National-Level Institutions </w:t>
      </w:r>
    </w:p>
    <w:p w14:paraId="4D1B91FB" w14:textId="77777777" w:rsidR="007B28AC" w:rsidRPr="00C92DA4" w:rsidRDefault="007B28AC" w:rsidP="007B28AC">
      <w:pPr>
        <w:pStyle w:val="MediumGrid1-Accent21"/>
        <w:ind w:left="0"/>
        <w:jc w:val="both"/>
        <w:rPr>
          <w:rFonts w:asciiTheme="minorHAnsi" w:hAnsiTheme="minorHAnsi" w:cs="Calibri"/>
          <w:sz w:val="22"/>
          <w:szCs w:val="22"/>
          <w:lang w:val="en-GB"/>
        </w:rPr>
      </w:pPr>
    </w:p>
    <w:p w14:paraId="35BC382E" w14:textId="77777777" w:rsidR="00754162" w:rsidRDefault="00754162" w:rsidP="007B28AC">
      <w:pPr>
        <w:pStyle w:val="NormalWeb"/>
        <w:numPr>
          <w:ilvl w:val="0"/>
          <w:numId w:val="12"/>
        </w:numPr>
        <w:tabs>
          <w:tab w:val="left" w:pos="720"/>
        </w:tabs>
        <w:spacing w:before="0" w:beforeAutospacing="0" w:after="0" w:afterAutospacing="0"/>
        <w:ind w:right="-173"/>
        <w:rPr>
          <w:rFonts w:ascii="Calibri" w:hAnsi="Calibri"/>
          <w:sz w:val="22"/>
          <w:szCs w:val="22"/>
          <w:lang w:val="en-GB"/>
        </w:rPr>
      </w:pPr>
      <w:r w:rsidRPr="00080A83">
        <w:rPr>
          <w:rFonts w:ascii="Calibri" w:hAnsi="Calibri"/>
          <w:sz w:val="22"/>
          <w:szCs w:val="22"/>
          <w:lang w:val="en-GB"/>
        </w:rPr>
        <w:t xml:space="preserve">According to the Law on Ministries, the environmental policy of the Republic of Serbia is predominantly addressed by the following institutions: the </w:t>
      </w:r>
      <w:r w:rsidRPr="007B28AC">
        <w:rPr>
          <w:rFonts w:ascii="Calibri" w:hAnsi="Calibri"/>
          <w:sz w:val="22"/>
          <w:szCs w:val="22"/>
          <w:lang w:val="en-GB"/>
        </w:rPr>
        <w:t>Ministry of Agriculture and Environmental Protection (MAEP), Ministry of Mining and Energy, Ministr</w:t>
      </w:r>
      <w:r w:rsidRPr="00080A83">
        <w:rPr>
          <w:rFonts w:ascii="Calibri" w:hAnsi="Calibri"/>
          <w:sz w:val="22"/>
          <w:szCs w:val="22"/>
          <w:lang w:val="en-GB"/>
        </w:rPr>
        <w:t>y of Health, Ministry of Economy, Ministry of Construction, Transport and Infrastruc</w:t>
      </w:r>
      <w:r w:rsidR="007B28AC">
        <w:rPr>
          <w:rFonts w:ascii="Calibri" w:hAnsi="Calibri"/>
          <w:sz w:val="22"/>
          <w:szCs w:val="22"/>
          <w:lang w:val="en-GB"/>
        </w:rPr>
        <w:t xml:space="preserve">ture, </w:t>
      </w:r>
      <w:r w:rsidR="00244261">
        <w:rPr>
          <w:rFonts w:ascii="Calibri" w:hAnsi="Calibri"/>
          <w:sz w:val="22"/>
          <w:szCs w:val="22"/>
          <w:lang w:val="en-GB"/>
        </w:rPr>
        <w:t xml:space="preserve">Serbian Environment Protection Agency, Institute for Nature Conservation, </w:t>
      </w:r>
      <w:r w:rsidR="007B28AC">
        <w:rPr>
          <w:rFonts w:ascii="Calibri" w:hAnsi="Calibri"/>
          <w:sz w:val="22"/>
          <w:szCs w:val="22"/>
          <w:lang w:val="en-GB"/>
        </w:rPr>
        <w:t>the Republic Hydro</w:t>
      </w:r>
      <w:r w:rsidRPr="00080A83">
        <w:rPr>
          <w:rFonts w:ascii="Calibri" w:hAnsi="Calibri"/>
          <w:sz w:val="22"/>
          <w:szCs w:val="22"/>
          <w:lang w:val="en-GB"/>
        </w:rPr>
        <w:t>meteorological Service, the Regional and National Public Health Institutes, the Statistical Office of the Republic of Serb</w:t>
      </w:r>
      <w:r w:rsidRPr="00303513">
        <w:rPr>
          <w:rFonts w:ascii="Calibri" w:hAnsi="Calibri"/>
          <w:sz w:val="22"/>
          <w:szCs w:val="22"/>
          <w:lang w:val="en-GB"/>
        </w:rPr>
        <w:t>ia, Provincial Secretariat for Urban Planning, Construction and Environmental Protection and municipalities.</w:t>
      </w:r>
      <w:r w:rsidR="00C36F3E">
        <w:rPr>
          <w:rFonts w:ascii="Calibri" w:hAnsi="Calibri"/>
          <w:sz w:val="22"/>
          <w:szCs w:val="22"/>
          <w:lang w:val="en-GB"/>
        </w:rPr>
        <w:t xml:space="preserve"> Agencies that are relevant to MEAs are described briefly in the following paragraphs.</w:t>
      </w:r>
    </w:p>
    <w:p w14:paraId="10C40911" w14:textId="77777777" w:rsidR="007B28AC" w:rsidRPr="00303513" w:rsidRDefault="007B28AC" w:rsidP="007B28AC">
      <w:pPr>
        <w:pStyle w:val="NormalWeb"/>
        <w:tabs>
          <w:tab w:val="left" w:pos="720"/>
        </w:tabs>
        <w:spacing w:before="0" w:beforeAutospacing="0" w:after="0" w:afterAutospacing="0"/>
        <w:ind w:right="-173"/>
        <w:rPr>
          <w:rFonts w:ascii="Calibri" w:hAnsi="Calibri"/>
          <w:sz w:val="22"/>
          <w:szCs w:val="22"/>
          <w:lang w:val="en-GB"/>
        </w:rPr>
      </w:pPr>
    </w:p>
    <w:p w14:paraId="4B9C882C" w14:textId="77777777" w:rsidR="00D82519" w:rsidRDefault="007B28AC" w:rsidP="00D82519">
      <w:pPr>
        <w:pStyle w:val="NormalWeb"/>
        <w:numPr>
          <w:ilvl w:val="0"/>
          <w:numId w:val="12"/>
        </w:numPr>
        <w:tabs>
          <w:tab w:val="left" w:pos="720"/>
        </w:tabs>
        <w:spacing w:before="0" w:beforeAutospacing="0" w:after="0" w:afterAutospacing="0"/>
        <w:ind w:right="-173"/>
        <w:rPr>
          <w:rFonts w:ascii="Calibri" w:hAnsi="Calibri"/>
          <w:sz w:val="22"/>
          <w:szCs w:val="22"/>
          <w:lang w:val="en-GB"/>
        </w:rPr>
      </w:pPr>
      <w:r w:rsidRPr="007B28AC">
        <w:rPr>
          <w:rFonts w:asciiTheme="minorHAnsi" w:hAnsiTheme="minorHAnsi"/>
          <w:noProof/>
          <w:sz w:val="22"/>
          <w:szCs w:val="22"/>
        </w:rPr>
        <w:t xml:space="preserve">The </w:t>
      </w:r>
      <w:r w:rsidRPr="007B28AC">
        <w:rPr>
          <w:rFonts w:asciiTheme="minorHAnsi" w:hAnsiTheme="minorHAnsi"/>
          <w:b/>
          <w:i/>
          <w:noProof/>
          <w:sz w:val="22"/>
          <w:szCs w:val="22"/>
        </w:rPr>
        <w:t>Ministry of Agriculture and Environmental Protection (MAEP)</w:t>
      </w:r>
      <w:r w:rsidRPr="007B28AC">
        <w:rPr>
          <w:rFonts w:asciiTheme="minorHAnsi" w:hAnsiTheme="minorHAnsi"/>
          <w:noProof/>
          <w:sz w:val="22"/>
          <w:szCs w:val="22"/>
        </w:rPr>
        <w:t xml:space="preserve"> houses the Rio Convention focal points, and </w:t>
      </w:r>
      <w:r w:rsidR="005464EB">
        <w:rPr>
          <w:rFonts w:asciiTheme="minorHAnsi" w:hAnsiTheme="minorHAnsi"/>
          <w:noProof/>
          <w:sz w:val="22"/>
          <w:szCs w:val="22"/>
        </w:rPr>
        <w:t xml:space="preserve">it </w:t>
      </w:r>
      <w:r w:rsidRPr="007B28AC">
        <w:rPr>
          <w:rFonts w:asciiTheme="minorHAnsi" w:hAnsiTheme="minorHAnsi"/>
          <w:noProof/>
          <w:sz w:val="22"/>
          <w:szCs w:val="22"/>
        </w:rPr>
        <w:t xml:space="preserve">has established a working group on green economy and sustainable development with the Ministry of Economy. </w:t>
      </w:r>
      <w:r w:rsidR="00D62F64" w:rsidRPr="007B28AC">
        <w:rPr>
          <w:rFonts w:ascii="Calibri" w:hAnsi="Calibri"/>
          <w:sz w:val="22"/>
          <w:szCs w:val="22"/>
          <w:lang w:val="en-GB"/>
        </w:rPr>
        <w:t xml:space="preserve">Within MAEP, the </w:t>
      </w:r>
      <w:r w:rsidR="00D62F64" w:rsidRPr="007B28AC">
        <w:rPr>
          <w:rFonts w:ascii="Calibri" w:hAnsi="Calibri" w:cs="TimesNewRomanPSMT"/>
          <w:sz w:val="22"/>
          <w:szCs w:val="22"/>
          <w:lang w:eastAsia="nl-NL"/>
        </w:rPr>
        <w:t>Water Directorate (with the budgetary fund for waters) m</w:t>
      </w:r>
      <w:r w:rsidR="00D62F64" w:rsidRPr="007B28AC">
        <w:rPr>
          <w:rFonts w:ascii="Calibri" w:hAnsi="Calibri" w:cs="Arial"/>
          <w:sz w:val="22"/>
          <w:szCs w:val="22"/>
        </w:rPr>
        <w:t>onitors the implementation of water management and protection policies and the work of public utility companies</w:t>
      </w:r>
      <w:r w:rsidR="00D62F64" w:rsidRPr="007B28AC">
        <w:rPr>
          <w:rFonts w:ascii="Calibri" w:hAnsi="Calibri" w:cs="TimesNewRomanPSMT"/>
          <w:sz w:val="22"/>
          <w:szCs w:val="22"/>
          <w:lang w:eastAsia="nl-NL"/>
        </w:rPr>
        <w:t>, responsible for flood protection</w:t>
      </w:r>
      <w:r w:rsidR="00574145">
        <w:rPr>
          <w:rFonts w:ascii="Calibri" w:hAnsi="Calibri" w:cs="TimesNewRomanPSMT"/>
          <w:sz w:val="22"/>
          <w:szCs w:val="22"/>
          <w:lang w:eastAsia="nl-NL"/>
        </w:rPr>
        <w:t xml:space="preserve"> (important to disaster risk reduction)</w:t>
      </w:r>
      <w:r w:rsidR="00D62F64" w:rsidRPr="007B28AC">
        <w:rPr>
          <w:rFonts w:ascii="Calibri" w:hAnsi="Calibri" w:cs="TimesNewRomanPSMT"/>
          <w:sz w:val="22"/>
          <w:szCs w:val="22"/>
          <w:lang w:eastAsia="nl-NL"/>
        </w:rPr>
        <w:t xml:space="preserve">, water supply (excluding distribution), rational consumption of water, </w:t>
      </w:r>
      <w:r w:rsidR="00D62F64" w:rsidRPr="007B28AC">
        <w:rPr>
          <w:rFonts w:ascii="Calibri" w:hAnsi="Calibri"/>
          <w:sz w:val="22"/>
          <w:szCs w:val="22"/>
        </w:rPr>
        <w:t xml:space="preserve">monitoring and maintenance of national and trans-boundary water flows, </w:t>
      </w:r>
      <w:r w:rsidR="00D62F64" w:rsidRPr="007B28AC">
        <w:rPr>
          <w:rFonts w:ascii="Calibri" w:hAnsi="Calibri" w:cs="TimesNewRomanPSMT"/>
          <w:sz w:val="22"/>
          <w:szCs w:val="22"/>
          <w:lang w:eastAsia="nl-NL"/>
        </w:rPr>
        <w:t xml:space="preserve">implementation of water protection measures, </w:t>
      </w:r>
      <w:r w:rsidR="005464EB">
        <w:rPr>
          <w:rFonts w:ascii="Calibri" w:hAnsi="Calibri" w:cs="TimesNewRomanPSMT"/>
          <w:sz w:val="22"/>
          <w:szCs w:val="22"/>
          <w:lang w:eastAsia="nl-NL"/>
        </w:rPr>
        <w:t xml:space="preserve">and </w:t>
      </w:r>
      <w:r w:rsidR="00D62F64" w:rsidRPr="007B28AC">
        <w:rPr>
          <w:rFonts w:ascii="Calibri" w:hAnsi="Calibri" w:cs="TimesNewRomanPSMT"/>
          <w:sz w:val="22"/>
          <w:szCs w:val="22"/>
          <w:lang w:eastAsia="nl-NL"/>
        </w:rPr>
        <w:t xml:space="preserve">regulation of water regimes. The Forestry Directorate </w:t>
      </w:r>
      <w:r w:rsidR="009E7206" w:rsidRPr="007B28AC">
        <w:rPr>
          <w:rFonts w:ascii="Calibri" w:hAnsi="Calibri" w:cs="TimesNewRomanPSMT"/>
          <w:sz w:val="22"/>
          <w:szCs w:val="22"/>
          <w:lang w:eastAsia="nl-NL"/>
        </w:rPr>
        <w:t xml:space="preserve">at MAEP </w:t>
      </w:r>
      <w:r w:rsidR="00D62F64" w:rsidRPr="007B28AC">
        <w:rPr>
          <w:rFonts w:ascii="Calibri" w:hAnsi="Calibri" w:cs="TimesNewRomanPSMT"/>
          <w:sz w:val="22"/>
          <w:szCs w:val="22"/>
          <w:lang w:eastAsia="nl-NL"/>
        </w:rPr>
        <w:t>oversees f</w:t>
      </w:r>
      <w:r w:rsidR="00D62F64" w:rsidRPr="007B28AC">
        <w:rPr>
          <w:rFonts w:ascii="Calibri" w:hAnsi="Calibri" w:cs="Calibri"/>
          <w:sz w:val="22"/>
          <w:szCs w:val="22"/>
        </w:rPr>
        <w:t>orestry policy, forest conservation, improvement and use of forests and wildlife, implementation of forest and wildlife protection measures, control of seeds and seedlings in forestry, and hunting.</w:t>
      </w:r>
      <w:r w:rsidR="002D19A9" w:rsidRPr="007B28AC">
        <w:rPr>
          <w:rFonts w:ascii="Calibri" w:hAnsi="Calibri" w:cs="Calibri"/>
          <w:sz w:val="22"/>
          <w:szCs w:val="22"/>
        </w:rPr>
        <w:t xml:space="preserve"> </w:t>
      </w:r>
      <w:r w:rsidR="00D82519">
        <w:rPr>
          <w:rFonts w:ascii="Calibri" w:hAnsi="Calibri" w:cs="Calibri"/>
          <w:sz w:val="22"/>
          <w:szCs w:val="22"/>
        </w:rPr>
        <w:t xml:space="preserve">Within MAEP, </w:t>
      </w:r>
      <w:r w:rsidR="005464EB">
        <w:rPr>
          <w:rFonts w:ascii="Calibri" w:hAnsi="Calibri" w:cs="Calibri"/>
          <w:sz w:val="22"/>
          <w:szCs w:val="22"/>
        </w:rPr>
        <w:t xml:space="preserve">the </w:t>
      </w:r>
      <w:r w:rsidR="00D82519">
        <w:rPr>
          <w:rFonts w:ascii="Calibri" w:hAnsi="Calibri" w:cs="Calibri"/>
          <w:sz w:val="22"/>
          <w:szCs w:val="22"/>
        </w:rPr>
        <w:t xml:space="preserve">Serbian Environment Protection Agency (SEPA) operates and performs tasks related to </w:t>
      </w:r>
      <w:r w:rsidR="005464EB">
        <w:rPr>
          <w:rFonts w:ascii="Calibri" w:hAnsi="Calibri" w:cs="Calibri"/>
          <w:sz w:val="22"/>
          <w:szCs w:val="22"/>
        </w:rPr>
        <w:t xml:space="preserve">the </w:t>
      </w:r>
      <w:r w:rsidR="00D82519">
        <w:rPr>
          <w:rFonts w:ascii="Calibri" w:hAnsi="Calibri" w:cs="Calibri"/>
          <w:sz w:val="22"/>
          <w:szCs w:val="22"/>
        </w:rPr>
        <w:t xml:space="preserve">development and management of </w:t>
      </w:r>
      <w:r w:rsidR="005464EB">
        <w:rPr>
          <w:rFonts w:ascii="Calibri" w:hAnsi="Calibri" w:cs="Calibri"/>
          <w:sz w:val="22"/>
          <w:szCs w:val="22"/>
        </w:rPr>
        <w:t xml:space="preserve">a </w:t>
      </w:r>
      <w:r w:rsidR="00D82519">
        <w:rPr>
          <w:rFonts w:ascii="Calibri" w:hAnsi="Calibri" w:cs="Calibri"/>
          <w:sz w:val="22"/>
          <w:szCs w:val="22"/>
        </w:rPr>
        <w:t>national information system for environmental protection, air and water quality</w:t>
      </w:r>
      <w:r w:rsidR="005464EB">
        <w:rPr>
          <w:rFonts w:ascii="Calibri" w:hAnsi="Calibri" w:cs="Calibri"/>
          <w:sz w:val="22"/>
          <w:szCs w:val="22"/>
        </w:rPr>
        <w:t xml:space="preserve"> monitoring</w:t>
      </w:r>
      <w:r w:rsidR="00D82519">
        <w:rPr>
          <w:rFonts w:ascii="Calibri" w:hAnsi="Calibri" w:cs="Calibri"/>
          <w:sz w:val="22"/>
          <w:szCs w:val="22"/>
        </w:rPr>
        <w:t xml:space="preserve">, </w:t>
      </w:r>
      <w:r w:rsidR="005464EB">
        <w:rPr>
          <w:rFonts w:ascii="Calibri" w:hAnsi="Calibri" w:cs="Calibri"/>
          <w:sz w:val="22"/>
          <w:szCs w:val="22"/>
        </w:rPr>
        <w:t xml:space="preserve">the </w:t>
      </w:r>
      <w:r w:rsidR="00D82519">
        <w:rPr>
          <w:rFonts w:ascii="Calibri" w:hAnsi="Calibri" w:cs="Calibri"/>
          <w:sz w:val="22"/>
          <w:szCs w:val="22"/>
        </w:rPr>
        <w:t>collection and compilation of environmental data</w:t>
      </w:r>
      <w:r w:rsidR="005464EB">
        <w:rPr>
          <w:rFonts w:ascii="Calibri" w:hAnsi="Calibri" w:cs="Calibri"/>
          <w:sz w:val="22"/>
          <w:szCs w:val="22"/>
        </w:rPr>
        <w:t>,</w:t>
      </w:r>
      <w:r w:rsidR="00D82519">
        <w:rPr>
          <w:rFonts w:ascii="Calibri" w:hAnsi="Calibri" w:cs="Calibri"/>
          <w:sz w:val="22"/>
          <w:szCs w:val="22"/>
        </w:rPr>
        <w:t xml:space="preserve"> and </w:t>
      </w:r>
      <w:r w:rsidR="005464EB">
        <w:rPr>
          <w:rFonts w:ascii="Calibri" w:hAnsi="Calibri" w:cs="Calibri"/>
          <w:sz w:val="22"/>
          <w:szCs w:val="22"/>
        </w:rPr>
        <w:t xml:space="preserve">the </w:t>
      </w:r>
      <w:r w:rsidR="00D82519">
        <w:rPr>
          <w:rFonts w:ascii="Calibri" w:hAnsi="Calibri" w:cs="Calibri"/>
          <w:sz w:val="22"/>
          <w:szCs w:val="22"/>
        </w:rPr>
        <w:t xml:space="preserve">preparation of </w:t>
      </w:r>
      <w:r w:rsidR="005464EB">
        <w:rPr>
          <w:rFonts w:ascii="Calibri" w:hAnsi="Calibri" w:cs="Calibri"/>
          <w:sz w:val="22"/>
          <w:szCs w:val="22"/>
        </w:rPr>
        <w:t xml:space="preserve">the </w:t>
      </w:r>
      <w:r w:rsidR="00D82519">
        <w:rPr>
          <w:rFonts w:ascii="Calibri" w:hAnsi="Calibri" w:cs="Calibri"/>
          <w:sz w:val="22"/>
          <w:szCs w:val="22"/>
        </w:rPr>
        <w:t xml:space="preserve">state of the environment report. </w:t>
      </w:r>
    </w:p>
    <w:p w14:paraId="4F20E643" w14:textId="77777777" w:rsidR="00D82519" w:rsidRPr="00D82519" w:rsidRDefault="00D82519" w:rsidP="00D82519">
      <w:pPr>
        <w:pStyle w:val="NormalWeb"/>
        <w:tabs>
          <w:tab w:val="left" w:pos="720"/>
        </w:tabs>
        <w:spacing w:before="0" w:beforeAutospacing="0" w:after="0" w:afterAutospacing="0"/>
        <w:ind w:right="-173"/>
        <w:rPr>
          <w:rFonts w:ascii="Calibri" w:hAnsi="Calibri"/>
          <w:sz w:val="22"/>
          <w:szCs w:val="22"/>
          <w:lang w:val="en-GB"/>
        </w:rPr>
      </w:pPr>
    </w:p>
    <w:p w14:paraId="3C2E6FDB" w14:textId="77777777" w:rsidR="009E7206" w:rsidRPr="0084770C" w:rsidRDefault="009E7206" w:rsidP="007B28AC">
      <w:pPr>
        <w:pStyle w:val="MediumGrid1-Accent21"/>
        <w:numPr>
          <w:ilvl w:val="0"/>
          <w:numId w:val="12"/>
        </w:numPr>
        <w:jc w:val="both"/>
        <w:rPr>
          <w:rStyle w:val="Emphasis"/>
          <w:rFonts w:asciiTheme="minorHAnsi" w:hAnsiTheme="minorHAnsi" w:cs="Calibri"/>
          <w:i w:val="0"/>
          <w:iCs w:val="0"/>
          <w:sz w:val="22"/>
          <w:szCs w:val="22"/>
          <w:lang w:val="en-GB"/>
        </w:rPr>
      </w:pPr>
      <w:r w:rsidRPr="00303513">
        <w:rPr>
          <w:rFonts w:asciiTheme="minorHAnsi" w:hAnsiTheme="minorHAnsi"/>
          <w:noProof/>
          <w:sz w:val="22"/>
          <w:szCs w:val="22"/>
        </w:rPr>
        <w:t xml:space="preserve">In </w:t>
      </w:r>
      <w:r w:rsidR="005464EB">
        <w:rPr>
          <w:rFonts w:asciiTheme="minorHAnsi" w:hAnsiTheme="minorHAnsi"/>
          <w:noProof/>
          <w:sz w:val="22"/>
          <w:szCs w:val="22"/>
        </w:rPr>
        <w:t>the field</w:t>
      </w:r>
      <w:r w:rsidRPr="00303513">
        <w:rPr>
          <w:rFonts w:asciiTheme="minorHAnsi" w:hAnsiTheme="minorHAnsi"/>
          <w:noProof/>
          <w:sz w:val="22"/>
          <w:szCs w:val="22"/>
        </w:rPr>
        <w:t xml:space="preserve"> of nature protection, the </w:t>
      </w:r>
      <w:r w:rsidRPr="002D19A9">
        <w:rPr>
          <w:rFonts w:asciiTheme="minorHAnsi" w:hAnsiTheme="minorHAnsi"/>
          <w:b/>
          <w:i/>
          <w:noProof/>
          <w:sz w:val="22"/>
          <w:szCs w:val="22"/>
        </w:rPr>
        <w:t>Institute for Nature Conservation of Serbia</w:t>
      </w:r>
      <w:r w:rsidRPr="00303513">
        <w:rPr>
          <w:rFonts w:asciiTheme="minorHAnsi" w:hAnsiTheme="minorHAnsi"/>
          <w:noProof/>
          <w:sz w:val="22"/>
          <w:szCs w:val="22"/>
        </w:rPr>
        <w:t xml:space="preserve"> and the </w:t>
      </w:r>
      <w:r w:rsidRPr="002D19A9">
        <w:rPr>
          <w:rFonts w:asciiTheme="minorHAnsi" w:hAnsiTheme="minorHAnsi"/>
          <w:b/>
          <w:i/>
          <w:noProof/>
          <w:sz w:val="22"/>
          <w:szCs w:val="22"/>
        </w:rPr>
        <w:t xml:space="preserve">Institute for Nature </w:t>
      </w:r>
      <w:r w:rsidR="003801AF">
        <w:rPr>
          <w:rFonts w:asciiTheme="minorHAnsi" w:hAnsiTheme="minorHAnsi"/>
          <w:b/>
          <w:i/>
          <w:noProof/>
          <w:sz w:val="22"/>
          <w:szCs w:val="22"/>
        </w:rPr>
        <w:t>Conservation of</w:t>
      </w:r>
      <w:r w:rsidRPr="002D19A9">
        <w:rPr>
          <w:rFonts w:asciiTheme="minorHAnsi" w:hAnsiTheme="minorHAnsi"/>
          <w:b/>
          <w:i/>
          <w:noProof/>
          <w:sz w:val="22"/>
          <w:szCs w:val="22"/>
        </w:rPr>
        <w:t xml:space="preserve"> Vojvodina Province</w:t>
      </w:r>
      <w:r w:rsidRPr="00303513">
        <w:rPr>
          <w:rFonts w:asciiTheme="minorHAnsi" w:hAnsiTheme="minorHAnsi"/>
          <w:noProof/>
          <w:sz w:val="22"/>
          <w:szCs w:val="22"/>
        </w:rPr>
        <w:t xml:space="preserve"> oversee the </w:t>
      </w:r>
      <w:r w:rsidRPr="00303513">
        <w:rPr>
          <w:rStyle w:val="Emphasis"/>
          <w:rFonts w:ascii="Calibri" w:hAnsi="Calibri" w:cs="Arial"/>
          <w:i w:val="0"/>
          <w:sz w:val="22"/>
          <w:szCs w:val="22"/>
        </w:rPr>
        <w:t xml:space="preserve">protection and improvement of </w:t>
      </w:r>
      <w:r w:rsidR="005464EB">
        <w:rPr>
          <w:rStyle w:val="Emphasis"/>
          <w:rFonts w:ascii="Calibri" w:hAnsi="Calibri" w:cs="Arial"/>
          <w:i w:val="0"/>
          <w:sz w:val="22"/>
          <w:szCs w:val="22"/>
        </w:rPr>
        <w:t>Serbia’s</w:t>
      </w:r>
      <w:r w:rsidRPr="00303513">
        <w:rPr>
          <w:rStyle w:val="Emphasis"/>
          <w:rFonts w:ascii="Calibri" w:hAnsi="Calibri" w:cs="Arial"/>
          <w:i w:val="0"/>
          <w:sz w:val="22"/>
          <w:szCs w:val="22"/>
        </w:rPr>
        <w:t xml:space="preserve"> natural heritage, </w:t>
      </w:r>
      <w:r w:rsidR="005464EB">
        <w:rPr>
          <w:rStyle w:val="Emphasis"/>
          <w:rFonts w:ascii="Calibri" w:hAnsi="Calibri" w:cs="Arial"/>
          <w:i w:val="0"/>
          <w:sz w:val="22"/>
          <w:szCs w:val="22"/>
        </w:rPr>
        <w:t xml:space="preserve">and their activities involve </w:t>
      </w:r>
      <w:r w:rsidRPr="00303513">
        <w:rPr>
          <w:rStyle w:val="Emphasis"/>
          <w:rFonts w:ascii="Calibri" w:hAnsi="Calibri"/>
          <w:i w:val="0"/>
          <w:sz w:val="22"/>
          <w:szCs w:val="22"/>
        </w:rPr>
        <w:t xml:space="preserve">field research and preparation of studies for designation of protected areas; research on biodiversity and geodiversity; expert supervision related to monitoring the status of </w:t>
      </w:r>
      <w:r w:rsidRPr="00303513">
        <w:rPr>
          <w:rStyle w:val="Emphasis"/>
          <w:rFonts w:ascii="Calibri" w:hAnsi="Calibri"/>
          <w:i w:val="0"/>
          <w:sz w:val="22"/>
          <w:szCs w:val="22"/>
        </w:rPr>
        <w:lastRenderedPageBreak/>
        <w:t xml:space="preserve">protected areas; </w:t>
      </w:r>
      <w:r w:rsidR="005464EB">
        <w:rPr>
          <w:rStyle w:val="Emphasis"/>
          <w:rFonts w:ascii="Calibri" w:hAnsi="Calibri"/>
          <w:i w:val="0"/>
          <w:sz w:val="22"/>
          <w:szCs w:val="22"/>
        </w:rPr>
        <w:t>the establishment of</w:t>
      </w:r>
      <w:r w:rsidRPr="00303513">
        <w:rPr>
          <w:rStyle w:val="Emphasis"/>
          <w:rFonts w:ascii="Calibri" w:hAnsi="Calibri"/>
          <w:i w:val="0"/>
          <w:sz w:val="22"/>
          <w:szCs w:val="22"/>
        </w:rPr>
        <w:t xml:space="preserve"> protective guidelines for activities in protected areas; and the preparation of project documentation, programs and strategies for the sector.</w:t>
      </w:r>
    </w:p>
    <w:p w14:paraId="5C860464" w14:textId="77777777" w:rsidR="0084770C" w:rsidRPr="00303513" w:rsidRDefault="0084770C" w:rsidP="0084770C">
      <w:pPr>
        <w:pStyle w:val="MediumGrid1-Accent21"/>
        <w:ind w:left="0"/>
        <w:jc w:val="both"/>
        <w:rPr>
          <w:rStyle w:val="Emphasis"/>
          <w:rFonts w:asciiTheme="minorHAnsi" w:hAnsiTheme="minorHAnsi" w:cs="Calibri"/>
          <w:i w:val="0"/>
          <w:iCs w:val="0"/>
          <w:sz w:val="22"/>
          <w:szCs w:val="22"/>
          <w:lang w:val="en-GB"/>
        </w:rPr>
      </w:pPr>
    </w:p>
    <w:p w14:paraId="1C635662" w14:textId="77777777" w:rsidR="00FD2955" w:rsidRPr="00303513" w:rsidRDefault="00FD2955" w:rsidP="00D62F64">
      <w:pPr>
        <w:pStyle w:val="MediumGrid1-Accent21"/>
        <w:numPr>
          <w:ilvl w:val="0"/>
          <w:numId w:val="12"/>
        </w:numPr>
        <w:spacing w:after="120"/>
        <w:jc w:val="both"/>
        <w:rPr>
          <w:rFonts w:asciiTheme="minorHAnsi" w:hAnsiTheme="minorHAnsi" w:cs="Calibri"/>
          <w:sz w:val="22"/>
          <w:szCs w:val="22"/>
          <w:lang w:val="en-GB"/>
        </w:rPr>
      </w:pPr>
      <w:r w:rsidRPr="00303513">
        <w:rPr>
          <w:rFonts w:ascii="Calibri" w:hAnsi="Calibri" w:cs="Calibri"/>
          <w:sz w:val="22"/>
          <w:szCs w:val="22"/>
        </w:rPr>
        <w:t xml:space="preserve">The </w:t>
      </w:r>
      <w:r w:rsidRPr="002D19A9">
        <w:rPr>
          <w:rFonts w:ascii="Calibri" w:hAnsi="Calibri" w:cs="Calibri"/>
          <w:b/>
          <w:i/>
          <w:sz w:val="22"/>
          <w:szCs w:val="22"/>
        </w:rPr>
        <w:t>Republic Hydro-meteorological Service</w:t>
      </w:r>
      <w:r w:rsidRPr="00303513">
        <w:rPr>
          <w:rFonts w:ascii="Calibri" w:hAnsi="Calibri" w:cs="Calibri"/>
          <w:sz w:val="22"/>
          <w:szCs w:val="22"/>
        </w:rPr>
        <w:t xml:space="preserve"> </w:t>
      </w:r>
      <w:r w:rsidR="00F94224" w:rsidRPr="00303513">
        <w:rPr>
          <w:rFonts w:ascii="Calibri" w:hAnsi="Calibri" w:cs="Calibri"/>
          <w:sz w:val="22"/>
          <w:szCs w:val="22"/>
        </w:rPr>
        <w:t>monitors key elements of</w:t>
      </w:r>
      <w:r w:rsidRPr="00303513">
        <w:rPr>
          <w:rFonts w:ascii="Calibri" w:hAnsi="Calibri" w:cs="Calibri"/>
          <w:sz w:val="22"/>
          <w:szCs w:val="22"/>
        </w:rPr>
        <w:t xml:space="preserve"> air quality</w:t>
      </w:r>
      <w:r w:rsidR="00F94224" w:rsidRPr="00303513">
        <w:rPr>
          <w:rFonts w:ascii="Calibri" w:hAnsi="Calibri" w:cs="Calibri"/>
          <w:sz w:val="22"/>
          <w:szCs w:val="22"/>
        </w:rPr>
        <w:t xml:space="preserve"> and climate change.  Its activities include</w:t>
      </w:r>
      <w:r w:rsidRPr="00303513">
        <w:rPr>
          <w:rFonts w:ascii="Calibri" w:hAnsi="Calibri" w:cs="Calibri"/>
          <w:sz w:val="22"/>
          <w:szCs w:val="22"/>
        </w:rPr>
        <w:t xml:space="preserve"> systematic meteorological, climatological, agro meteorological and hydrological measurements and observations</w:t>
      </w:r>
      <w:r w:rsidR="00F94224" w:rsidRPr="00303513">
        <w:rPr>
          <w:rFonts w:ascii="Calibri" w:hAnsi="Calibri" w:cs="Calibri"/>
          <w:sz w:val="22"/>
          <w:szCs w:val="22"/>
        </w:rPr>
        <w:t>;</w:t>
      </w:r>
      <w:r w:rsidRPr="00303513">
        <w:rPr>
          <w:rFonts w:ascii="Calibri" w:hAnsi="Calibri" w:cs="Calibri"/>
          <w:sz w:val="22"/>
          <w:szCs w:val="22"/>
        </w:rPr>
        <w:t xml:space="preserve"> surface and groundwater </w:t>
      </w:r>
      <w:r w:rsidR="00F94224" w:rsidRPr="00303513">
        <w:rPr>
          <w:rFonts w:ascii="Calibri" w:hAnsi="Calibri" w:cs="Calibri"/>
          <w:sz w:val="22"/>
          <w:szCs w:val="22"/>
        </w:rPr>
        <w:t>monitoring, precipita</w:t>
      </w:r>
      <w:r w:rsidRPr="00303513">
        <w:rPr>
          <w:rFonts w:ascii="Calibri" w:hAnsi="Calibri" w:cs="Calibri"/>
          <w:sz w:val="22"/>
          <w:szCs w:val="22"/>
        </w:rPr>
        <w:t>tion</w:t>
      </w:r>
      <w:r w:rsidR="00F94224" w:rsidRPr="00303513">
        <w:rPr>
          <w:rFonts w:ascii="Calibri" w:hAnsi="Calibri" w:cs="Calibri"/>
          <w:sz w:val="22"/>
          <w:szCs w:val="22"/>
        </w:rPr>
        <w:t xml:space="preserve"> monitoring</w:t>
      </w:r>
      <w:r w:rsidRPr="00303513">
        <w:rPr>
          <w:rFonts w:ascii="Calibri" w:hAnsi="Calibri" w:cs="Calibri"/>
          <w:sz w:val="22"/>
          <w:szCs w:val="22"/>
        </w:rPr>
        <w:t xml:space="preserve">; </w:t>
      </w:r>
      <w:r w:rsidR="006E6438" w:rsidRPr="00303513">
        <w:rPr>
          <w:rFonts w:ascii="Calibri" w:hAnsi="Calibri" w:cs="Calibri"/>
          <w:sz w:val="22"/>
          <w:szCs w:val="22"/>
        </w:rPr>
        <w:t xml:space="preserve">maintaining a </w:t>
      </w:r>
      <w:r w:rsidRPr="00303513">
        <w:rPr>
          <w:rFonts w:ascii="Calibri" w:hAnsi="Calibri" w:cs="Calibri"/>
          <w:sz w:val="22"/>
          <w:szCs w:val="22"/>
        </w:rPr>
        <w:t xml:space="preserve">database of observed and measured hydrological and meteorological data; </w:t>
      </w:r>
      <w:r w:rsidR="006E6438" w:rsidRPr="00303513">
        <w:rPr>
          <w:rFonts w:ascii="Calibri" w:hAnsi="Calibri" w:cs="Calibri"/>
          <w:sz w:val="22"/>
          <w:szCs w:val="22"/>
        </w:rPr>
        <w:t xml:space="preserve">weather </w:t>
      </w:r>
      <w:r w:rsidRPr="00303513">
        <w:rPr>
          <w:rFonts w:ascii="Calibri" w:hAnsi="Calibri" w:cs="Calibri"/>
          <w:sz w:val="22"/>
          <w:szCs w:val="22"/>
        </w:rPr>
        <w:t>monitoring, analysis and forecasts</w:t>
      </w:r>
      <w:r w:rsidR="006E6438" w:rsidRPr="00303513">
        <w:rPr>
          <w:rFonts w:ascii="Calibri" w:hAnsi="Calibri" w:cs="Calibri"/>
          <w:sz w:val="22"/>
          <w:szCs w:val="22"/>
        </w:rPr>
        <w:t>,</w:t>
      </w:r>
      <w:r w:rsidRPr="00303513">
        <w:rPr>
          <w:rFonts w:ascii="Calibri" w:hAnsi="Calibri" w:cs="Calibri"/>
          <w:sz w:val="22"/>
          <w:szCs w:val="22"/>
        </w:rPr>
        <w:t xml:space="preserve"> including the </w:t>
      </w:r>
      <w:r w:rsidR="006E6438" w:rsidRPr="00303513">
        <w:rPr>
          <w:rFonts w:ascii="Calibri" w:hAnsi="Calibri" w:cs="Calibri"/>
          <w:sz w:val="22"/>
          <w:szCs w:val="22"/>
        </w:rPr>
        <w:t xml:space="preserve">air and water </w:t>
      </w:r>
      <w:r w:rsidRPr="00303513">
        <w:rPr>
          <w:rFonts w:ascii="Calibri" w:hAnsi="Calibri" w:cs="Calibri"/>
          <w:sz w:val="22"/>
          <w:szCs w:val="22"/>
        </w:rPr>
        <w:t>quality</w:t>
      </w:r>
      <w:r w:rsidR="006E6438" w:rsidRPr="00303513">
        <w:rPr>
          <w:rFonts w:ascii="Calibri" w:hAnsi="Calibri" w:cs="Calibri"/>
          <w:sz w:val="22"/>
          <w:szCs w:val="22"/>
        </w:rPr>
        <w:t>;</w:t>
      </w:r>
      <w:r w:rsidRPr="00303513">
        <w:rPr>
          <w:rFonts w:ascii="Calibri" w:hAnsi="Calibri" w:cs="Calibri"/>
          <w:sz w:val="22"/>
          <w:szCs w:val="22"/>
        </w:rPr>
        <w:t xml:space="preserve"> </w:t>
      </w:r>
      <w:r w:rsidR="006E6438" w:rsidRPr="00303513">
        <w:rPr>
          <w:rFonts w:ascii="Calibri" w:hAnsi="Calibri" w:cs="Calibri"/>
          <w:sz w:val="22"/>
          <w:szCs w:val="22"/>
        </w:rPr>
        <w:t xml:space="preserve">the </w:t>
      </w:r>
      <w:r w:rsidRPr="00303513">
        <w:rPr>
          <w:rFonts w:ascii="Calibri" w:hAnsi="Calibri" w:cs="Calibri"/>
          <w:sz w:val="22"/>
          <w:szCs w:val="22"/>
        </w:rPr>
        <w:t xml:space="preserve">development of methods, operating observation and warnings about adverse atmospheric and hydrospheric conditions; research </w:t>
      </w:r>
      <w:r w:rsidR="006E6438" w:rsidRPr="00303513">
        <w:rPr>
          <w:rFonts w:ascii="Calibri" w:hAnsi="Calibri" w:cs="Calibri"/>
          <w:sz w:val="22"/>
          <w:szCs w:val="22"/>
        </w:rPr>
        <w:t xml:space="preserve">into </w:t>
      </w:r>
      <w:r w:rsidRPr="00303513">
        <w:rPr>
          <w:rFonts w:ascii="Calibri" w:hAnsi="Calibri" w:cs="Calibri"/>
          <w:sz w:val="22"/>
          <w:szCs w:val="22"/>
        </w:rPr>
        <w:t>atmospher</w:t>
      </w:r>
      <w:r w:rsidR="006E6438" w:rsidRPr="00303513">
        <w:rPr>
          <w:rFonts w:ascii="Calibri" w:hAnsi="Calibri" w:cs="Calibri"/>
          <w:sz w:val="22"/>
          <w:szCs w:val="22"/>
        </w:rPr>
        <w:t>ic</w:t>
      </w:r>
      <w:r w:rsidRPr="00303513">
        <w:rPr>
          <w:rFonts w:ascii="Calibri" w:hAnsi="Calibri" w:cs="Calibri"/>
          <w:sz w:val="22"/>
          <w:szCs w:val="22"/>
        </w:rPr>
        <w:t xml:space="preserve"> and hydrospher</w:t>
      </w:r>
      <w:r w:rsidR="006E6438" w:rsidRPr="00303513">
        <w:rPr>
          <w:rFonts w:ascii="Calibri" w:hAnsi="Calibri" w:cs="Calibri"/>
          <w:sz w:val="22"/>
          <w:szCs w:val="22"/>
        </w:rPr>
        <w:t>ic</w:t>
      </w:r>
      <w:r w:rsidRPr="00303513">
        <w:rPr>
          <w:rFonts w:ascii="Calibri" w:hAnsi="Calibri" w:cs="Calibri"/>
          <w:sz w:val="22"/>
          <w:szCs w:val="22"/>
        </w:rPr>
        <w:t xml:space="preserve"> </w:t>
      </w:r>
      <w:r w:rsidR="006E6438" w:rsidRPr="00303513">
        <w:rPr>
          <w:rFonts w:ascii="Calibri" w:hAnsi="Calibri" w:cs="Calibri"/>
          <w:sz w:val="22"/>
          <w:szCs w:val="22"/>
        </w:rPr>
        <w:t xml:space="preserve">processes; </w:t>
      </w:r>
      <w:r w:rsidR="009E4643">
        <w:rPr>
          <w:rFonts w:ascii="Calibri" w:hAnsi="Calibri" w:cs="Calibri"/>
          <w:sz w:val="22"/>
          <w:szCs w:val="22"/>
        </w:rPr>
        <w:t>systematic climate monitoring</w:t>
      </w:r>
      <w:r w:rsidR="00C541E3">
        <w:rPr>
          <w:rFonts w:ascii="Calibri" w:hAnsi="Calibri" w:cs="Calibri"/>
          <w:sz w:val="22"/>
          <w:szCs w:val="22"/>
        </w:rPr>
        <w:t xml:space="preserve"> and forecasting</w:t>
      </w:r>
      <w:r w:rsidR="009E4643">
        <w:rPr>
          <w:rFonts w:ascii="Calibri" w:hAnsi="Calibri" w:cs="Calibri"/>
          <w:sz w:val="22"/>
          <w:szCs w:val="22"/>
        </w:rPr>
        <w:t xml:space="preserve">; </w:t>
      </w:r>
      <w:r w:rsidR="006E6438" w:rsidRPr="00303513">
        <w:rPr>
          <w:rFonts w:ascii="Calibri" w:hAnsi="Calibri" w:cs="Calibri"/>
          <w:sz w:val="22"/>
          <w:szCs w:val="22"/>
        </w:rPr>
        <w:t>and weather and hydrological monitoring</w:t>
      </w:r>
      <w:r w:rsidR="009E4643">
        <w:rPr>
          <w:rFonts w:ascii="Calibri" w:hAnsi="Calibri" w:cs="Calibri"/>
          <w:sz w:val="22"/>
          <w:szCs w:val="22"/>
        </w:rPr>
        <w:t xml:space="preserve"> and forecasting.</w:t>
      </w:r>
    </w:p>
    <w:p w14:paraId="29F5B037" w14:textId="77777777" w:rsidR="00C36372" w:rsidRPr="00303513" w:rsidRDefault="00C36372" w:rsidP="00D62F64">
      <w:pPr>
        <w:pStyle w:val="MediumGrid1-Accent21"/>
        <w:numPr>
          <w:ilvl w:val="0"/>
          <w:numId w:val="12"/>
        </w:numPr>
        <w:spacing w:after="120"/>
        <w:jc w:val="both"/>
        <w:rPr>
          <w:rFonts w:asciiTheme="minorHAnsi" w:hAnsiTheme="minorHAnsi" w:cs="Calibri"/>
          <w:sz w:val="22"/>
          <w:szCs w:val="22"/>
          <w:lang w:val="en-GB"/>
        </w:rPr>
      </w:pPr>
      <w:r w:rsidRPr="00303513">
        <w:rPr>
          <w:rFonts w:ascii="Calibri" w:hAnsi="Calibri" w:cs="Calibri"/>
          <w:sz w:val="22"/>
          <w:szCs w:val="22"/>
        </w:rPr>
        <w:t xml:space="preserve">The </w:t>
      </w:r>
      <w:r w:rsidRPr="002D19A9">
        <w:rPr>
          <w:rFonts w:ascii="Calibri" w:hAnsi="Calibri" w:cs="Calibri"/>
          <w:b/>
          <w:i/>
          <w:sz w:val="22"/>
          <w:szCs w:val="22"/>
        </w:rPr>
        <w:t>Ministry of Health</w:t>
      </w:r>
      <w:r w:rsidRPr="00303513">
        <w:rPr>
          <w:rFonts w:ascii="Calibri" w:hAnsi="Calibri" w:cs="Calibri"/>
          <w:sz w:val="22"/>
          <w:szCs w:val="22"/>
        </w:rPr>
        <w:t xml:space="preserve"> is responsible for the implementation of health and safety regulations pertaining to environmental protection and biosafety; sanitary inspection; water supply for public consumption; and monitoring and oversight of health and safety conditions at various facilities and on the border.</w:t>
      </w:r>
    </w:p>
    <w:p w14:paraId="5175F3D0" w14:textId="77777777" w:rsidR="002F1611" w:rsidRPr="00A07890" w:rsidRDefault="002F1611" w:rsidP="00D62F64">
      <w:pPr>
        <w:pStyle w:val="MediumGrid1-Accent21"/>
        <w:numPr>
          <w:ilvl w:val="0"/>
          <w:numId w:val="12"/>
        </w:numPr>
        <w:spacing w:after="120"/>
        <w:jc w:val="both"/>
        <w:rPr>
          <w:rFonts w:asciiTheme="minorHAnsi" w:hAnsiTheme="minorHAnsi" w:cs="Calibri"/>
          <w:sz w:val="22"/>
          <w:szCs w:val="22"/>
          <w:lang w:val="en-GB"/>
        </w:rPr>
      </w:pPr>
      <w:r w:rsidRPr="00303513">
        <w:rPr>
          <w:rFonts w:ascii="Calibri" w:hAnsi="Calibri"/>
          <w:sz w:val="22"/>
          <w:szCs w:val="22"/>
        </w:rPr>
        <w:t xml:space="preserve">The </w:t>
      </w:r>
      <w:r w:rsidRPr="002D19A9">
        <w:rPr>
          <w:rFonts w:ascii="Calibri" w:hAnsi="Calibri"/>
          <w:b/>
          <w:i/>
          <w:sz w:val="22"/>
          <w:szCs w:val="22"/>
        </w:rPr>
        <w:t>Ministry of Mining and Energy</w:t>
      </w:r>
      <w:r w:rsidR="00000AF6" w:rsidRPr="00303513">
        <w:rPr>
          <w:rFonts w:ascii="Calibri" w:hAnsi="Calibri"/>
          <w:sz w:val="22"/>
          <w:szCs w:val="22"/>
        </w:rPr>
        <w:t>, which includes the Budgetary Fund for Energy Efficiency,</w:t>
      </w:r>
      <w:r w:rsidRPr="00303513">
        <w:rPr>
          <w:rFonts w:ascii="Calibri" w:hAnsi="Calibri"/>
          <w:sz w:val="22"/>
          <w:szCs w:val="22"/>
        </w:rPr>
        <w:t xml:space="preserve"> oversees mining waste</w:t>
      </w:r>
      <w:r w:rsidR="00000AF6" w:rsidRPr="00303513">
        <w:rPr>
          <w:rFonts w:ascii="Calibri" w:hAnsi="Calibri"/>
          <w:sz w:val="22"/>
          <w:szCs w:val="22"/>
        </w:rPr>
        <w:t>;</w:t>
      </w:r>
      <w:r w:rsidRPr="00303513">
        <w:rPr>
          <w:rFonts w:ascii="Calibri" w:hAnsi="Calibri"/>
          <w:sz w:val="22"/>
          <w:szCs w:val="22"/>
        </w:rPr>
        <w:t xml:space="preserve"> energy policy</w:t>
      </w:r>
      <w:r w:rsidR="00000AF6" w:rsidRPr="00303513">
        <w:rPr>
          <w:rFonts w:ascii="Calibri" w:hAnsi="Calibri"/>
          <w:sz w:val="22"/>
          <w:szCs w:val="22"/>
        </w:rPr>
        <w:t xml:space="preserve"> and programs</w:t>
      </w:r>
      <w:r w:rsidRPr="00303513">
        <w:rPr>
          <w:rFonts w:ascii="Calibri" w:hAnsi="Calibri"/>
          <w:sz w:val="22"/>
          <w:szCs w:val="22"/>
        </w:rPr>
        <w:t xml:space="preserve">, </w:t>
      </w:r>
      <w:r w:rsidR="00000AF6" w:rsidRPr="00303513">
        <w:rPr>
          <w:rFonts w:ascii="Calibri" w:hAnsi="Calibri"/>
          <w:sz w:val="22"/>
          <w:szCs w:val="22"/>
        </w:rPr>
        <w:t>such as</w:t>
      </w:r>
      <w:r w:rsidRPr="00303513">
        <w:rPr>
          <w:rFonts w:ascii="Calibri" w:hAnsi="Calibri"/>
          <w:sz w:val="22"/>
          <w:szCs w:val="22"/>
        </w:rPr>
        <w:t xml:space="preserve"> </w:t>
      </w:r>
      <w:r w:rsidR="00000AF6" w:rsidRPr="00303513">
        <w:rPr>
          <w:rFonts w:ascii="Calibri" w:hAnsi="Calibri"/>
          <w:sz w:val="22"/>
          <w:szCs w:val="22"/>
        </w:rPr>
        <w:t>the i</w:t>
      </w:r>
      <w:r w:rsidRPr="00303513">
        <w:rPr>
          <w:rFonts w:ascii="Calibri" w:hAnsi="Calibri"/>
          <w:sz w:val="22"/>
          <w:szCs w:val="22"/>
        </w:rPr>
        <w:t>ndustrial emission</w:t>
      </w:r>
      <w:r w:rsidR="00000AF6" w:rsidRPr="00303513">
        <w:rPr>
          <w:rFonts w:ascii="Calibri" w:hAnsi="Calibri"/>
          <w:sz w:val="22"/>
          <w:szCs w:val="22"/>
        </w:rPr>
        <w:t>s</w:t>
      </w:r>
      <w:r w:rsidRPr="00303513">
        <w:rPr>
          <w:rFonts w:ascii="Calibri" w:hAnsi="Calibri"/>
          <w:sz w:val="22"/>
          <w:szCs w:val="22"/>
        </w:rPr>
        <w:t xml:space="preserve"> directive</w:t>
      </w:r>
      <w:r w:rsidR="00000AF6" w:rsidRPr="00303513">
        <w:rPr>
          <w:rFonts w:ascii="Calibri" w:hAnsi="Calibri"/>
          <w:sz w:val="22"/>
          <w:szCs w:val="22"/>
        </w:rPr>
        <w:t>;</w:t>
      </w:r>
      <w:r w:rsidRPr="00303513">
        <w:rPr>
          <w:rFonts w:ascii="Calibri" w:hAnsi="Calibri"/>
          <w:sz w:val="22"/>
          <w:szCs w:val="22"/>
        </w:rPr>
        <w:t xml:space="preserve"> fuel quality</w:t>
      </w:r>
      <w:r w:rsidR="00000AF6" w:rsidRPr="00303513">
        <w:rPr>
          <w:rFonts w:ascii="Calibri" w:hAnsi="Calibri"/>
          <w:sz w:val="22"/>
          <w:szCs w:val="22"/>
        </w:rPr>
        <w:t>;</w:t>
      </w:r>
      <w:r w:rsidRPr="00303513">
        <w:rPr>
          <w:rFonts w:ascii="Calibri" w:hAnsi="Calibri"/>
          <w:sz w:val="22"/>
          <w:szCs w:val="22"/>
        </w:rPr>
        <w:t xml:space="preserve"> energy efficiency</w:t>
      </w:r>
      <w:r w:rsidR="00000AF6" w:rsidRPr="00303513">
        <w:rPr>
          <w:rFonts w:ascii="Calibri" w:hAnsi="Calibri"/>
          <w:sz w:val="22"/>
          <w:szCs w:val="22"/>
        </w:rPr>
        <w:t>;</w:t>
      </w:r>
      <w:r w:rsidRPr="00303513">
        <w:rPr>
          <w:rFonts w:ascii="Calibri" w:hAnsi="Calibri"/>
          <w:sz w:val="22"/>
          <w:szCs w:val="22"/>
        </w:rPr>
        <w:t xml:space="preserve"> permits for extraction of mineral resources like extractive industry and its waste</w:t>
      </w:r>
      <w:r w:rsidR="00000AF6" w:rsidRPr="00303513">
        <w:rPr>
          <w:rFonts w:ascii="Calibri" w:hAnsi="Calibri"/>
          <w:sz w:val="22"/>
          <w:szCs w:val="22"/>
        </w:rPr>
        <w:t>;</w:t>
      </w:r>
      <w:r w:rsidRPr="00303513">
        <w:rPr>
          <w:rFonts w:ascii="Calibri" w:hAnsi="Calibri"/>
          <w:sz w:val="22"/>
          <w:szCs w:val="22"/>
        </w:rPr>
        <w:t xml:space="preserve"> and renewable energy </w:t>
      </w:r>
      <w:r w:rsidR="00000AF6" w:rsidRPr="00303513">
        <w:rPr>
          <w:rFonts w:ascii="Calibri" w:hAnsi="Calibri"/>
          <w:sz w:val="22"/>
          <w:szCs w:val="22"/>
        </w:rPr>
        <w:t>re</w:t>
      </w:r>
      <w:r w:rsidRPr="00303513">
        <w:rPr>
          <w:rFonts w:ascii="Calibri" w:hAnsi="Calibri"/>
          <w:sz w:val="22"/>
          <w:szCs w:val="22"/>
        </w:rPr>
        <w:t>sources. Its competenc</w:t>
      </w:r>
      <w:r w:rsidR="00000AF6" w:rsidRPr="00303513">
        <w:rPr>
          <w:rFonts w:ascii="Calibri" w:hAnsi="Calibri"/>
          <w:sz w:val="22"/>
          <w:szCs w:val="22"/>
        </w:rPr>
        <w:t>ies also</w:t>
      </w:r>
      <w:r w:rsidRPr="00303513">
        <w:rPr>
          <w:rFonts w:ascii="Calibri" w:hAnsi="Calibri"/>
          <w:sz w:val="22"/>
          <w:szCs w:val="22"/>
        </w:rPr>
        <w:t xml:space="preserve"> include the preparation of technical regulations pertaining to petroleum</w:t>
      </w:r>
      <w:r w:rsidR="00000AF6" w:rsidRPr="00303513">
        <w:rPr>
          <w:rFonts w:ascii="Calibri" w:hAnsi="Calibri"/>
          <w:sz w:val="22"/>
          <w:szCs w:val="22"/>
        </w:rPr>
        <w:t>-</w:t>
      </w:r>
      <w:r w:rsidRPr="00303513">
        <w:rPr>
          <w:rFonts w:ascii="Calibri" w:hAnsi="Calibri"/>
          <w:sz w:val="22"/>
          <w:szCs w:val="22"/>
        </w:rPr>
        <w:t>derived liquid fuels</w:t>
      </w:r>
      <w:r w:rsidR="00000AF6" w:rsidRPr="00303513">
        <w:rPr>
          <w:rFonts w:ascii="Calibri" w:hAnsi="Calibri" w:cs="Calibri"/>
          <w:sz w:val="22"/>
          <w:szCs w:val="22"/>
        </w:rPr>
        <w:t>;</w:t>
      </w:r>
      <w:r w:rsidRPr="00303513">
        <w:rPr>
          <w:rFonts w:ascii="Calibri" w:hAnsi="Calibri" w:cs="Calibri"/>
          <w:sz w:val="22"/>
          <w:szCs w:val="22"/>
        </w:rPr>
        <w:t xml:space="preserve"> </w:t>
      </w:r>
      <w:r w:rsidR="00000AF6" w:rsidRPr="00303513">
        <w:rPr>
          <w:rFonts w:ascii="Calibri" w:hAnsi="Calibri" w:cs="Calibri"/>
          <w:sz w:val="22"/>
          <w:szCs w:val="22"/>
        </w:rPr>
        <w:t xml:space="preserve">motor </w:t>
      </w:r>
      <w:r w:rsidRPr="00303513">
        <w:rPr>
          <w:rFonts w:ascii="Calibri" w:hAnsi="Calibri" w:cs="Calibri"/>
          <w:sz w:val="22"/>
          <w:szCs w:val="22"/>
        </w:rPr>
        <w:t>vehicle</w:t>
      </w:r>
      <w:r w:rsidR="00000AF6" w:rsidRPr="00303513">
        <w:rPr>
          <w:rFonts w:ascii="Calibri" w:hAnsi="Calibri" w:cs="Calibri"/>
          <w:sz w:val="22"/>
          <w:szCs w:val="22"/>
        </w:rPr>
        <w:t xml:space="preserve"> emissions;</w:t>
      </w:r>
      <w:r w:rsidRPr="00303513">
        <w:rPr>
          <w:rFonts w:ascii="Calibri" w:hAnsi="Calibri" w:cs="Calibri"/>
          <w:sz w:val="22"/>
          <w:szCs w:val="22"/>
        </w:rPr>
        <w:t xml:space="preserve"> </w:t>
      </w:r>
      <w:r w:rsidR="00000AF6" w:rsidRPr="00303513">
        <w:rPr>
          <w:rFonts w:ascii="Calibri" w:hAnsi="Calibri" w:cs="Calibri"/>
          <w:sz w:val="22"/>
          <w:szCs w:val="22"/>
        </w:rPr>
        <w:t xml:space="preserve">and </w:t>
      </w:r>
      <w:r w:rsidRPr="00303513">
        <w:rPr>
          <w:rFonts w:ascii="Calibri" w:hAnsi="Calibri" w:cs="Calibri"/>
          <w:sz w:val="22"/>
          <w:szCs w:val="22"/>
        </w:rPr>
        <w:t xml:space="preserve">noise </w:t>
      </w:r>
      <w:r w:rsidR="00000AF6" w:rsidRPr="00303513">
        <w:rPr>
          <w:rFonts w:ascii="Calibri" w:hAnsi="Calibri" w:cs="Calibri"/>
          <w:sz w:val="22"/>
          <w:szCs w:val="22"/>
        </w:rPr>
        <w:t>f</w:t>
      </w:r>
      <w:r w:rsidRPr="00303513">
        <w:rPr>
          <w:rFonts w:ascii="Calibri" w:hAnsi="Calibri" w:cs="Calibri"/>
          <w:sz w:val="22"/>
          <w:szCs w:val="22"/>
        </w:rPr>
        <w:t xml:space="preserve">rom vehicles, </w:t>
      </w:r>
      <w:r w:rsidR="00000AF6" w:rsidRPr="00303513">
        <w:rPr>
          <w:rFonts w:ascii="Calibri" w:hAnsi="Calibri" w:cs="Calibri"/>
          <w:sz w:val="22"/>
          <w:szCs w:val="22"/>
        </w:rPr>
        <w:t>aviation,</w:t>
      </w:r>
      <w:r w:rsidRPr="00303513">
        <w:rPr>
          <w:rFonts w:ascii="Calibri" w:hAnsi="Calibri" w:cs="Calibri"/>
          <w:sz w:val="22"/>
          <w:szCs w:val="22"/>
        </w:rPr>
        <w:t xml:space="preserve"> machine</w:t>
      </w:r>
      <w:r w:rsidR="00000AF6" w:rsidRPr="00303513">
        <w:rPr>
          <w:rFonts w:ascii="Calibri" w:hAnsi="Calibri" w:cs="Calibri"/>
          <w:sz w:val="22"/>
          <w:szCs w:val="22"/>
        </w:rPr>
        <w:t>ry,</w:t>
      </w:r>
      <w:r w:rsidRPr="00303513">
        <w:rPr>
          <w:rFonts w:ascii="Calibri" w:hAnsi="Calibri" w:cs="Calibri"/>
          <w:sz w:val="22"/>
          <w:szCs w:val="22"/>
        </w:rPr>
        <w:t xml:space="preserve"> and maritime transport</w:t>
      </w:r>
      <w:r w:rsidRPr="00303513">
        <w:rPr>
          <w:rFonts w:ascii="Calibri" w:hAnsi="Calibri"/>
          <w:sz w:val="22"/>
          <w:szCs w:val="22"/>
        </w:rPr>
        <w:t>.</w:t>
      </w:r>
    </w:p>
    <w:p w14:paraId="3517577E" w14:textId="77777777" w:rsidR="00A07890" w:rsidRPr="00303513" w:rsidRDefault="00A07890" w:rsidP="00D62F64">
      <w:pPr>
        <w:pStyle w:val="MediumGrid1-Accent21"/>
        <w:numPr>
          <w:ilvl w:val="0"/>
          <w:numId w:val="12"/>
        </w:numPr>
        <w:spacing w:after="120"/>
        <w:jc w:val="both"/>
        <w:rPr>
          <w:rFonts w:asciiTheme="minorHAnsi" w:hAnsiTheme="minorHAnsi" w:cs="Calibri"/>
          <w:sz w:val="22"/>
          <w:szCs w:val="22"/>
          <w:lang w:val="en-GB"/>
        </w:rPr>
      </w:pPr>
      <w:r>
        <w:rPr>
          <w:rFonts w:ascii="Calibri" w:hAnsi="Calibri"/>
          <w:sz w:val="22"/>
          <w:szCs w:val="22"/>
        </w:rPr>
        <w:t xml:space="preserve">The </w:t>
      </w:r>
      <w:r w:rsidRPr="00565BD0">
        <w:rPr>
          <w:rFonts w:ascii="Calibri" w:hAnsi="Calibri"/>
          <w:b/>
          <w:i/>
          <w:sz w:val="22"/>
          <w:szCs w:val="22"/>
        </w:rPr>
        <w:t>Ministry of Construction, Transport and Infrastructure</w:t>
      </w:r>
      <w:r>
        <w:rPr>
          <w:rFonts w:ascii="Calibri" w:hAnsi="Calibri"/>
          <w:sz w:val="22"/>
          <w:szCs w:val="22"/>
        </w:rPr>
        <w:t xml:space="preserve"> oversees u</w:t>
      </w:r>
      <w:r w:rsidRPr="00080A83">
        <w:rPr>
          <w:rFonts w:ascii="Calibri" w:hAnsi="Calibri"/>
          <w:sz w:val="22"/>
          <w:szCs w:val="22"/>
        </w:rPr>
        <w:t xml:space="preserve">rban and spatial planning, construction permitting, </w:t>
      </w:r>
      <w:r>
        <w:rPr>
          <w:rFonts w:ascii="Calibri" w:hAnsi="Calibri"/>
          <w:sz w:val="22"/>
          <w:szCs w:val="22"/>
        </w:rPr>
        <w:t xml:space="preserve">and </w:t>
      </w:r>
      <w:r w:rsidRPr="00080A83">
        <w:rPr>
          <w:rFonts w:ascii="Calibri" w:hAnsi="Calibri"/>
          <w:sz w:val="22"/>
          <w:szCs w:val="22"/>
        </w:rPr>
        <w:t>communal infrastructure</w:t>
      </w:r>
      <w:r>
        <w:rPr>
          <w:rFonts w:ascii="Calibri" w:hAnsi="Calibri"/>
          <w:sz w:val="22"/>
          <w:szCs w:val="22"/>
        </w:rPr>
        <w:t xml:space="preserve"> – all of which may be related to the preparation of strategic environmental assessments (SEAs) and environmental impact assessments (EIAs). Ministry competencies also include</w:t>
      </w:r>
      <w:r w:rsidRPr="00080A83">
        <w:rPr>
          <w:rFonts w:ascii="Calibri" w:hAnsi="Calibri"/>
          <w:sz w:val="22"/>
          <w:szCs w:val="22"/>
        </w:rPr>
        <w:t xml:space="preserve"> transport</w:t>
      </w:r>
      <w:r>
        <w:rPr>
          <w:rFonts w:ascii="Calibri" w:hAnsi="Calibri"/>
          <w:sz w:val="22"/>
          <w:szCs w:val="22"/>
        </w:rPr>
        <w:t xml:space="preserve"> (railway, road, water and air);</w:t>
      </w:r>
      <w:r w:rsidRPr="00080A83">
        <w:rPr>
          <w:rFonts w:ascii="Calibri" w:hAnsi="Calibri"/>
          <w:sz w:val="22"/>
          <w:szCs w:val="22"/>
        </w:rPr>
        <w:t xml:space="preserve"> internal, interna</w:t>
      </w:r>
      <w:r>
        <w:rPr>
          <w:rFonts w:ascii="Calibri" w:hAnsi="Calibri"/>
          <w:sz w:val="22"/>
          <w:szCs w:val="22"/>
        </w:rPr>
        <w:t>tional and intermodal transport;</w:t>
      </w:r>
      <w:r w:rsidRPr="00080A83">
        <w:rPr>
          <w:rFonts w:ascii="Calibri" w:hAnsi="Calibri"/>
          <w:sz w:val="22"/>
          <w:szCs w:val="22"/>
        </w:rPr>
        <w:t xml:space="preserve"> </w:t>
      </w:r>
      <w:r>
        <w:rPr>
          <w:rFonts w:ascii="Calibri" w:hAnsi="Calibri"/>
          <w:sz w:val="22"/>
          <w:szCs w:val="22"/>
        </w:rPr>
        <w:t xml:space="preserve">and </w:t>
      </w:r>
      <w:r w:rsidRPr="00080A83">
        <w:rPr>
          <w:rFonts w:ascii="Calibri" w:hAnsi="Calibri"/>
          <w:sz w:val="22"/>
          <w:szCs w:val="22"/>
        </w:rPr>
        <w:t xml:space="preserve">technical standards </w:t>
      </w:r>
      <w:r w:rsidR="005464EB">
        <w:rPr>
          <w:rFonts w:ascii="Calibri" w:hAnsi="Calibri"/>
          <w:sz w:val="22"/>
          <w:szCs w:val="22"/>
        </w:rPr>
        <w:t>for</w:t>
      </w:r>
      <w:r w:rsidRPr="00080A83">
        <w:rPr>
          <w:rFonts w:ascii="Calibri" w:hAnsi="Calibri"/>
          <w:sz w:val="22"/>
          <w:szCs w:val="22"/>
        </w:rPr>
        <w:t xml:space="preserve"> vehicles</w:t>
      </w:r>
      <w:r w:rsidR="005464EB">
        <w:rPr>
          <w:rFonts w:ascii="Calibri" w:hAnsi="Calibri"/>
          <w:sz w:val="22"/>
          <w:szCs w:val="22"/>
        </w:rPr>
        <w:t xml:space="preserve"> and outdoor equipment</w:t>
      </w:r>
      <w:r w:rsidRPr="00080A83">
        <w:rPr>
          <w:rFonts w:ascii="Calibri" w:hAnsi="Calibri"/>
          <w:sz w:val="22"/>
          <w:szCs w:val="22"/>
        </w:rPr>
        <w:t>.</w:t>
      </w:r>
    </w:p>
    <w:p w14:paraId="5B8449F3" w14:textId="77777777" w:rsidR="00DD0E19" w:rsidRPr="003A0892" w:rsidRDefault="00DF09ED" w:rsidP="00CF3340">
      <w:pPr>
        <w:pStyle w:val="ListParagraph"/>
        <w:rPr>
          <w:rFonts w:asciiTheme="minorHAnsi" w:hAnsiTheme="minorHAnsi"/>
        </w:rPr>
      </w:pPr>
      <w:r w:rsidRPr="003A0892">
        <w:rPr>
          <w:lang w:eastAsia="nl-NL"/>
        </w:rPr>
        <w:t xml:space="preserve">The </w:t>
      </w:r>
      <w:r w:rsidRPr="003A0892">
        <w:rPr>
          <w:b/>
          <w:i/>
          <w:lang w:eastAsia="nl-NL"/>
        </w:rPr>
        <w:t>Ministry of Interior</w:t>
      </w:r>
      <w:r w:rsidR="00476B63" w:rsidRPr="003A0892">
        <w:rPr>
          <w:lang w:eastAsia="nl-NL"/>
        </w:rPr>
        <w:t>, which oversees the police, fire brigades, and civil defence,</w:t>
      </w:r>
      <w:r w:rsidRPr="003A0892">
        <w:rPr>
          <w:lang w:eastAsia="nl-NL"/>
        </w:rPr>
        <w:t xml:space="preserve"> </w:t>
      </w:r>
      <w:r w:rsidR="00476B63" w:rsidRPr="003A0892">
        <w:rPr>
          <w:lang w:eastAsia="nl-NL"/>
        </w:rPr>
        <w:t xml:space="preserve">is in charge of </w:t>
      </w:r>
      <w:r w:rsidRPr="003A0892">
        <w:rPr>
          <w:lang w:eastAsia="nl-NL"/>
        </w:rPr>
        <w:t>emergency situations</w:t>
      </w:r>
      <w:r w:rsidR="00476B63" w:rsidRPr="003A0892">
        <w:rPr>
          <w:lang w:eastAsia="nl-NL"/>
        </w:rPr>
        <w:t>,</w:t>
      </w:r>
      <w:r w:rsidRPr="003A0892">
        <w:rPr>
          <w:lang w:eastAsia="nl-NL"/>
        </w:rPr>
        <w:t xml:space="preserve"> including contingency planning, prevention, and response to natural disasters and major industrial accidents (e.g. floods, large fires, chemical hazards, and explosions). </w:t>
      </w:r>
      <w:r w:rsidR="00476B63" w:rsidRPr="003A0892">
        <w:rPr>
          <w:lang w:eastAsia="nl-NL"/>
        </w:rPr>
        <w:t>By law, t</w:t>
      </w:r>
      <w:r w:rsidR="00316A5D" w:rsidRPr="003A0892">
        <w:rPr>
          <w:lang w:eastAsia="nl-NL"/>
        </w:rPr>
        <w:t xml:space="preserve">he Ministry is </w:t>
      </w:r>
      <w:r w:rsidR="00316A5D" w:rsidRPr="003A0892">
        <w:rPr>
          <w:rFonts w:asciiTheme="minorHAnsi" w:hAnsiTheme="minorHAnsi"/>
        </w:rPr>
        <w:t xml:space="preserve">mandated to coordinate and manage protection and rescue activities in emergencies and to mainstream disaster risk reduction policies. </w:t>
      </w:r>
      <w:r w:rsidR="00BB1BBF" w:rsidRPr="003A0892">
        <w:rPr>
          <w:rFonts w:asciiTheme="minorHAnsi" w:hAnsiTheme="minorHAnsi"/>
        </w:rPr>
        <w:t>The Minister of Interior also chairs the National Emergency Management Headquarters (NEMH). The responsibilities of the NEMH are the coordination of the activities in the field of emergency management on national, regional and local level, as well as implementation of disaster risk reduction concept into national and local policies, sustainable development strategies, and protection and rescue strategies.</w:t>
      </w:r>
      <w:r w:rsidR="007848E8" w:rsidRPr="003A0892">
        <w:rPr>
          <w:rFonts w:asciiTheme="minorHAnsi" w:hAnsiTheme="minorHAnsi"/>
        </w:rPr>
        <w:t xml:space="preserve"> </w:t>
      </w:r>
      <w:r w:rsidR="00316A5D" w:rsidRPr="003A0892">
        <w:rPr>
          <w:lang w:eastAsia="nl-NL"/>
        </w:rPr>
        <w:t xml:space="preserve">In July 2015, </w:t>
      </w:r>
      <w:r w:rsidR="00316A5D" w:rsidRPr="003A0892">
        <w:rPr>
          <w:rFonts w:cs="TimesNewRoman"/>
        </w:rPr>
        <w:t>Serbia became the 33rd participating state in the EU Civil Protection Mechanism.</w:t>
      </w:r>
    </w:p>
    <w:p w14:paraId="7D15CC8F" w14:textId="77777777" w:rsidR="00063B67" w:rsidRPr="00063B67" w:rsidRDefault="00686F1C" w:rsidP="00063B67">
      <w:pPr>
        <w:pStyle w:val="MediumGrid1-Accent21"/>
        <w:numPr>
          <w:ilvl w:val="0"/>
          <w:numId w:val="12"/>
        </w:numPr>
        <w:spacing w:after="120"/>
        <w:jc w:val="both"/>
        <w:rPr>
          <w:rFonts w:asciiTheme="minorHAnsi" w:hAnsiTheme="minorHAnsi" w:cs="Calibri"/>
          <w:sz w:val="22"/>
          <w:szCs w:val="22"/>
          <w:lang w:val="en-GB"/>
        </w:rPr>
      </w:pPr>
      <w:r w:rsidRPr="00DD0E19">
        <w:rPr>
          <w:rFonts w:ascii="Calibri" w:hAnsi="Calibri" w:cs="TimesNewRoman"/>
          <w:sz w:val="22"/>
          <w:szCs w:val="22"/>
        </w:rPr>
        <w:t xml:space="preserve">The </w:t>
      </w:r>
      <w:r w:rsidR="00A506A1" w:rsidRPr="00DD0E19">
        <w:rPr>
          <w:rFonts w:ascii="Calibri" w:hAnsi="Calibri" w:cs="TimesNewRoman"/>
          <w:b/>
          <w:i/>
          <w:sz w:val="22"/>
          <w:szCs w:val="22"/>
        </w:rPr>
        <w:t>Ministry of Education, Science and Technology Development</w:t>
      </w:r>
      <w:r w:rsidRPr="00DD0E19">
        <w:rPr>
          <w:rFonts w:ascii="Calibri" w:hAnsi="Calibri" w:cs="TimesNewRoman"/>
          <w:sz w:val="22"/>
          <w:szCs w:val="22"/>
        </w:rPr>
        <w:t xml:space="preserve"> </w:t>
      </w:r>
      <w:r w:rsidR="009F61C8" w:rsidRPr="00DD0E19">
        <w:rPr>
          <w:rFonts w:ascii="Calibri" w:hAnsi="Calibri" w:cs="Calibri"/>
          <w:sz w:val="22"/>
          <w:szCs w:val="22"/>
        </w:rPr>
        <w:t xml:space="preserve">is the main source of financing for basic and applied research, including work on land degradation, combating desertification, climate changes, and biodiversity. The </w:t>
      </w:r>
      <w:r w:rsidR="009F61C8" w:rsidRPr="00DD0E19">
        <w:rPr>
          <w:rFonts w:ascii="Calibri" w:hAnsi="Calibri"/>
          <w:sz w:val="22"/>
          <w:szCs w:val="22"/>
        </w:rPr>
        <w:t xml:space="preserve">Ministry is responsible for overseeing scientific research; planning and implementing this research; developing </w:t>
      </w:r>
      <w:r w:rsidR="00CE1362" w:rsidRPr="00DD0E19">
        <w:rPr>
          <w:rFonts w:ascii="Calibri" w:hAnsi="Calibri"/>
          <w:sz w:val="22"/>
          <w:szCs w:val="22"/>
        </w:rPr>
        <w:t xml:space="preserve">a national </w:t>
      </w:r>
      <w:r w:rsidR="009F61C8" w:rsidRPr="00DD0E19">
        <w:rPr>
          <w:rFonts w:ascii="Calibri" w:hAnsi="Calibri"/>
          <w:sz w:val="22"/>
          <w:szCs w:val="22"/>
        </w:rPr>
        <w:t xml:space="preserve">innovation policy and </w:t>
      </w:r>
      <w:r w:rsidR="00CE1362" w:rsidRPr="00DD0E19">
        <w:rPr>
          <w:rFonts w:ascii="Calibri" w:hAnsi="Calibri"/>
          <w:sz w:val="22"/>
          <w:szCs w:val="22"/>
        </w:rPr>
        <w:t>system;</w:t>
      </w:r>
      <w:r w:rsidR="009F61C8" w:rsidRPr="00DD0E19">
        <w:rPr>
          <w:rFonts w:ascii="Calibri" w:hAnsi="Calibri"/>
          <w:sz w:val="22"/>
          <w:szCs w:val="22"/>
        </w:rPr>
        <w:t xml:space="preserve"> </w:t>
      </w:r>
      <w:r w:rsidR="00CE1362" w:rsidRPr="00DD0E19">
        <w:rPr>
          <w:rFonts w:ascii="Calibri" w:hAnsi="Calibri"/>
          <w:sz w:val="22"/>
          <w:szCs w:val="22"/>
        </w:rPr>
        <w:t xml:space="preserve">and </w:t>
      </w:r>
      <w:r w:rsidR="009F61C8" w:rsidRPr="00DD0E19">
        <w:rPr>
          <w:rFonts w:ascii="Calibri" w:hAnsi="Calibri"/>
          <w:sz w:val="22"/>
          <w:szCs w:val="22"/>
        </w:rPr>
        <w:t>encourag</w:t>
      </w:r>
      <w:r w:rsidR="00CE1362" w:rsidRPr="00DD0E19">
        <w:rPr>
          <w:rFonts w:ascii="Calibri" w:hAnsi="Calibri"/>
          <w:sz w:val="22"/>
          <w:szCs w:val="22"/>
        </w:rPr>
        <w:t>ing</w:t>
      </w:r>
      <w:r w:rsidR="009F61C8" w:rsidRPr="00DD0E19">
        <w:rPr>
          <w:rFonts w:ascii="Calibri" w:hAnsi="Calibri"/>
          <w:sz w:val="22"/>
          <w:szCs w:val="22"/>
        </w:rPr>
        <w:t xml:space="preserve"> </w:t>
      </w:r>
      <w:r w:rsidR="00CE1362" w:rsidRPr="00DD0E19">
        <w:rPr>
          <w:rFonts w:ascii="Calibri" w:hAnsi="Calibri"/>
          <w:sz w:val="22"/>
          <w:szCs w:val="22"/>
        </w:rPr>
        <w:t xml:space="preserve">technology and knowledge </w:t>
      </w:r>
      <w:r w:rsidR="009F61C8" w:rsidRPr="00DD0E19">
        <w:rPr>
          <w:rFonts w:ascii="Calibri" w:hAnsi="Calibri"/>
          <w:sz w:val="22"/>
          <w:szCs w:val="22"/>
        </w:rPr>
        <w:t xml:space="preserve">transfer in </w:t>
      </w:r>
      <w:r w:rsidR="00CE1362" w:rsidRPr="00DD0E19">
        <w:rPr>
          <w:rFonts w:ascii="Calibri" w:hAnsi="Calibri"/>
          <w:sz w:val="22"/>
          <w:szCs w:val="22"/>
        </w:rPr>
        <w:t xml:space="preserve">the </w:t>
      </w:r>
      <w:r w:rsidR="009F61C8" w:rsidRPr="00DD0E19">
        <w:rPr>
          <w:rFonts w:ascii="Calibri" w:hAnsi="Calibri"/>
          <w:sz w:val="22"/>
          <w:szCs w:val="22"/>
        </w:rPr>
        <w:t>economy</w:t>
      </w:r>
      <w:r w:rsidR="00CE1362" w:rsidRPr="00DD0E19">
        <w:rPr>
          <w:rFonts w:ascii="Calibri" w:hAnsi="Calibri"/>
          <w:sz w:val="22"/>
          <w:szCs w:val="22"/>
        </w:rPr>
        <w:t>. As part of its duties, the M</w:t>
      </w:r>
      <w:r w:rsidR="009F61C8" w:rsidRPr="00DD0E19">
        <w:rPr>
          <w:rFonts w:ascii="Calibri" w:hAnsi="Calibri" w:cs="Calibri"/>
          <w:sz w:val="22"/>
          <w:szCs w:val="22"/>
        </w:rPr>
        <w:t xml:space="preserve">inistry </w:t>
      </w:r>
      <w:r w:rsidR="00CE1362" w:rsidRPr="00DD0E19">
        <w:rPr>
          <w:rFonts w:ascii="Calibri" w:hAnsi="Calibri" w:cs="Calibri"/>
          <w:sz w:val="22"/>
          <w:szCs w:val="22"/>
        </w:rPr>
        <w:t>accredits</w:t>
      </w:r>
      <w:r w:rsidR="009F61C8" w:rsidRPr="00DD0E19">
        <w:rPr>
          <w:rFonts w:ascii="Calibri" w:hAnsi="Calibri" w:cs="Calibri"/>
          <w:sz w:val="22"/>
          <w:szCs w:val="22"/>
        </w:rPr>
        <w:t xml:space="preserve"> institutes for scientific research and publishes </w:t>
      </w:r>
      <w:r w:rsidR="00CE1362" w:rsidRPr="00DD0E19">
        <w:rPr>
          <w:rFonts w:ascii="Calibri" w:hAnsi="Calibri" w:cs="Calibri"/>
          <w:sz w:val="22"/>
          <w:szCs w:val="22"/>
        </w:rPr>
        <w:t xml:space="preserve">annual </w:t>
      </w:r>
      <w:r w:rsidR="009F61C8" w:rsidRPr="00DD0E19">
        <w:rPr>
          <w:rFonts w:ascii="Calibri" w:hAnsi="Calibri" w:cs="Calibri"/>
          <w:sz w:val="22"/>
          <w:szCs w:val="22"/>
        </w:rPr>
        <w:t xml:space="preserve">calls for proposals for scientific research. </w:t>
      </w:r>
      <w:r w:rsidR="00CE1362" w:rsidRPr="00DD0E19">
        <w:rPr>
          <w:rFonts w:ascii="Calibri" w:hAnsi="Calibri"/>
          <w:sz w:val="22"/>
          <w:szCs w:val="22"/>
        </w:rPr>
        <w:t>In addition,</w:t>
      </w:r>
      <w:r w:rsidR="009F61C8" w:rsidRPr="00DD0E19">
        <w:rPr>
          <w:rFonts w:ascii="Calibri" w:hAnsi="Calibri"/>
          <w:sz w:val="22"/>
          <w:szCs w:val="22"/>
        </w:rPr>
        <w:t xml:space="preserve"> </w:t>
      </w:r>
      <w:r w:rsidR="00CE1362" w:rsidRPr="00DD0E19">
        <w:rPr>
          <w:rFonts w:ascii="Calibri" w:hAnsi="Calibri"/>
          <w:sz w:val="22"/>
          <w:szCs w:val="22"/>
        </w:rPr>
        <w:t xml:space="preserve">the </w:t>
      </w:r>
      <w:r w:rsidR="009F61C8" w:rsidRPr="00DD0E19">
        <w:rPr>
          <w:rFonts w:ascii="Calibri" w:hAnsi="Calibri"/>
          <w:sz w:val="22"/>
          <w:szCs w:val="22"/>
        </w:rPr>
        <w:t xml:space="preserve">Ministry is </w:t>
      </w:r>
      <w:r w:rsidR="00CE1362" w:rsidRPr="00DD0E19">
        <w:rPr>
          <w:rFonts w:ascii="Calibri" w:hAnsi="Calibri"/>
          <w:sz w:val="22"/>
          <w:szCs w:val="22"/>
        </w:rPr>
        <w:t xml:space="preserve">the </w:t>
      </w:r>
      <w:r w:rsidR="009F61C8" w:rsidRPr="00DD0E19">
        <w:rPr>
          <w:rFonts w:ascii="Calibri" w:hAnsi="Calibri"/>
          <w:sz w:val="22"/>
          <w:szCs w:val="22"/>
        </w:rPr>
        <w:t xml:space="preserve">focal point for </w:t>
      </w:r>
      <w:r w:rsidR="00CE1362" w:rsidRPr="00DD0E19">
        <w:rPr>
          <w:rFonts w:ascii="Calibri" w:hAnsi="Calibri"/>
          <w:sz w:val="22"/>
          <w:szCs w:val="22"/>
        </w:rPr>
        <w:t>several</w:t>
      </w:r>
      <w:r w:rsidR="009F61C8" w:rsidRPr="00DD0E19">
        <w:rPr>
          <w:rFonts w:ascii="Calibri" w:hAnsi="Calibri"/>
          <w:sz w:val="22"/>
          <w:szCs w:val="22"/>
        </w:rPr>
        <w:t xml:space="preserve"> </w:t>
      </w:r>
      <w:r w:rsidR="00CE1362" w:rsidRPr="00DD0E19">
        <w:rPr>
          <w:rFonts w:ascii="Calibri" w:hAnsi="Calibri"/>
          <w:sz w:val="22"/>
          <w:szCs w:val="22"/>
        </w:rPr>
        <w:t xml:space="preserve">European Commission </w:t>
      </w:r>
      <w:r w:rsidR="009F61C8" w:rsidRPr="00DD0E19">
        <w:rPr>
          <w:rFonts w:ascii="Calibri" w:hAnsi="Calibri"/>
          <w:sz w:val="22"/>
          <w:szCs w:val="22"/>
        </w:rPr>
        <w:t>community programs, such as FP7, C</w:t>
      </w:r>
      <w:r w:rsidR="00491841">
        <w:rPr>
          <w:rFonts w:ascii="Calibri" w:hAnsi="Calibri"/>
          <w:sz w:val="22"/>
          <w:szCs w:val="22"/>
        </w:rPr>
        <w:t>I</w:t>
      </w:r>
      <w:r w:rsidR="009F61C8" w:rsidRPr="00DD0E19">
        <w:rPr>
          <w:rFonts w:ascii="Calibri" w:hAnsi="Calibri"/>
          <w:sz w:val="22"/>
          <w:szCs w:val="22"/>
        </w:rPr>
        <w:t xml:space="preserve">P, Horizon 2020, </w:t>
      </w:r>
      <w:r w:rsidR="00CE1362" w:rsidRPr="00DD0E19">
        <w:rPr>
          <w:rFonts w:ascii="Calibri" w:hAnsi="Calibri"/>
          <w:sz w:val="22"/>
          <w:szCs w:val="22"/>
        </w:rPr>
        <w:t xml:space="preserve">and </w:t>
      </w:r>
      <w:r w:rsidR="009F61C8" w:rsidRPr="00DD0E19">
        <w:rPr>
          <w:rFonts w:ascii="Calibri" w:hAnsi="Calibri"/>
          <w:sz w:val="22"/>
          <w:szCs w:val="22"/>
        </w:rPr>
        <w:t>Erasmus Mundus, through which applicants from Serbia (mainly research institutes and universities</w:t>
      </w:r>
      <w:r w:rsidR="00CE1362" w:rsidRPr="00DD0E19">
        <w:rPr>
          <w:rFonts w:ascii="Calibri" w:hAnsi="Calibri"/>
          <w:sz w:val="22"/>
          <w:szCs w:val="22"/>
        </w:rPr>
        <w:t>) can apply for EU funds for</w:t>
      </w:r>
      <w:r w:rsidR="009F61C8" w:rsidRPr="00DD0E19">
        <w:rPr>
          <w:rFonts w:ascii="Calibri" w:hAnsi="Calibri"/>
          <w:sz w:val="22"/>
          <w:szCs w:val="22"/>
        </w:rPr>
        <w:t xml:space="preserve"> projects/research </w:t>
      </w:r>
      <w:r w:rsidR="00CE1362" w:rsidRPr="00DD0E19">
        <w:rPr>
          <w:rFonts w:ascii="Calibri" w:hAnsi="Calibri"/>
          <w:sz w:val="22"/>
          <w:szCs w:val="22"/>
        </w:rPr>
        <w:t>in the fields of</w:t>
      </w:r>
      <w:r w:rsidR="009F61C8" w:rsidRPr="00DD0E19">
        <w:rPr>
          <w:rFonts w:ascii="Calibri" w:hAnsi="Calibri"/>
          <w:sz w:val="22"/>
          <w:szCs w:val="22"/>
        </w:rPr>
        <w:t xml:space="preserve"> environment and climate change. </w:t>
      </w:r>
      <w:r w:rsidR="00063B67">
        <w:rPr>
          <w:rFonts w:ascii="Calibri" w:hAnsi="Calibri"/>
          <w:sz w:val="22"/>
          <w:szCs w:val="22"/>
        </w:rPr>
        <w:t>In academic matters, the Ministry oversees post-secondary educational institutions, which provide a variety of programs related to environmental education (see the section below on academic institutions).</w:t>
      </w:r>
    </w:p>
    <w:p w14:paraId="48558F9F" w14:textId="77777777" w:rsidR="00063B67" w:rsidRPr="008D6CD8" w:rsidRDefault="00565BD0" w:rsidP="00063B67">
      <w:pPr>
        <w:pStyle w:val="MediumGrid1-Accent21"/>
        <w:numPr>
          <w:ilvl w:val="0"/>
          <w:numId w:val="12"/>
        </w:numPr>
        <w:spacing w:after="120"/>
        <w:jc w:val="both"/>
        <w:rPr>
          <w:rFonts w:asciiTheme="minorHAnsi" w:hAnsiTheme="minorHAnsi" w:cs="Calibri"/>
          <w:sz w:val="22"/>
          <w:szCs w:val="22"/>
          <w:lang w:val="en-GB"/>
        </w:rPr>
      </w:pPr>
      <w:r w:rsidRPr="00063B67">
        <w:rPr>
          <w:rFonts w:ascii="Calibri" w:hAnsi="Calibri"/>
          <w:sz w:val="22"/>
          <w:szCs w:val="22"/>
        </w:rPr>
        <w:t xml:space="preserve">The </w:t>
      </w:r>
      <w:r w:rsidR="00E345FE" w:rsidRPr="00063B67">
        <w:rPr>
          <w:rFonts w:ascii="Calibri" w:hAnsi="Calibri"/>
          <w:b/>
          <w:i/>
          <w:sz w:val="22"/>
          <w:szCs w:val="22"/>
        </w:rPr>
        <w:t>Ministry of Youth and Sport</w:t>
      </w:r>
      <w:r w:rsidRPr="00063B67">
        <w:rPr>
          <w:rFonts w:ascii="Calibri" w:hAnsi="Calibri"/>
          <w:b/>
          <w:i/>
          <w:sz w:val="22"/>
          <w:szCs w:val="22"/>
        </w:rPr>
        <w:t xml:space="preserve"> </w:t>
      </w:r>
      <w:r w:rsidR="00861FB1">
        <w:rPr>
          <w:rFonts w:ascii="Calibri" w:hAnsi="Calibri" w:cstheme="minorHAnsi"/>
          <w:sz w:val="22"/>
          <w:szCs w:val="22"/>
        </w:rPr>
        <w:t>regulates</w:t>
      </w:r>
      <w:r w:rsidR="00D36482" w:rsidRPr="00063B67">
        <w:rPr>
          <w:rFonts w:ascii="Calibri" w:hAnsi="Calibri" w:cstheme="minorHAnsi"/>
          <w:sz w:val="22"/>
          <w:szCs w:val="22"/>
        </w:rPr>
        <w:t xml:space="preserve"> and address</w:t>
      </w:r>
      <w:r w:rsidR="00861FB1">
        <w:rPr>
          <w:rFonts w:ascii="Calibri" w:hAnsi="Calibri" w:cstheme="minorHAnsi"/>
          <w:sz w:val="22"/>
          <w:szCs w:val="22"/>
        </w:rPr>
        <w:t>es</w:t>
      </w:r>
      <w:r w:rsidR="00D36482" w:rsidRPr="00063B67">
        <w:rPr>
          <w:rFonts w:ascii="Calibri" w:hAnsi="Calibri" w:cstheme="minorHAnsi"/>
          <w:sz w:val="22"/>
          <w:szCs w:val="22"/>
        </w:rPr>
        <w:t xml:space="preserve"> youth issues</w:t>
      </w:r>
      <w:r w:rsidR="00C36F3E">
        <w:rPr>
          <w:rFonts w:ascii="Calibri" w:hAnsi="Calibri" w:cstheme="minorHAnsi"/>
          <w:sz w:val="22"/>
          <w:szCs w:val="22"/>
        </w:rPr>
        <w:t>,</w:t>
      </w:r>
      <w:r w:rsidR="00861FB1">
        <w:rPr>
          <w:rFonts w:ascii="Calibri" w:hAnsi="Calibri" w:cstheme="minorHAnsi"/>
          <w:sz w:val="22"/>
          <w:szCs w:val="22"/>
        </w:rPr>
        <w:t xml:space="preserve"> and its </w:t>
      </w:r>
      <w:r w:rsidR="00D36482" w:rsidRPr="00063B67">
        <w:rPr>
          <w:rFonts w:ascii="Calibri" w:hAnsi="Calibri"/>
          <w:sz w:val="22"/>
          <w:szCs w:val="22"/>
        </w:rPr>
        <w:t xml:space="preserve">Department for </w:t>
      </w:r>
      <w:r w:rsidR="00572D45" w:rsidRPr="00063B67">
        <w:rPr>
          <w:rFonts w:ascii="Calibri" w:hAnsi="Calibri"/>
          <w:sz w:val="22"/>
          <w:szCs w:val="22"/>
        </w:rPr>
        <w:t>Youth is</w:t>
      </w:r>
      <w:r w:rsidR="00D36482" w:rsidRPr="00063B67">
        <w:rPr>
          <w:rFonts w:ascii="Calibri" w:hAnsi="Calibri"/>
          <w:sz w:val="22"/>
          <w:szCs w:val="22"/>
        </w:rPr>
        <w:t xml:space="preserve"> responsibl</w:t>
      </w:r>
      <w:r w:rsidR="00572D45" w:rsidRPr="00063B67">
        <w:rPr>
          <w:rFonts w:ascii="Calibri" w:hAnsi="Calibri"/>
          <w:sz w:val="22"/>
          <w:szCs w:val="22"/>
        </w:rPr>
        <w:t>e</w:t>
      </w:r>
      <w:r w:rsidR="00D36482" w:rsidRPr="00063B67">
        <w:rPr>
          <w:rFonts w:ascii="Calibri" w:hAnsi="Calibri"/>
          <w:sz w:val="22"/>
          <w:szCs w:val="22"/>
        </w:rPr>
        <w:t xml:space="preserve"> for youth affairs and policy in Serbia. </w:t>
      </w:r>
      <w:r w:rsidR="00572D45" w:rsidRPr="00063B67">
        <w:rPr>
          <w:rFonts w:ascii="Calibri" w:hAnsi="Calibri"/>
          <w:sz w:val="22"/>
          <w:szCs w:val="22"/>
        </w:rPr>
        <w:t xml:space="preserve"> The </w:t>
      </w:r>
      <w:r w:rsidR="00D36482" w:rsidRPr="00063B67">
        <w:rPr>
          <w:rFonts w:ascii="Calibri" w:hAnsi="Calibri"/>
          <w:sz w:val="22"/>
          <w:szCs w:val="22"/>
        </w:rPr>
        <w:t>Department</w:t>
      </w:r>
      <w:r w:rsidR="00572D45" w:rsidRPr="00063B67">
        <w:rPr>
          <w:rFonts w:ascii="Calibri" w:hAnsi="Calibri"/>
          <w:sz w:val="22"/>
          <w:szCs w:val="22"/>
        </w:rPr>
        <w:t>’s competencies include</w:t>
      </w:r>
      <w:r w:rsidR="00D36482" w:rsidRPr="00063B67">
        <w:rPr>
          <w:rFonts w:ascii="Calibri" w:hAnsi="Calibri"/>
          <w:sz w:val="22"/>
          <w:szCs w:val="22"/>
        </w:rPr>
        <w:t xml:space="preserve"> develop</w:t>
      </w:r>
      <w:r w:rsidR="00C36F3E">
        <w:rPr>
          <w:rFonts w:ascii="Calibri" w:hAnsi="Calibri"/>
          <w:sz w:val="22"/>
          <w:szCs w:val="22"/>
        </w:rPr>
        <w:t>ing</w:t>
      </w:r>
      <w:r w:rsidR="00D36482" w:rsidRPr="00063B67">
        <w:rPr>
          <w:rFonts w:ascii="Calibri" w:hAnsi="Calibri"/>
          <w:sz w:val="22"/>
          <w:szCs w:val="22"/>
        </w:rPr>
        <w:t xml:space="preserve"> and implement</w:t>
      </w:r>
      <w:r w:rsidR="00C36F3E">
        <w:rPr>
          <w:rFonts w:ascii="Calibri" w:hAnsi="Calibri"/>
          <w:sz w:val="22"/>
          <w:szCs w:val="22"/>
        </w:rPr>
        <w:t>ing</w:t>
      </w:r>
      <w:r w:rsidR="00D36482" w:rsidRPr="00063B67">
        <w:rPr>
          <w:rFonts w:ascii="Calibri" w:hAnsi="Calibri"/>
          <w:sz w:val="22"/>
          <w:szCs w:val="22"/>
        </w:rPr>
        <w:t xml:space="preserve"> youth policy, strategy, action plans and programs</w:t>
      </w:r>
      <w:r w:rsidR="00C36F3E">
        <w:rPr>
          <w:rFonts w:ascii="Calibri" w:hAnsi="Calibri"/>
          <w:sz w:val="22"/>
          <w:szCs w:val="22"/>
        </w:rPr>
        <w:t>;</w:t>
      </w:r>
      <w:r w:rsidR="00063B67">
        <w:rPr>
          <w:rFonts w:ascii="Calibri" w:hAnsi="Calibri"/>
          <w:sz w:val="22"/>
          <w:szCs w:val="22"/>
        </w:rPr>
        <w:t xml:space="preserve"> </w:t>
      </w:r>
      <w:r w:rsidR="00C36F3E">
        <w:rPr>
          <w:rFonts w:ascii="Calibri" w:hAnsi="Calibri"/>
          <w:sz w:val="22"/>
          <w:szCs w:val="22"/>
        </w:rPr>
        <w:t>encouraging</w:t>
      </w:r>
      <w:r w:rsidR="00D36482" w:rsidRPr="00063B67">
        <w:rPr>
          <w:rFonts w:ascii="Calibri" w:hAnsi="Calibri"/>
          <w:sz w:val="22"/>
          <w:szCs w:val="22"/>
        </w:rPr>
        <w:t xml:space="preserve"> youth participation; providing guidance to young people and training them for the employment and volunteer work</w:t>
      </w:r>
      <w:r w:rsidR="00063B67">
        <w:rPr>
          <w:rFonts w:ascii="Calibri" w:hAnsi="Calibri"/>
          <w:sz w:val="22"/>
          <w:szCs w:val="22"/>
        </w:rPr>
        <w:t xml:space="preserve">; </w:t>
      </w:r>
      <w:r w:rsidR="00C36F3E">
        <w:rPr>
          <w:rFonts w:ascii="Calibri" w:hAnsi="Calibri"/>
          <w:sz w:val="22"/>
          <w:szCs w:val="22"/>
        </w:rPr>
        <w:t xml:space="preserve">and </w:t>
      </w:r>
      <w:r w:rsidR="00063B67">
        <w:rPr>
          <w:rFonts w:ascii="Calibri" w:hAnsi="Calibri"/>
          <w:sz w:val="22"/>
          <w:szCs w:val="22"/>
        </w:rPr>
        <w:lastRenderedPageBreak/>
        <w:t>cooperating with youth organiz</w:t>
      </w:r>
      <w:r w:rsidR="00D36482" w:rsidRPr="00063B67">
        <w:rPr>
          <w:rFonts w:ascii="Calibri" w:hAnsi="Calibri"/>
          <w:sz w:val="22"/>
          <w:szCs w:val="22"/>
        </w:rPr>
        <w:t>ations</w:t>
      </w:r>
      <w:r w:rsidR="00861FB1">
        <w:rPr>
          <w:rFonts w:ascii="Calibri" w:hAnsi="Calibri"/>
          <w:sz w:val="22"/>
          <w:szCs w:val="22"/>
        </w:rPr>
        <w:t>. T</w:t>
      </w:r>
      <w:r w:rsidR="00572D45" w:rsidRPr="00063B67">
        <w:rPr>
          <w:rFonts w:ascii="Calibri" w:hAnsi="Calibri"/>
          <w:sz w:val="22"/>
          <w:szCs w:val="22"/>
        </w:rPr>
        <w:t xml:space="preserve">he Ministry is relevant to environmental activities because it provides grants for </w:t>
      </w:r>
      <w:r w:rsidRPr="00063B67">
        <w:rPr>
          <w:rFonts w:asciiTheme="minorHAnsi" w:hAnsiTheme="minorHAnsi"/>
          <w:noProof/>
          <w:sz w:val="22"/>
          <w:szCs w:val="22"/>
        </w:rPr>
        <w:t>environmental projects to youth organizations</w:t>
      </w:r>
      <w:r w:rsidR="00DD0E19" w:rsidRPr="00063B67">
        <w:rPr>
          <w:rFonts w:asciiTheme="minorHAnsi" w:hAnsiTheme="minorHAnsi"/>
          <w:noProof/>
          <w:sz w:val="22"/>
          <w:szCs w:val="22"/>
        </w:rPr>
        <w:t xml:space="preserve">, and </w:t>
      </w:r>
      <w:r w:rsidR="00861FB1">
        <w:rPr>
          <w:rFonts w:asciiTheme="minorHAnsi" w:hAnsiTheme="minorHAnsi"/>
          <w:noProof/>
          <w:sz w:val="22"/>
          <w:szCs w:val="22"/>
        </w:rPr>
        <w:t xml:space="preserve">it </w:t>
      </w:r>
      <w:r w:rsidR="00DD0E19" w:rsidRPr="00063B67">
        <w:rPr>
          <w:rFonts w:asciiTheme="minorHAnsi" w:hAnsiTheme="minorHAnsi"/>
          <w:noProof/>
          <w:sz w:val="22"/>
          <w:szCs w:val="22"/>
        </w:rPr>
        <w:t>supports the implementation of the National Youth Policy, which has a specific goal of increasing young people’s participation in environmental protection and sustainable development</w:t>
      </w:r>
      <w:r w:rsidR="00572D45" w:rsidRPr="00063B67">
        <w:rPr>
          <w:rFonts w:asciiTheme="minorHAnsi" w:hAnsiTheme="minorHAnsi"/>
          <w:noProof/>
          <w:sz w:val="22"/>
          <w:szCs w:val="22"/>
        </w:rPr>
        <w:t>.</w:t>
      </w:r>
      <w:r w:rsidR="00063B67" w:rsidRPr="00063B67">
        <w:rPr>
          <w:rFonts w:asciiTheme="minorHAnsi" w:hAnsiTheme="minorHAnsi"/>
          <w:noProof/>
          <w:sz w:val="22"/>
          <w:szCs w:val="22"/>
        </w:rPr>
        <w:t xml:space="preserve"> </w:t>
      </w:r>
      <w:r w:rsidR="00861FB1">
        <w:rPr>
          <w:rFonts w:asciiTheme="minorHAnsi" w:hAnsiTheme="minorHAnsi"/>
          <w:noProof/>
          <w:sz w:val="22"/>
          <w:szCs w:val="22"/>
        </w:rPr>
        <w:t>Th</w:t>
      </w:r>
      <w:r w:rsidR="00C36F3E">
        <w:rPr>
          <w:rFonts w:asciiTheme="minorHAnsi" w:hAnsiTheme="minorHAnsi"/>
          <w:noProof/>
          <w:sz w:val="22"/>
          <w:szCs w:val="22"/>
        </w:rPr>
        <w:t>is</w:t>
      </w:r>
      <w:r w:rsidR="00861FB1">
        <w:rPr>
          <w:rFonts w:asciiTheme="minorHAnsi" w:hAnsiTheme="minorHAnsi"/>
          <w:noProof/>
          <w:sz w:val="22"/>
          <w:szCs w:val="22"/>
        </w:rPr>
        <w:t xml:space="preserve"> policy aims to support</w:t>
      </w:r>
      <w:r w:rsidR="00063B67">
        <w:rPr>
          <w:rFonts w:asciiTheme="minorHAnsi" w:hAnsiTheme="minorHAnsi"/>
          <w:noProof/>
          <w:sz w:val="22"/>
          <w:szCs w:val="22"/>
        </w:rPr>
        <w:t xml:space="preserve"> </w:t>
      </w:r>
      <w:r w:rsidR="00063B67" w:rsidRPr="00063B67">
        <w:rPr>
          <w:rFonts w:ascii="Calibri" w:hAnsi="Calibri"/>
          <w:sz w:val="22"/>
          <w:szCs w:val="22"/>
          <w:lang w:val="en-GB"/>
        </w:rPr>
        <w:t xml:space="preserve">the establishment of environmental funds that would allocate a part of funds for youth activities </w:t>
      </w:r>
      <w:r w:rsidR="00C36F3E">
        <w:rPr>
          <w:rFonts w:ascii="Calibri" w:hAnsi="Calibri"/>
          <w:sz w:val="22"/>
          <w:szCs w:val="22"/>
          <w:lang w:val="en-GB"/>
        </w:rPr>
        <w:t>designed</w:t>
      </w:r>
      <w:r w:rsidR="00063B67" w:rsidRPr="00063B67">
        <w:rPr>
          <w:rFonts w:ascii="Calibri" w:hAnsi="Calibri"/>
          <w:sz w:val="22"/>
          <w:szCs w:val="22"/>
          <w:lang w:val="en-GB"/>
        </w:rPr>
        <w:t xml:space="preserve"> to protect and improve the environment; the coordination of corporate sector activities consisting of the allocation of funds for youth programmes in the field of environmental protection; subsidies for youth entrepreneurial ideas with an environmental protection component through the promotion of renewable energy sources, ecotourism and other forms of green economy;</w:t>
      </w:r>
      <w:r w:rsidR="00063B67">
        <w:rPr>
          <w:rFonts w:ascii="Calibri" w:hAnsi="Calibri"/>
          <w:sz w:val="22"/>
          <w:szCs w:val="22"/>
          <w:lang w:val="en-GB"/>
        </w:rPr>
        <w:t xml:space="preserve"> </w:t>
      </w:r>
      <w:r w:rsidR="00063B67" w:rsidRPr="00063B67">
        <w:rPr>
          <w:rFonts w:ascii="Calibri" w:hAnsi="Calibri"/>
          <w:sz w:val="22"/>
          <w:szCs w:val="22"/>
          <w:lang w:val="en-GB"/>
        </w:rPr>
        <w:t>environmental protection activities implemented by youth policy actors</w:t>
      </w:r>
      <w:r w:rsidR="00861FB1">
        <w:rPr>
          <w:rFonts w:ascii="Calibri" w:hAnsi="Calibri"/>
          <w:sz w:val="22"/>
          <w:szCs w:val="22"/>
          <w:lang w:val="en-GB"/>
        </w:rPr>
        <w:t>;</w:t>
      </w:r>
      <w:r w:rsidR="00063B67" w:rsidRPr="00063B67">
        <w:rPr>
          <w:rFonts w:ascii="Calibri" w:hAnsi="Calibri"/>
          <w:sz w:val="22"/>
          <w:szCs w:val="22"/>
          <w:lang w:val="en-GB"/>
        </w:rPr>
        <w:t xml:space="preserve"> and youth involvement in the implementation of programmes of environmental protection and sustainable development implemented by international organisations</w:t>
      </w:r>
      <w:r w:rsidR="00063B67" w:rsidRPr="00063B67">
        <w:rPr>
          <w:rFonts w:ascii="Calibri" w:hAnsi="Calibri"/>
          <w:noProof/>
          <w:sz w:val="22"/>
          <w:szCs w:val="22"/>
          <w:lang w:val="en-GB"/>
        </w:rPr>
        <w:t xml:space="preserve">. </w:t>
      </w:r>
    </w:p>
    <w:p w14:paraId="1573A267" w14:textId="77777777" w:rsidR="00AB0F23" w:rsidRPr="00063B67" w:rsidRDefault="009738F3" w:rsidP="00063B67">
      <w:pPr>
        <w:pStyle w:val="MediumGrid1-Accent21"/>
        <w:numPr>
          <w:ilvl w:val="0"/>
          <w:numId w:val="12"/>
        </w:numPr>
        <w:spacing w:after="120"/>
        <w:jc w:val="both"/>
        <w:rPr>
          <w:rFonts w:asciiTheme="minorHAnsi" w:hAnsiTheme="minorHAnsi" w:cs="Calibri"/>
          <w:sz w:val="22"/>
          <w:szCs w:val="22"/>
          <w:lang w:val="en-GB"/>
        </w:rPr>
      </w:pPr>
      <w:r w:rsidRPr="00063B67">
        <w:rPr>
          <w:rFonts w:ascii="Calibri" w:hAnsi="Calibri"/>
          <w:sz w:val="22"/>
          <w:szCs w:val="22"/>
        </w:rPr>
        <w:t xml:space="preserve">The </w:t>
      </w:r>
      <w:r w:rsidRPr="00063B67">
        <w:rPr>
          <w:rFonts w:ascii="Calibri" w:hAnsi="Calibri"/>
          <w:b/>
          <w:i/>
          <w:sz w:val="22"/>
          <w:szCs w:val="22"/>
        </w:rPr>
        <w:t>Statistical Office of the Republic of Serbia</w:t>
      </w:r>
      <w:r w:rsidRPr="00063B67">
        <w:rPr>
          <w:rFonts w:ascii="Calibri" w:hAnsi="Calibri"/>
          <w:sz w:val="22"/>
          <w:szCs w:val="22"/>
        </w:rPr>
        <w:t xml:space="preserve"> is responsible for the organization and conduct of statistical surveys; data collection, processing, analysis and publishing statistical data; determining statistical standards; maintaining statistical registers; and cooperation with international organizations so as to provide standardization and data comparability.</w:t>
      </w:r>
    </w:p>
    <w:p w14:paraId="102A0284" w14:textId="77777777" w:rsidR="00E345FE" w:rsidRPr="00DD0E19" w:rsidRDefault="00E345FE" w:rsidP="00E345FE">
      <w:pPr>
        <w:pStyle w:val="MediumGrid1-Accent21"/>
        <w:numPr>
          <w:ilvl w:val="0"/>
          <w:numId w:val="12"/>
        </w:numPr>
        <w:spacing w:after="180"/>
        <w:jc w:val="both"/>
        <w:rPr>
          <w:rFonts w:asciiTheme="minorHAnsi" w:hAnsiTheme="minorHAnsi" w:cs="Calibri"/>
          <w:sz w:val="22"/>
          <w:szCs w:val="22"/>
          <w:lang w:val="en-GB"/>
        </w:rPr>
      </w:pPr>
      <w:r w:rsidRPr="00DD0E19">
        <w:rPr>
          <w:rFonts w:asciiTheme="minorHAnsi" w:hAnsiTheme="minorHAnsi"/>
          <w:noProof/>
          <w:sz w:val="22"/>
          <w:szCs w:val="22"/>
        </w:rPr>
        <w:t>At the national government level, there is an</w:t>
      </w:r>
      <w:r w:rsidR="008D6CD8">
        <w:rPr>
          <w:rFonts w:asciiTheme="minorHAnsi" w:hAnsiTheme="minorHAnsi"/>
          <w:noProof/>
          <w:sz w:val="22"/>
          <w:szCs w:val="22"/>
        </w:rPr>
        <w:t xml:space="preserve"> independent</w:t>
      </w:r>
      <w:r w:rsidRPr="00DD0E19">
        <w:rPr>
          <w:rFonts w:asciiTheme="minorHAnsi" w:hAnsiTheme="minorHAnsi"/>
          <w:noProof/>
          <w:sz w:val="22"/>
          <w:szCs w:val="22"/>
        </w:rPr>
        <w:t xml:space="preserve"> </w:t>
      </w:r>
      <w:r w:rsidRPr="008D6CD8">
        <w:rPr>
          <w:rFonts w:asciiTheme="minorHAnsi" w:hAnsiTheme="minorHAnsi"/>
          <w:b/>
          <w:i/>
          <w:noProof/>
          <w:sz w:val="22"/>
          <w:szCs w:val="22"/>
        </w:rPr>
        <w:t>Office for Civil Society Cooperation</w:t>
      </w:r>
      <w:r w:rsidRPr="00DD0E19">
        <w:rPr>
          <w:rFonts w:asciiTheme="minorHAnsi" w:hAnsiTheme="minorHAnsi"/>
          <w:noProof/>
          <w:sz w:val="22"/>
          <w:szCs w:val="22"/>
        </w:rPr>
        <w:t xml:space="preserve"> </w:t>
      </w:r>
      <w:r w:rsidR="008D6CD8">
        <w:rPr>
          <w:rFonts w:asciiTheme="minorHAnsi" w:hAnsiTheme="minorHAnsi"/>
          <w:noProof/>
          <w:sz w:val="22"/>
          <w:szCs w:val="22"/>
        </w:rPr>
        <w:t xml:space="preserve">that was established </w:t>
      </w:r>
      <w:r w:rsidR="00C36F3E">
        <w:rPr>
          <w:rFonts w:asciiTheme="minorHAnsi" w:hAnsiTheme="minorHAnsi"/>
          <w:noProof/>
          <w:sz w:val="22"/>
          <w:szCs w:val="22"/>
        </w:rPr>
        <w:t xml:space="preserve">by the government </w:t>
      </w:r>
      <w:r w:rsidR="008D6CD8">
        <w:rPr>
          <w:rFonts w:asciiTheme="minorHAnsi" w:hAnsiTheme="minorHAnsi"/>
          <w:noProof/>
          <w:sz w:val="22"/>
          <w:szCs w:val="22"/>
        </w:rPr>
        <w:t xml:space="preserve">in 2011 </w:t>
      </w:r>
      <w:r w:rsidRPr="00DD0E19">
        <w:rPr>
          <w:rFonts w:asciiTheme="minorHAnsi" w:hAnsiTheme="minorHAnsi"/>
          <w:noProof/>
          <w:sz w:val="22"/>
          <w:szCs w:val="22"/>
        </w:rPr>
        <w:t>to coordinate input from CSOs on various issues</w:t>
      </w:r>
      <w:r w:rsidR="008D6CD8">
        <w:rPr>
          <w:rFonts w:asciiTheme="minorHAnsi" w:hAnsiTheme="minorHAnsi"/>
          <w:noProof/>
          <w:sz w:val="22"/>
          <w:szCs w:val="22"/>
        </w:rPr>
        <w:t>.</w:t>
      </w:r>
      <w:r w:rsidR="007C2348">
        <w:rPr>
          <w:rFonts w:asciiTheme="minorHAnsi" w:hAnsiTheme="minorHAnsi"/>
          <w:noProof/>
          <w:sz w:val="22"/>
          <w:szCs w:val="22"/>
        </w:rPr>
        <w:t xml:space="preserve"> The</w:t>
      </w:r>
      <w:r w:rsidR="00C36F3E">
        <w:rPr>
          <w:rFonts w:asciiTheme="minorHAnsi" w:hAnsiTheme="minorHAnsi"/>
          <w:noProof/>
          <w:sz w:val="22"/>
          <w:szCs w:val="22"/>
        </w:rPr>
        <w:t xml:space="preserve"> office</w:t>
      </w:r>
      <w:r w:rsidR="007C2348">
        <w:rPr>
          <w:rFonts w:asciiTheme="minorHAnsi" w:hAnsiTheme="minorHAnsi"/>
          <w:noProof/>
          <w:sz w:val="22"/>
          <w:szCs w:val="22"/>
        </w:rPr>
        <w:t xml:space="preserve"> oversaw the development of National Strategy for Creating an Enabling Environment for Civil Society Development in the Republic of Serbia (2015-2019) with support from the EU and USAID.</w:t>
      </w:r>
      <w:r w:rsidR="008D6CD8">
        <w:rPr>
          <w:rFonts w:asciiTheme="minorHAnsi" w:hAnsiTheme="minorHAnsi"/>
          <w:noProof/>
          <w:sz w:val="22"/>
          <w:szCs w:val="22"/>
        </w:rPr>
        <w:t xml:space="preserve"> The Office has </w:t>
      </w:r>
      <w:r w:rsidR="00C36F3E">
        <w:rPr>
          <w:rFonts w:asciiTheme="minorHAnsi" w:hAnsiTheme="minorHAnsi"/>
          <w:noProof/>
          <w:sz w:val="22"/>
          <w:szCs w:val="22"/>
        </w:rPr>
        <w:t>also commissioned</w:t>
      </w:r>
      <w:r w:rsidR="008D6CD8">
        <w:rPr>
          <w:rFonts w:asciiTheme="minorHAnsi" w:hAnsiTheme="minorHAnsi"/>
          <w:noProof/>
          <w:sz w:val="22"/>
          <w:szCs w:val="22"/>
        </w:rPr>
        <w:t xml:space="preserve"> research on public participation and provides technical support to line ministries or other authorized institutions </w:t>
      </w:r>
      <w:r w:rsidR="007C2348">
        <w:rPr>
          <w:rFonts w:asciiTheme="minorHAnsi" w:hAnsiTheme="minorHAnsi"/>
          <w:noProof/>
          <w:sz w:val="22"/>
          <w:szCs w:val="22"/>
        </w:rPr>
        <w:t xml:space="preserve">to conduct public hearings and other consultations.  In addition, they have provided training </w:t>
      </w:r>
      <w:r w:rsidR="00562767">
        <w:rPr>
          <w:rFonts w:asciiTheme="minorHAnsi" w:hAnsiTheme="minorHAnsi"/>
          <w:noProof/>
          <w:sz w:val="22"/>
          <w:szCs w:val="22"/>
        </w:rPr>
        <w:t xml:space="preserve">for local officials </w:t>
      </w:r>
      <w:r w:rsidR="007C2348">
        <w:rPr>
          <w:rFonts w:asciiTheme="minorHAnsi" w:hAnsiTheme="minorHAnsi"/>
          <w:noProof/>
          <w:sz w:val="22"/>
          <w:szCs w:val="22"/>
        </w:rPr>
        <w:t xml:space="preserve">on public participation under the Environment </w:t>
      </w:r>
      <w:r w:rsidR="006A1BC3">
        <w:rPr>
          <w:rFonts w:asciiTheme="minorHAnsi" w:hAnsiTheme="minorHAnsi"/>
          <w:noProof/>
          <w:sz w:val="22"/>
          <w:szCs w:val="22"/>
        </w:rPr>
        <w:t xml:space="preserve">and Climate Change </w:t>
      </w:r>
      <w:r w:rsidR="007C2348">
        <w:rPr>
          <w:rFonts w:asciiTheme="minorHAnsi" w:hAnsiTheme="minorHAnsi"/>
          <w:noProof/>
          <w:sz w:val="22"/>
          <w:szCs w:val="22"/>
        </w:rPr>
        <w:t>Chapter</w:t>
      </w:r>
      <w:r w:rsidR="006A1BC3">
        <w:rPr>
          <w:rFonts w:asciiTheme="minorHAnsi" w:hAnsiTheme="minorHAnsi"/>
          <w:noProof/>
          <w:sz w:val="22"/>
          <w:szCs w:val="22"/>
        </w:rPr>
        <w:t xml:space="preserve"> (Chapter 27)</w:t>
      </w:r>
      <w:r w:rsidR="007C2348">
        <w:rPr>
          <w:rFonts w:asciiTheme="minorHAnsi" w:hAnsiTheme="minorHAnsi"/>
          <w:noProof/>
          <w:sz w:val="22"/>
          <w:szCs w:val="22"/>
        </w:rPr>
        <w:t xml:space="preserve"> of the EU accession </w:t>
      </w:r>
      <w:r w:rsidR="00562767">
        <w:rPr>
          <w:rFonts w:asciiTheme="minorHAnsi" w:hAnsiTheme="minorHAnsi"/>
          <w:noProof/>
          <w:sz w:val="22"/>
          <w:szCs w:val="22"/>
        </w:rPr>
        <w:t>strategy for Serbia</w:t>
      </w:r>
      <w:r w:rsidR="007C2348">
        <w:rPr>
          <w:rFonts w:asciiTheme="minorHAnsi" w:hAnsiTheme="minorHAnsi"/>
          <w:noProof/>
          <w:sz w:val="22"/>
          <w:szCs w:val="22"/>
        </w:rPr>
        <w:t>.</w:t>
      </w:r>
    </w:p>
    <w:p w14:paraId="36AF452A" w14:textId="77777777" w:rsidR="00C36F3E" w:rsidRPr="00C36F3E" w:rsidRDefault="00AB0F23" w:rsidP="0084770C">
      <w:pPr>
        <w:pStyle w:val="MediumGrid1-Accent21"/>
        <w:numPr>
          <w:ilvl w:val="0"/>
          <w:numId w:val="12"/>
        </w:numPr>
        <w:spacing w:after="180"/>
        <w:jc w:val="both"/>
        <w:rPr>
          <w:rFonts w:asciiTheme="minorHAnsi" w:hAnsiTheme="minorHAnsi" w:cs="Calibri"/>
          <w:sz w:val="22"/>
          <w:szCs w:val="22"/>
          <w:lang w:val="en-GB"/>
        </w:rPr>
      </w:pPr>
      <w:r w:rsidRPr="00DD0E19">
        <w:rPr>
          <w:rFonts w:asciiTheme="minorHAnsi" w:hAnsiTheme="minorHAnsi"/>
          <w:noProof/>
          <w:sz w:val="22"/>
          <w:szCs w:val="22"/>
        </w:rPr>
        <w:t>Budgeting for M</w:t>
      </w:r>
      <w:r w:rsidR="005E53BA" w:rsidRPr="00DD0E19">
        <w:rPr>
          <w:rFonts w:asciiTheme="minorHAnsi" w:hAnsiTheme="minorHAnsi"/>
          <w:noProof/>
          <w:sz w:val="22"/>
          <w:szCs w:val="22"/>
        </w:rPr>
        <w:t>EAs is overseen by two agencies.</w:t>
      </w:r>
      <w:r w:rsidRPr="00DD0E19">
        <w:rPr>
          <w:rFonts w:asciiTheme="minorHAnsi" w:hAnsiTheme="minorHAnsi"/>
          <w:noProof/>
          <w:sz w:val="22"/>
          <w:szCs w:val="22"/>
        </w:rPr>
        <w:t xml:space="preserve"> </w:t>
      </w:r>
      <w:r w:rsidR="005E53BA" w:rsidRPr="00DD0E19">
        <w:rPr>
          <w:rFonts w:asciiTheme="minorHAnsi" w:hAnsiTheme="minorHAnsi"/>
          <w:noProof/>
          <w:sz w:val="22"/>
          <w:szCs w:val="22"/>
        </w:rPr>
        <w:t xml:space="preserve">The </w:t>
      </w:r>
      <w:r w:rsidR="005E53BA" w:rsidRPr="00DD0E19">
        <w:rPr>
          <w:rFonts w:asciiTheme="minorHAnsi" w:hAnsiTheme="minorHAnsi"/>
          <w:b/>
          <w:i/>
          <w:noProof/>
          <w:sz w:val="22"/>
          <w:szCs w:val="22"/>
        </w:rPr>
        <w:t>Ministry of Finance</w:t>
      </w:r>
      <w:r w:rsidR="005E53BA" w:rsidRPr="00DD0E19">
        <w:rPr>
          <w:rFonts w:asciiTheme="minorHAnsi" w:hAnsiTheme="minorHAnsi"/>
          <w:noProof/>
          <w:sz w:val="22"/>
          <w:szCs w:val="22"/>
        </w:rPr>
        <w:t xml:space="preserve"> oversees m</w:t>
      </w:r>
      <w:r w:rsidR="005E53BA" w:rsidRPr="00DD0E19">
        <w:rPr>
          <w:rFonts w:ascii="Calibri" w:hAnsi="Calibri"/>
          <w:sz w:val="22"/>
          <w:szCs w:val="22"/>
        </w:rPr>
        <w:t>acroeco</w:t>
      </w:r>
      <w:r w:rsidR="005E53BA" w:rsidRPr="00080A83">
        <w:rPr>
          <w:rFonts w:ascii="Calibri" w:hAnsi="Calibri"/>
          <w:sz w:val="22"/>
          <w:szCs w:val="22"/>
        </w:rPr>
        <w:t>nomic</w:t>
      </w:r>
      <w:r w:rsidR="006C4FA4">
        <w:rPr>
          <w:rFonts w:ascii="Calibri" w:hAnsi="Calibri"/>
          <w:sz w:val="22"/>
          <w:szCs w:val="22"/>
        </w:rPr>
        <w:t xml:space="preserve"> policy</w:t>
      </w:r>
      <w:r w:rsidR="005E53BA" w:rsidRPr="00080A83">
        <w:rPr>
          <w:rFonts w:ascii="Calibri" w:hAnsi="Calibri"/>
          <w:sz w:val="22"/>
          <w:szCs w:val="22"/>
        </w:rPr>
        <w:t xml:space="preserve">, national budget planning, </w:t>
      </w:r>
      <w:r w:rsidR="005E53BA">
        <w:rPr>
          <w:rFonts w:ascii="Calibri" w:hAnsi="Calibri"/>
          <w:sz w:val="22"/>
          <w:szCs w:val="22"/>
        </w:rPr>
        <w:t>monitoring,</w:t>
      </w:r>
      <w:r w:rsidR="005E53BA" w:rsidRPr="00080A83">
        <w:rPr>
          <w:rFonts w:ascii="Calibri" w:hAnsi="Calibri"/>
          <w:sz w:val="22"/>
          <w:szCs w:val="22"/>
        </w:rPr>
        <w:t xml:space="preserve"> and audit</w:t>
      </w:r>
      <w:r w:rsidR="005E53BA">
        <w:rPr>
          <w:rFonts w:ascii="Calibri" w:hAnsi="Calibri"/>
          <w:sz w:val="22"/>
          <w:szCs w:val="22"/>
        </w:rPr>
        <w:t>ing</w:t>
      </w:r>
      <w:r w:rsidR="005E53BA" w:rsidRPr="00080A83">
        <w:rPr>
          <w:rFonts w:ascii="Calibri" w:hAnsi="Calibri"/>
          <w:sz w:val="22"/>
          <w:szCs w:val="22"/>
        </w:rPr>
        <w:t>.</w:t>
      </w:r>
      <w:r w:rsidR="005E53BA">
        <w:rPr>
          <w:rFonts w:ascii="Calibri" w:hAnsi="Calibri"/>
          <w:sz w:val="22"/>
          <w:szCs w:val="22"/>
        </w:rPr>
        <w:t xml:space="preserve">  The </w:t>
      </w:r>
      <w:r w:rsidR="005E53BA" w:rsidRPr="005E53BA">
        <w:rPr>
          <w:rFonts w:ascii="Calibri" w:hAnsi="Calibri"/>
          <w:b/>
          <w:i/>
          <w:sz w:val="22"/>
          <w:szCs w:val="22"/>
        </w:rPr>
        <w:t>Ministry of Economy</w:t>
      </w:r>
      <w:r w:rsidR="005E53BA">
        <w:rPr>
          <w:rFonts w:ascii="Calibri" w:hAnsi="Calibri"/>
          <w:sz w:val="22"/>
          <w:szCs w:val="22"/>
        </w:rPr>
        <w:t xml:space="preserve"> oversees </w:t>
      </w:r>
      <w:r w:rsidR="00491841">
        <w:rPr>
          <w:rFonts w:ascii="Calibri" w:hAnsi="Calibri"/>
          <w:sz w:val="22"/>
          <w:szCs w:val="22"/>
        </w:rPr>
        <w:t xml:space="preserve">national </w:t>
      </w:r>
      <w:r w:rsidR="002D19A9" w:rsidRPr="00080A83">
        <w:rPr>
          <w:rFonts w:ascii="Calibri" w:hAnsi="Calibri"/>
          <w:sz w:val="22"/>
          <w:szCs w:val="22"/>
        </w:rPr>
        <w:t xml:space="preserve">economic development, strategic policy development in </w:t>
      </w:r>
      <w:r w:rsidR="00491841">
        <w:rPr>
          <w:rFonts w:ascii="Calibri" w:hAnsi="Calibri"/>
          <w:sz w:val="22"/>
          <w:szCs w:val="22"/>
        </w:rPr>
        <w:t xml:space="preserve">various sectors of the </w:t>
      </w:r>
      <w:r w:rsidR="002D19A9" w:rsidRPr="00080A83">
        <w:rPr>
          <w:rFonts w:ascii="Calibri" w:hAnsi="Calibri"/>
          <w:sz w:val="22"/>
          <w:szCs w:val="22"/>
        </w:rPr>
        <w:t xml:space="preserve">economy, monitoring and </w:t>
      </w:r>
      <w:r w:rsidR="00491841" w:rsidRPr="00080A83">
        <w:rPr>
          <w:rFonts w:ascii="Calibri" w:hAnsi="Calibri"/>
          <w:sz w:val="22"/>
          <w:szCs w:val="22"/>
        </w:rPr>
        <w:t>implement</w:t>
      </w:r>
      <w:r w:rsidR="00491841">
        <w:rPr>
          <w:rFonts w:ascii="Calibri" w:hAnsi="Calibri"/>
          <w:sz w:val="22"/>
          <w:szCs w:val="22"/>
        </w:rPr>
        <w:t>ation of</w:t>
      </w:r>
      <w:r w:rsidR="00491841" w:rsidRPr="00080A83">
        <w:rPr>
          <w:rFonts w:ascii="Calibri" w:hAnsi="Calibri"/>
          <w:sz w:val="22"/>
          <w:szCs w:val="22"/>
        </w:rPr>
        <w:t xml:space="preserve"> </w:t>
      </w:r>
      <w:r w:rsidR="002D19A9" w:rsidRPr="00080A83">
        <w:rPr>
          <w:rFonts w:ascii="Calibri" w:hAnsi="Calibri"/>
          <w:sz w:val="22"/>
          <w:szCs w:val="22"/>
        </w:rPr>
        <w:t>measures for enhancing investment, support</w:t>
      </w:r>
      <w:r w:rsidR="00491841">
        <w:rPr>
          <w:rFonts w:ascii="Calibri" w:hAnsi="Calibri"/>
          <w:sz w:val="22"/>
          <w:szCs w:val="22"/>
        </w:rPr>
        <w:t xml:space="preserve"> for</w:t>
      </w:r>
      <w:r w:rsidR="002D19A9" w:rsidRPr="00080A83">
        <w:rPr>
          <w:rFonts w:ascii="Calibri" w:hAnsi="Calibri"/>
          <w:sz w:val="22"/>
          <w:szCs w:val="22"/>
        </w:rPr>
        <w:t xml:space="preserve"> SMEs, </w:t>
      </w:r>
      <w:r w:rsidR="00491841">
        <w:rPr>
          <w:rFonts w:ascii="Calibri" w:hAnsi="Calibri"/>
          <w:sz w:val="22"/>
          <w:szCs w:val="22"/>
        </w:rPr>
        <w:t>the provision of</w:t>
      </w:r>
      <w:r w:rsidR="002D19A9" w:rsidRPr="00080A83">
        <w:rPr>
          <w:rFonts w:ascii="Calibri" w:hAnsi="Calibri"/>
          <w:sz w:val="22"/>
          <w:szCs w:val="22"/>
        </w:rPr>
        <w:t xml:space="preserve"> incentives and credits to companies,</w:t>
      </w:r>
      <w:r w:rsidR="00491841">
        <w:rPr>
          <w:rFonts w:ascii="Calibri" w:hAnsi="Calibri"/>
          <w:sz w:val="22"/>
          <w:szCs w:val="22"/>
        </w:rPr>
        <w:t xml:space="preserve"> </w:t>
      </w:r>
      <w:r w:rsidR="002D19A9" w:rsidRPr="00080A83">
        <w:rPr>
          <w:rFonts w:ascii="Calibri" w:hAnsi="Calibri"/>
          <w:sz w:val="22"/>
          <w:szCs w:val="22"/>
        </w:rPr>
        <w:t>export</w:t>
      </w:r>
      <w:r w:rsidR="00491841">
        <w:rPr>
          <w:rFonts w:ascii="Calibri" w:hAnsi="Calibri"/>
          <w:sz w:val="22"/>
          <w:szCs w:val="22"/>
        </w:rPr>
        <w:t xml:space="preserve"> promotion</w:t>
      </w:r>
      <w:r w:rsidR="002D19A9" w:rsidRPr="00080A83">
        <w:rPr>
          <w:rFonts w:ascii="Calibri" w:hAnsi="Calibri"/>
          <w:sz w:val="22"/>
          <w:szCs w:val="22"/>
        </w:rPr>
        <w:t>, strategic invest</w:t>
      </w:r>
      <w:r w:rsidR="00A506A1">
        <w:rPr>
          <w:rFonts w:ascii="Calibri" w:hAnsi="Calibri"/>
          <w:sz w:val="22"/>
          <w:szCs w:val="22"/>
        </w:rPr>
        <w:t>ments, competitiveness, privatiz</w:t>
      </w:r>
      <w:r w:rsidR="002D19A9" w:rsidRPr="00080A83">
        <w:rPr>
          <w:rFonts w:ascii="Calibri" w:hAnsi="Calibri"/>
          <w:sz w:val="22"/>
          <w:szCs w:val="22"/>
        </w:rPr>
        <w:t xml:space="preserve">ation, </w:t>
      </w:r>
      <w:r w:rsidR="00A506A1">
        <w:rPr>
          <w:rFonts w:ascii="Calibri" w:hAnsi="Calibri"/>
          <w:sz w:val="22"/>
          <w:szCs w:val="22"/>
        </w:rPr>
        <w:t xml:space="preserve">and </w:t>
      </w:r>
      <w:r w:rsidR="002D19A9" w:rsidRPr="00080A83">
        <w:rPr>
          <w:rFonts w:ascii="Calibri" w:hAnsi="Calibri"/>
          <w:sz w:val="22"/>
          <w:szCs w:val="22"/>
        </w:rPr>
        <w:t xml:space="preserve">standardization. </w:t>
      </w:r>
      <w:r w:rsidR="00A506A1">
        <w:rPr>
          <w:rFonts w:ascii="Calibri" w:hAnsi="Calibri"/>
          <w:sz w:val="22"/>
          <w:szCs w:val="22"/>
        </w:rPr>
        <w:t>The Ministry of Economy</w:t>
      </w:r>
      <w:r w:rsidR="002D19A9" w:rsidRPr="00080A83">
        <w:rPr>
          <w:rFonts w:ascii="Calibri" w:hAnsi="Calibri"/>
          <w:sz w:val="22"/>
          <w:szCs w:val="22"/>
        </w:rPr>
        <w:t xml:space="preserve"> is also responsible for </w:t>
      </w:r>
      <w:r w:rsidR="002D19A9" w:rsidRPr="00A506A1">
        <w:rPr>
          <w:rFonts w:ascii="Calibri" w:hAnsi="Calibri"/>
          <w:sz w:val="22"/>
          <w:szCs w:val="22"/>
        </w:rPr>
        <w:t>regional development.</w:t>
      </w:r>
    </w:p>
    <w:p w14:paraId="7CFD3379" w14:textId="77777777" w:rsidR="00C36F3E" w:rsidRPr="00C36F3E" w:rsidRDefault="00C36F3E" w:rsidP="00C36F3E">
      <w:pPr>
        <w:pStyle w:val="MediumGrid1-Accent21"/>
        <w:spacing w:after="180"/>
        <w:ind w:left="0"/>
        <w:jc w:val="both"/>
        <w:rPr>
          <w:rFonts w:ascii="Calibri" w:hAnsi="Calibri"/>
          <w:sz w:val="22"/>
          <w:szCs w:val="22"/>
          <w:u w:val="single"/>
        </w:rPr>
      </w:pPr>
      <w:r w:rsidRPr="0084770C">
        <w:rPr>
          <w:rFonts w:ascii="Calibri" w:hAnsi="Calibri"/>
          <w:sz w:val="22"/>
          <w:szCs w:val="22"/>
          <w:u w:val="single"/>
        </w:rPr>
        <w:t>Sub-National Institutions</w:t>
      </w:r>
    </w:p>
    <w:p w14:paraId="18AC9348" w14:textId="77777777" w:rsidR="0084770C" w:rsidRPr="00C36F3E" w:rsidRDefault="0084770C" w:rsidP="0084770C">
      <w:pPr>
        <w:pStyle w:val="MediumGrid1-Accent21"/>
        <w:numPr>
          <w:ilvl w:val="0"/>
          <w:numId w:val="12"/>
        </w:numPr>
        <w:spacing w:after="180"/>
        <w:jc w:val="both"/>
        <w:rPr>
          <w:rFonts w:asciiTheme="minorHAnsi" w:hAnsiTheme="minorHAnsi" w:cs="Calibri"/>
          <w:sz w:val="22"/>
          <w:szCs w:val="22"/>
          <w:lang w:val="en-GB"/>
        </w:rPr>
      </w:pPr>
      <w:r w:rsidRPr="00C36F3E">
        <w:rPr>
          <w:rFonts w:ascii="Calibri" w:hAnsi="Calibri"/>
          <w:sz w:val="22"/>
          <w:szCs w:val="22"/>
        </w:rPr>
        <w:t xml:space="preserve">At the level of Vojvodina Province, the </w:t>
      </w:r>
      <w:r w:rsidRPr="00C36F3E">
        <w:rPr>
          <w:rFonts w:ascii="Calibri" w:hAnsi="Calibri"/>
          <w:b/>
          <w:i/>
          <w:sz w:val="22"/>
          <w:szCs w:val="22"/>
        </w:rPr>
        <w:t>Provincial Secretariat for Urban Planning, Construction and Environment</w:t>
      </w:r>
      <w:r w:rsidR="00706F46" w:rsidRPr="00C36F3E">
        <w:rPr>
          <w:rFonts w:ascii="Calibri" w:hAnsi="Calibri"/>
          <w:b/>
          <w:i/>
          <w:sz w:val="22"/>
          <w:szCs w:val="22"/>
        </w:rPr>
        <w:t>al Protection</w:t>
      </w:r>
      <w:r w:rsidRPr="00C36F3E">
        <w:rPr>
          <w:rFonts w:ascii="Calibri" w:hAnsi="Calibri"/>
          <w:sz w:val="22"/>
          <w:szCs w:val="22"/>
        </w:rPr>
        <w:t xml:space="preserve"> oversees the development of plans and programmes on </w:t>
      </w:r>
      <w:r w:rsidR="00D82519" w:rsidRPr="00C36F3E">
        <w:rPr>
          <w:rFonts w:ascii="Calibri" w:hAnsi="Calibri"/>
          <w:sz w:val="22"/>
          <w:szCs w:val="22"/>
        </w:rPr>
        <w:t xml:space="preserve">natural </w:t>
      </w:r>
      <w:r w:rsidRPr="00C36F3E">
        <w:rPr>
          <w:rFonts w:ascii="Calibri" w:hAnsi="Calibri"/>
          <w:sz w:val="22"/>
          <w:szCs w:val="22"/>
        </w:rPr>
        <w:t>resources management; environmental program i</w:t>
      </w:r>
      <w:r w:rsidR="006C4FA4" w:rsidRPr="00C36F3E">
        <w:rPr>
          <w:rFonts w:ascii="Calibri" w:hAnsi="Calibri"/>
          <w:sz w:val="22"/>
          <w:szCs w:val="22"/>
        </w:rPr>
        <w:t>n line with national programmes</w:t>
      </w:r>
      <w:r w:rsidRPr="00C36F3E">
        <w:rPr>
          <w:rFonts w:ascii="Calibri" w:hAnsi="Calibri"/>
          <w:sz w:val="22"/>
          <w:szCs w:val="22"/>
        </w:rPr>
        <w:t xml:space="preserve">; water management, floods protection, forests management, nature conservation, environmental monitoring plans, </w:t>
      </w:r>
      <w:r w:rsidR="00C36F3E" w:rsidRPr="00C36F3E">
        <w:rPr>
          <w:rFonts w:ascii="Calibri" w:hAnsi="Calibri"/>
          <w:sz w:val="22"/>
          <w:szCs w:val="22"/>
        </w:rPr>
        <w:t>emergency</w:t>
      </w:r>
      <w:r w:rsidRPr="00C36F3E">
        <w:rPr>
          <w:rFonts w:ascii="Calibri" w:hAnsi="Calibri"/>
          <w:sz w:val="22"/>
          <w:szCs w:val="22"/>
        </w:rPr>
        <w:t xml:space="preserve"> response plan</w:t>
      </w:r>
      <w:r w:rsidR="00C36F3E" w:rsidRPr="00C36F3E">
        <w:rPr>
          <w:rFonts w:ascii="Calibri" w:hAnsi="Calibri"/>
          <w:sz w:val="22"/>
          <w:szCs w:val="22"/>
        </w:rPr>
        <w:t>s</w:t>
      </w:r>
      <w:r w:rsidRPr="00C36F3E">
        <w:rPr>
          <w:rFonts w:ascii="Calibri" w:hAnsi="Calibri"/>
          <w:sz w:val="22"/>
          <w:szCs w:val="22"/>
        </w:rPr>
        <w:t>; land use planning and construction; environmental protection, natural resources management and protection, land rehabilitation, in accordance with (higher level) strategic documents; charges for the protection and improvement of the environment; inspections and enforcement</w:t>
      </w:r>
      <w:r w:rsidR="002B7814" w:rsidRPr="00C36F3E">
        <w:rPr>
          <w:rFonts w:ascii="Calibri" w:hAnsi="Calibri"/>
          <w:sz w:val="22"/>
          <w:szCs w:val="22"/>
        </w:rPr>
        <w:t xml:space="preserve">.  In addition, the </w:t>
      </w:r>
      <w:r w:rsidR="00BC5E6E" w:rsidRPr="00C36F3E">
        <w:rPr>
          <w:rFonts w:ascii="Calibri" w:hAnsi="Calibri"/>
          <w:sz w:val="22"/>
          <w:szCs w:val="22"/>
        </w:rPr>
        <w:t xml:space="preserve">Province of Vojvodina has adopted an </w:t>
      </w:r>
      <w:r w:rsidR="00BC5E6E" w:rsidRPr="00C36F3E">
        <w:rPr>
          <w:rFonts w:ascii="Calibri" w:hAnsi="Calibri"/>
          <w:i/>
          <w:sz w:val="22"/>
          <w:szCs w:val="22"/>
        </w:rPr>
        <w:t>Action Plan for Youth</w:t>
      </w:r>
      <w:r w:rsidR="00BC5E6E" w:rsidRPr="00C36F3E">
        <w:rPr>
          <w:rFonts w:ascii="Calibri" w:hAnsi="Calibri"/>
          <w:sz w:val="22"/>
          <w:szCs w:val="22"/>
        </w:rPr>
        <w:t xml:space="preserve"> that includes funding for environment protection and sustainable development</w:t>
      </w:r>
      <w:r w:rsidR="00C36F3E" w:rsidRPr="00C36F3E">
        <w:rPr>
          <w:rFonts w:ascii="Calibri" w:hAnsi="Calibri"/>
          <w:sz w:val="22"/>
          <w:szCs w:val="22"/>
        </w:rPr>
        <w:t>.</w:t>
      </w:r>
    </w:p>
    <w:p w14:paraId="2F9B0168" w14:textId="77777777" w:rsidR="00A07890" w:rsidRPr="006C4FA4" w:rsidRDefault="00C36F3E" w:rsidP="006C4FA4">
      <w:pPr>
        <w:pStyle w:val="MediumGrid1-Accent21"/>
        <w:numPr>
          <w:ilvl w:val="0"/>
          <w:numId w:val="12"/>
        </w:numPr>
        <w:spacing w:after="120"/>
        <w:jc w:val="both"/>
        <w:rPr>
          <w:rFonts w:asciiTheme="minorHAnsi" w:hAnsiTheme="minorHAnsi" w:cs="Calibri"/>
          <w:sz w:val="22"/>
          <w:szCs w:val="22"/>
          <w:lang w:val="en-GB"/>
        </w:rPr>
      </w:pPr>
      <w:r>
        <w:rPr>
          <w:rFonts w:asciiTheme="minorHAnsi" w:hAnsiTheme="minorHAnsi"/>
          <w:noProof/>
          <w:sz w:val="22"/>
          <w:szCs w:val="22"/>
        </w:rPr>
        <w:t>Over time</w:t>
      </w:r>
      <w:r w:rsidR="0084770C">
        <w:rPr>
          <w:rFonts w:asciiTheme="minorHAnsi" w:hAnsiTheme="minorHAnsi"/>
          <w:noProof/>
          <w:sz w:val="22"/>
          <w:szCs w:val="22"/>
        </w:rPr>
        <w:t>, m</w:t>
      </w:r>
      <w:r w:rsidR="00CD5818" w:rsidRPr="00C92DA4">
        <w:rPr>
          <w:rFonts w:asciiTheme="minorHAnsi" w:hAnsiTheme="minorHAnsi"/>
          <w:noProof/>
          <w:sz w:val="22"/>
          <w:szCs w:val="22"/>
        </w:rPr>
        <w:t xml:space="preserve">any </w:t>
      </w:r>
      <w:r w:rsidR="0084770C">
        <w:rPr>
          <w:rFonts w:asciiTheme="minorHAnsi" w:hAnsiTheme="minorHAnsi"/>
          <w:noProof/>
          <w:sz w:val="22"/>
          <w:szCs w:val="22"/>
        </w:rPr>
        <w:t xml:space="preserve">environmental </w:t>
      </w:r>
      <w:r w:rsidR="00CD5818" w:rsidRPr="00C92DA4">
        <w:rPr>
          <w:rFonts w:asciiTheme="minorHAnsi" w:hAnsiTheme="minorHAnsi"/>
          <w:noProof/>
          <w:sz w:val="22"/>
          <w:szCs w:val="22"/>
        </w:rPr>
        <w:t>competenc</w:t>
      </w:r>
      <w:r w:rsidR="0084770C">
        <w:rPr>
          <w:rFonts w:asciiTheme="minorHAnsi" w:hAnsiTheme="minorHAnsi"/>
          <w:noProof/>
          <w:sz w:val="22"/>
          <w:szCs w:val="22"/>
        </w:rPr>
        <w:t>i</w:t>
      </w:r>
      <w:r w:rsidR="00CD5818" w:rsidRPr="00C92DA4">
        <w:rPr>
          <w:rFonts w:asciiTheme="minorHAnsi" w:hAnsiTheme="minorHAnsi"/>
          <w:noProof/>
          <w:sz w:val="22"/>
          <w:szCs w:val="22"/>
        </w:rPr>
        <w:t xml:space="preserve">es have been delegated to </w:t>
      </w:r>
      <w:r w:rsidR="00CD5818" w:rsidRPr="00E345FE">
        <w:rPr>
          <w:rFonts w:asciiTheme="minorHAnsi" w:hAnsiTheme="minorHAnsi"/>
          <w:b/>
          <w:i/>
          <w:noProof/>
          <w:sz w:val="22"/>
          <w:szCs w:val="22"/>
        </w:rPr>
        <w:t>local governments</w:t>
      </w:r>
      <w:r w:rsidR="00CD5818" w:rsidRPr="00C92DA4">
        <w:rPr>
          <w:rFonts w:asciiTheme="minorHAnsi" w:hAnsiTheme="minorHAnsi"/>
          <w:noProof/>
          <w:sz w:val="22"/>
          <w:szCs w:val="22"/>
        </w:rPr>
        <w:t xml:space="preserve">.  </w:t>
      </w:r>
      <w:r w:rsidR="00CD5818" w:rsidRPr="00E345FE">
        <w:rPr>
          <w:rFonts w:asciiTheme="minorHAnsi" w:hAnsiTheme="minorHAnsi"/>
          <w:noProof/>
          <w:sz w:val="22"/>
          <w:szCs w:val="22"/>
        </w:rPr>
        <w:t>In addition to water and waste issues, local government units now handle environmental assessments</w:t>
      </w:r>
      <w:r w:rsidR="002C21F3" w:rsidRPr="00E345FE">
        <w:rPr>
          <w:rFonts w:asciiTheme="minorHAnsi" w:hAnsiTheme="minorHAnsi"/>
          <w:noProof/>
          <w:sz w:val="22"/>
          <w:szCs w:val="22"/>
        </w:rPr>
        <w:t xml:space="preserve"> (specifically SEAs and EIAs)</w:t>
      </w:r>
      <w:r w:rsidR="00CD5818" w:rsidRPr="00E345FE">
        <w:rPr>
          <w:rFonts w:asciiTheme="minorHAnsi" w:hAnsiTheme="minorHAnsi"/>
          <w:noProof/>
          <w:sz w:val="22"/>
          <w:szCs w:val="22"/>
        </w:rPr>
        <w:t xml:space="preserve">, permitting, pollution registries, inspection oversight, </w:t>
      </w:r>
      <w:r w:rsidR="00C54A2F" w:rsidRPr="00E345FE">
        <w:rPr>
          <w:rFonts w:asciiTheme="minorHAnsi" w:hAnsiTheme="minorHAnsi"/>
          <w:noProof/>
          <w:sz w:val="22"/>
          <w:szCs w:val="22"/>
        </w:rPr>
        <w:t xml:space="preserve">development of monitoring plans, </w:t>
      </w:r>
      <w:r w:rsidR="00CD5818" w:rsidRPr="00E345FE">
        <w:rPr>
          <w:rFonts w:asciiTheme="minorHAnsi" w:hAnsiTheme="minorHAnsi"/>
          <w:noProof/>
          <w:sz w:val="22"/>
          <w:szCs w:val="22"/>
        </w:rPr>
        <w:t>and numerous other important functions with international environmental implications</w:t>
      </w:r>
      <w:r w:rsidR="00C54A2F" w:rsidRPr="00E345FE">
        <w:rPr>
          <w:rFonts w:asciiTheme="minorHAnsi" w:hAnsiTheme="minorHAnsi"/>
          <w:noProof/>
          <w:sz w:val="22"/>
          <w:szCs w:val="22"/>
        </w:rPr>
        <w:t>.</w:t>
      </w:r>
      <w:r w:rsidR="00A07890">
        <w:rPr>
          <w:rFonts w:asciiTheme="minorHAnsi" w:hAnsiTheme="minorHAnsi"/>
          <w:noProof/>
          <w:sz w:val="22"/>
          <w:szCs w:val="22"/>
        </w:rPr>
        <w:t xml:space="preserve"> </w:t>
      </w:r>
      <w:r w:rsidR="00A07890" w:rsidRPr="006C4FA4">
        <w:rPr>
          <w:rFonts w:ascii="Calibri" w:hAnsi="Calibri"/>
          <w:noProof/>
          <w:sz w:val="22"/>
          <w:szCs w:val="22"/>
        </w:rPr>
        <w:t xml:space="preserve"> </w:t>
      </w:r>
      <w:r w:rsidR="00A07890" w:rsidRPr="006C4FA4">
        <w:rPr>
          <w:rFonts w:ascii="Calibri" w:hAnsi="Calibri"/>
          <w:sz w:val="22"/>
          <w:szCs w:val="22"/>
        </w:rPr>
        <w:t>At present, 135 out of 165 local governments in Serbia have opened a local youth office.</w:t>
      </w:r>
      <w:r w:rsidR="00A07890" w:rsidRPr="00A07890">
        <w:t xml:space="preserve"> </w:t>
      </w:r>
    </w:p>
    <w:p w14:paraId="6891BADC" w14:textId="77777777" w:rsidR="0035594F" w:rsidRPr="00A87D5D" w:rsidRDefault="001B5DFC" w:rsidP="001B5DFC">
      <w:pPr>
        <w:pStyle w:val="MediumGrid1-Accent21"/>
        <w:spacing w:after="180"/>
        <w:ind w:left="0"/>
        <w:jc w:val="both"/>
        <w:rPr>
          <w:rFonts w:asciiTheme="minorHAnsi" w:hAnsiTheme="minorHAnsi" w:cs="Calibri"/>
          <w:sz w:val="22"/>
          <w:szCs w:val="22"/>
          <w:u w:val="single"/>
          <w:lang w:val="en-GB"/>
        </w:rPr>
      </w:pPr>
      <w:r w:rsidRPr="001B5DFC">
        <w:rPr>
          <w:rFonts w:asciiTheme="minorHAnsi" w:hAnsiTheme="minorHAnsi" w:cs="Calibri"/>
          <w:sz w:val="22"/>
          <w:szCs w:val="22"/>
          <w:u w:val="single"/>
          <w:lang w:val="en-GB"/>
        </w:rPr>
        <w:t>Oth</w:t>
      </w:r>
      <w:r w:rsidRPr="00A87D5D">
        <w:rPr>
          <w:rFonts w:asciiTheme="minorHAnsi" w:hAnsiTheme="minorHAnsi" w:cs="Calibri"/>
          <w:sz w:val="22"/>
          <w:szCs w:val="22"/>
          <w:u w:val="single"/>
          <w:lang w:val="en-GB"/>
        </w:rPr>
        <w:t>er Institutions</w:t>
      </w:r>
    </w:p>
    <w:p w14:paraId="39BA8016" w14:textId="77777777" w:rsidR="006630A6" w:rsidRPr="00C73943" w:rsidRDefault="006C4FA4" w:rsidP="000A1D0D">
      <w:pPr>
        <w:pStyle w:val="MediumGrid1-Accent21"/>
        <w:numPr>
          <w:ilvl w:val="0"/>
          <w:numId w:val="12"/>
        </w:numPr>
        <w:jc w:val="both"/>
        <w:rPr>
          <w:rFonts w:ascii="Calibri" w:hAnsi="Calibri" w:cs="Calibri"/>
          <w:szCs w:val="22"/>
        </w:rPr>
      </w:pPr>
      <w:r w:rsidRPr="000A1D0D">
        <w:rPr>
          <w:rFonts w:asciiTheme="minorHAnsi" w:hAnsiTheme="minorHAnsi"/>
          <w:i/>
          <w:noProof/>
          <w:sz w:val="22"/>
          <w:szCs w:val="22"/>
        </w:rPr>
        <w:t>Academia</w:t>
      </w:r>
      <w:r w:rsidR="00517CD7" w:rsidRPr="000A1D0D">
        <w:rPr>
          <w:rFonts w:asciiTheme="minorHAnsi" w:hAnsiTheme="minorHAnsi"/>
          <w:noProof/>
          <w:sz w:val="22"/>
          <w:szCs w:val="22"/>
        </w:rPr>
        <w:t xml:space="preserve">: </w:t>
      </w:r>
      <w:r w:rsidR="00A87D5D">
        <w:rPr>
          <w:rFonts w:ascii="Calibri" w:hAnsi="Calibri" w:cs="Arial"/>
          <w:bCs/>
          <w:sz w:val="22"/>
          <w:szCs w:val="22"/>
        </w:rPr>
        <w:t xml:space="preserve">Serbia currently has </w:t>
      </w:r>
      <w:r w:rsidR="00A87D5D" w:rsidRPr="000A1D0D">
        <w:rPr>
          <w:rFonts w:ascii="Calibri" w:hAnsi="Calibri" w:cs="Arial"/>
          <w:bCs/>
          <w:sz w:val="22"/>
          <w:szCs w:val="22"/>
        </w:rPr>
        <w:t xml:space="preserve">eight </w:t>
      </w:r>
      <w:r w:rsidR="00A87D5D" w:rsidRPr="000A1D0D">
        <w:rPr>
          <w:rFonts w:ascii="Calibri" w:hAnsi="Calibri" w:cs="Arial"/>
          <w:b/>
          <w:bCs/>
          <w:i/>
          <w:sz w:val="22"/>
          <w:szCs w:val="22"/>
        </w:rPr>
        <w:t>public universitie</w:t>
      </w:r>
      <w:r w:rsidR="001D4112">
        <w:rPr>
          <w:rFonts w:ascii="Calibri" w:hAnsi="Calibri" w:cs="Arial"/>
          <w:b/>
          <w:bCs/>
          <w:i/>
          <w:sz w:val="22"/>
          <w:szCs w:val="22"/>
        </w:rPr>
        <w:t>s</w:t>
      </w:r>
      <w:r w:rsidR="000A1D0D">
        <w:rPr>
          <w:rFonts w:ascii="Calibri" w:hAnsi="Calibri" w:cs="Arial"/>
          <w:bCs/>
          <w:sz w:val="22"/>
          <w:szCs w:val="22"/>
        </w:rPr>
        <w:t xml:space="preserve"> </w:t>
      </w:r>
      <w:r w:rsidR="00A87D5D" w:rsidRPr="000A1D0D">
        <w:rPr>
          <w:rFonts w:ascii="Calibri" w:hAnsi="Calibri" w:cs="Arial"/>
          <w:bCs/>
          <w:sz w:val="22"/>
          <w:szCs w:val="22"/>
        </w:rPr>
        <w:t xml:space="preserve">with a total of 86 </w:t>
      </w:r>
      <w:r w:rsidR="00A87D5D">
        <w:rPr>
          <w:rFonts w:ascii="Calibri" w:hAnsi="Calibri" w:cs="Arial"/>
          <w:bCs/>
          <w:sz w:val="22"/>
          <w:szCs w:val="22"/>
        </w:rPr>
        <w:t xml:space="preserve">affiliated </w:t>
      </w:r>
      <w:r w:rsidR="00A87D5D" w:rsidRPr="000A1D0D">
        <w:rPr>
          <w:rFonts w:ascii="Calibri" w:hAnsi="Calibri" w:cs="Arial"/>
          <w:bCs/>
          <w:sz w:val="22"/>
          <w:szCs w:val="22"/>
        </w:rPr>
        <w:t xml:space="preserve">faculties (and two free-standing faculties). In addition, there are 10 </w:t>
      </w:r>
      <w:r w:rsidR="00A87D5D" w:rsidRPr="000A1D0D">
        <w:rPr>
          <w:rFonts w:ascii="Calibri" w:hAnsi="Calibri" w:cs="Arial"/>
          <w:b/>
          <w:bCs/>
          <w:i/>
          <w:sz w:val="22"/>
          <w:szCs w:val="22"/>
        </w:rPr>
        <w:t>private universities</w:t>
      </w:r>
      <w:r w:rsidR="00A87D5D" w:rsidRPr="000A1D0D">
        <w:rPr>
          <w:rFonts w:ascii="Calibri" w:hAnsi="Calibri" w:cs="Arial"/>
          <w:bCs/>
          <w:sz w:val="22"/>
          <w:szCs w:val="22"/>
        </w:rPr>
        <w:t xml:space="preserve"> with 44 </w:t>
      </w:r>
      <w:r w:rsidR="00A87D5D">
        <w:rPr>
          <w:rFonts w:ascii="Calibri" w:hAnsi="Calibri" w:cs="Arial"/>
          <w:bCs/>
          <w:sz w:val="22"/>
          <w:szCs w:val="22"/>
        </w:rPr>
        <w:t xml:space="preserve">affiliated </w:t>
      </w:r>
      <w:r w:rsidR="00A87D5D" w:rsidRPr="000A1D0D">
        <w:rPr>
          <w:rFonts w:ascii="Calibri" w:hAnsi="Calibri" w:cs="Arial"/>
          <w:bCs/>
          <w:sz w:val="22"/>
          <w:szCs w:val="22"/>
        </w:rPr>
        <w:t>faculties (</w:t>
      </w:r>
      <w:r w:rsidR="00A87D5D">
        <w:rPr>
          <w:rFonts w:ascii="Calibri" w:hAnsi="Calibri" w:cs="Arial"/>
          <w:bCs/>
          <w:sz w:val="22"/>
          <w:szCs w:val="22"/>
        </w:rPr>
        <w:t xml:space="preserve">and </w:t>
      </w:r>
      <w:r w:rsidR="00A87D5D" w:rsidRPr="000A1D0D">
        <w:rPr>
          <w:rFonts w:ascii="Calibri" w:hAnsi="Calibri" w:cs="Arial"/>
          <w:bCs/>
          <w:sz w:val="22"/>
          <w:szCs w:val="22"/>
        </w:rPr>
        <w:t xml:space="preserve">5 private free-standing faculties). Furthermore, there are 49 </w:t>
      </w:r>
      <w:r w:rsidR="00A87D5D" w:rsidRPr="000A1D0D">
        <w:rPr>
          <w:rFonts w:ascii="Calibri" w:hAnsi="Calibri" w:cs="Arial"/>
          <w:b/>
          <w:bCs/>
          <w:i/>
          <w:sz w:val="22"/>
          <w:szCs w:val="22"/>
        </w:rPr>
        <w:t>other post-secondary educational institutions</w:t>
      </w:r>
      <w:r w:rsidR="00A87D5D" w:rsidRPr="000A1D0D">
        <w:rPr>
          <w:rFonts w:ascii="Calibri" w:hAnsi="Calibri" w:cs="Arial"/>
          <w:bCs/>
          <w:sz w:val="22"/>
          <w:szCs w:val="22"/>
        </w:rPr>
        <w:t xml:space="preserve"> (both academic and vocational), of which 42 are public and 7 are private.</w:t>
      </w:r>
      <w:r w:rsidR="00A87D5D" w:rsidRPr="000A1D0D">
        <w:rPr>
          <w:rFonts w:ascii="Calibri" w:hAnsi="Calibri" w:cs="Calibri"/>
          <w:sz w:val="22"/>
          <w:szCs w:val="22"/>
        </w:rPr>
        <w:t xml:space="preserve"> </w:t>
      </w:r>
      <w:r w:rsidR="00A87D5D" w:rsidRPr="000A1D0D">
        <w:rPr>
          <w:rFonts w:ascii="Calibri" w:hAnsi="Calibri" w:cs="Arial"/>
          <w:bCs/>
          <w:sz w:val="22"/>
          <w:szCs w:val="22"/>
        </w:rPr>
        <w:t xml:space="preserve">Serbian universities offer both </w:t>
      </w:r>
      <w:r w:rsidR="00A87D5D" w:rsidRPr="000A1D0D">
        <w:rPr>
          <w:rFonts w:ascii="Calibri" w:hAnsi="Calibri" w:cs="Arial"/>
          <w:bCs/>
          <w:sz w:val="22"/>
          <w:szCs w:val="22"/>
        </w:rPr>
        <w:lastRenderedPageBreak/>
        <w:t xml:space="preserve">specific courses and programs of study that cover a variety of environmental issues directly and indirectly.  Topics that are currently addressed include environmental science, nature and biodiversity issues, climate change, international and multilateral agreements, and changes in environment caused both by human activities and natural processes. Universities covering these subjects include the University of Belgrade (Faculties of Biology, Physics, Chemistry, </w:t>
      </w:r>
      <w:r w:rsidR="006630A6" w:rsidRPr="000A1D0D">
        <w:rPr>
          <w:rFonts w:ascii="Calibri" w:hAnsi="Calibri" w:cs="Arial"/>
          <w:bCs/>
          <w:sz w:val="22"/>
          <w:szCs w:val="22"/>
        </w:rPr>
        <w:t xml:space="preserve">Economy, </w:t>
      </w:r>
      <w:r w:rsidR="00A87D5D" w:rsidRPr="000A1D0D">
        <w:rPr>
          <w:rFonts w:ascii="Calibri" w:hAnsi="Calibri" w:cs="Arial"/>
          <w:bCs/>
          <w:sz w:val="22"/>
          <w:szCs w:val="22"/>
        </w:rPr>
        <w:t xml:space="preserve">Agriculture, Pharmacy, Forestry, Geography, Law, Security Studies, and Political Science); the University of Novi Sad (Faculties of Sciences and Agriculture); University of Kragujevac (Faculty of Science); University of Niš (Faculties of Sciences and Occupational Safety); University of Novi Pazar (Faculty of Biology); and two private universities – Singidunum University and EDUCONS University. </w:t>
      </w:r>
    </w:p>
    <w:p w14:paraId="42D090A0" w14:textId="77777777" w:rsidR="006630A6" w:rsidRDefault="006630A6" w:rsidP="000A1D0D">
      <w:pPr>
        <w:pStyle w:val="MediumGrid1-Accent21"/>
        <w:ind w:left="0"/>
        <w:jc w:val="both"/>
        <w:rPr>
          <w:rFonts w:asciiTheme="minorHAnsi" w:hAnsiTheme="minorHAnsi"/>
          <w:noProof/>
          <w:sz w:val="22"/>
          <w:szCs w:val="22"/>
        </w:rPr>
      </w:pPr>
    </w:p>
    <w:p w14:paraId="564932A6" w14:textId="77777777" w:rsidR="00A87D5D" w:rsidRDefault="00A87D5D" w:rsidP="000A1D0D">
      <w:pPr>
        <w:pStyle w:val="MediumGrid1-Accent21"/>
        <w:numPr>
          <w:ilvl w:val="0"/>
          <w:numId w:val="12"/>
        </w:numPr>
        <w:jc w:val="both"/>
        <w:rPr>
          <w:rFonts w:ascii="Calibri" w:hAnsi="Calibri" w:cs="Calibri"/>
          <w:szCs w:val="22"/>
        </w:rPr>
      </w:pPr>
      <w:r w:rsidRPr="000A1D0D">
        <w:rPr>
          <w:rFonts w:ascii="Calibri" w:hAnsi="Calibri" w:cs="Calibri"/>
          <w:sz w:val="22"/>
          <w:szCs w:val="22"/>
        </w:rPr>
        <w:t>The University of Belgrade is the largest in Serbia, with 31 faculties and 11 affiliated research institutes.</w:t>
      </w:r>
      <w:r w:rsidR="006630A6">
        <w:rPr>
          <w:rFonts w:ascii="Calibri" w:hAnsi="Calibri" w:cs="Calibri"/>
          <w:sz w:val="22"/>
          <w:szCs w:val="22"/>
        </w:rPr>
        <w:t xml:space="preserve"> Its</w:t>
      </w:r>
      <w:r w:rsidRPr="000A1D0D">
        <w:rPr>
          <w:rFonts w:ascii="Calibri" w:hAnsi="Calibri" w:cs="Calibri"/>
          <w:sz w:val="22"/>
          <w:szCs w:val="22"/>
        </w:rPr>
        <w:t xml:space="preserve"> </w:t>
      </w:r>
      <w:r w:rsidR="00251F86">
        <w:rPr>
          <w:rFonts w:ascii="Calibri" w:hAnsi="Calibri" w:cs="Calibri"/>
          <w:sz w:val="22"/>
          <w:szCs w:val="22"/>
        </w:rPr>
        <w:t xml:space="preserve">Faculty </w:t>
      </w:r>
      <w:r w:rsidRPr="000A1D0D">
        <w:rPr>
          <w:rFonts w:ascii="Calibri" w:hAnsi="Calibri" w:cs="Calibri"/>
          <w:sz w:val="22"/>
          <w:szCs w:val="22"/>
        </w:rPr>
        <w:t>for Political Science includes the Center for Environmental Politics and Sustainable Development and offers a popular Environmental Policy and Politics Masters course.</w:t>
      </w:r>
      <w:r w:rsidR="00A07CED">
        <w:rPr>
          <w:rFonts w:ascii="Calibri" w:hAnsi="Calibri" w:cs="Calibri"/>
          <w:sz w:val="22"/>
          <w:szCs w:val="22"/>
        </w:rPr>
        <w:t xml:space="preserve"> Its Agriculture Faculty has previously participated in an EU-funded FP-7 consortium on climate impacts on food safety</w:t>
      </w:r>
      <w:r w:rsidR="004577A0">
        <w:rPr>
          <w:rFonts w:ascii="Calibri" w:hAnsi="Calibri" w:cs="Calibri"/>
          <w:sz w:val="22"/>
          <w:szCs w:val="22"/>
        </w:rPr>
        <w:t xml:space="preserve"> (2010-2014)</w:t>
      </w:r>
      <w:r w:rsidR="00A07CED">
        <w:rPr>
          <w:rFonts w:ascii="Calibri" w:hAnsi="Calibri" w:cs="Calibri"/>
          <w:sz w:val="22"/>
          <w:szCs w:val="22"/>
        </w:rPr>
        <w:t>, and i</w:t>
      </w:r>
      <w:r w:rsidR="006630A6">
        <w:rPr>
          <w:rFonts w:ascii="Calibri" w:hAnsi="Calibri" w:cs="Calibri"/>
          <w:sz w:val="22"/>
          <w:szCs w:val="22"/>
        </w:rPr>
        <w:t xml:space="preserve">ts Economics Faculty is currently participating in a </w:t>
      </w:r>
      <w:r w:rsidR="00A07CED">
        <w:rPr>
          <w:rFonts w:ascii="Calibri" w:hAnsi="Calibri" w:cs="Calibri"/>
          <w:sz w:val="22"/>
          <w:szCs w:val="22"/>
        </w:rPr>
        <w:t>Horizon</w:t>
      </w:r>
      <w:r w:rsidR="005C4BFD">
        <w:rPr>
          <w:rFonts w:ascii="Calibri" w:hAnsi="Calibri" w:cs="Calibri"/>
          <w:sz w:val="22"/>
          <w:szCs w:val="22"/>
        </w:rPr>
        <w:t xml:space="preserve"> </w:t>
      </w:r>
      <w:r w:rsidR="00A07CED">
        <w:rPr>
          <w:rFonts w:ascii="Calibri" w:hAnsi="Calibri" w:cs="Calibri"/>
          <w:sz w:val="22"/>
          <w:szCs w:val="22"/>
        </w:rPr>
        <w:t xml:space="preserve">2020 </w:t>
      </w:r>
      <w:r w:rsidR="006630A6">
        <w:rPr>
          <w:rFonts w:ascii="Calibri" w:hAnsi="Calibri" w:cs="Calibri"/>
          <w:sz w:val="22"/>
          <w:szCs w:val="22"/>
        </w:rPr>
        <w:t>funded research consortium on sustainable finance for sustainable agriculture and fisheries</w:t>
      </w:r>
      <w:r w:rsidR="004577A0">
        <w:rPr>
          <w:rFonts w:ascii="Calibri" w:hAnsi="Calibri" w:cs="Calibri"/>
          <w:sz w:val="22"/>
          <w:szCs w:val="22"/>
        </w:rPr>
        <w:t xml:space="preserve"> </w:t>
      </w:r>
      <w:r w:rsidR="005C4BFD">
        <w:rPr>
          <w:rFonts w:ascii="Calibri" w:hAnsi="Calibri" w:cs="Calibri"/>
          <w:sz w:val="22"/>
          <w:szCs w:val="22"/>
        </w:rPr>
        <w:t>(2015-2019)</w:t>
      </w:r>
      <w:r w:rsidR="006630A6">
        <w:rPr>
          <w:rFonts w:ascii="Calibri" w:hAnsi="Calibri" w:cs="Calibri"/>
          <w:sz w:val="22"/>
          <w:szCs w:val="22"/>
        </w:rPr>
        <w:t xml:space="preserve">. </w:t>
      </w:r>
      <w:r w:rsidRPr="000A1D0D">
        <w:rPr>
          <w:rFonts w:ascii="Calibri" w:hAnsi="Calibri" w:cs="Calibri"/>
          <w:sz w:val="22"/>
          <w:szCs w:val="22"/>
        </w:rPr>
        <w:t>The Faculty of Law offers an LLM in Environmental Law</w:t>
      </w:r>
      <w:r w:rsidR="003B1E2C">
        <w:rPr>
          <w:rFonts w:ascii="Calibri" w:hAnsi="Calibri" w:cs="Calibri"/>
          <w:sz w:val="22"/>
          <w:szCs w:val="22"/>
        </w:rPr>
        <w:t>, and a</w:t>
      </w:r>
      <w:r w:rsidRPr="000A1D0D">
        <w:rPr>
          <w:rFonts w:ascii="Calibri" w:hAnsi="Calibri" w:cs="Calibri"/>
          <w:sz w:val="22"/>
          <w:szCs w:val="22"/>
        </w:rPr>
        <w:t xml:space="preserve"> legal clinic program has been opened to train law students and provide expertise to clients and institutions, such as MAEP, on administrative law related to environmental issues. The clinic has also held seminars for judges on access to environmental information and environmental justice.</w:t>
      </w:r>
    </w:p>
    <w:p w14:paraId="5128F30E" w14:textId="77777777" w:rsidR="00455E1D" w:rsidRDefault="00455E1D" w:rsidP="000A1D0D">
      <w:pPr>
        <w:pStyle w:val="MediumGrid1-Accent21"/>
        <w:ind w:left="0"/>
        <w:rPr>
          <w:rFonts w:ascii="Calibri" w:hAnsi="Calibri" w:cs="Calibri"/>
          <w:sz w:val="22"/>
          <w:szCs w:val="22"/>
        </w:rPr>
      </w:pPr>
    </w:p>
    <w:p w14:paraId="2B013761" w14:textId="77777777" w:rsidR="00455E1D" w:rsidRPr="000A1D0D" w:rsidRDefault="00455E1D" w:rsidP="000A1D0D">
      <w:pPr>
        <w:pStyle w:val="MediumGrid1-Accent21"/>
        <w:numPr>
          <w:ilvl w:val="0"/>
          <w:numId w:val="12"/>
        </w:numPr>
        <w:jc w:val="both"/>
        <w:rPr>
          <w:rFonts w:ascii="Calibri" w:hAnsi="Calibri" w:cs="Calibri"/>
          <w:sz w:val="22"/>
          <w:szCs w:val="22"/>
        </w:rPr>
      </w:pPr>
      <w:r>
        <w:rPr>
          <w:rFonts w:ascii="Calibri" w:hAnsi="Calibri" w:cs="Calibri"/>
          <w:sz w:val="22"/>
          <w:szCs w:val="22"/>
        </w:rPr>
        <w:t xml:space="preserve">At the University of Niš, </w:t>
      </w:r>
      <w:r w:rsidRPr="00782726">
        <w:rPr>
          <w:rFonts w:ascii="Calibri" w:hAnsi="Calibri" w:cs="Calibri"/>
          <w:sz w:val="22"/>
          <w:szCs w:val="22"/>
        </w:rPr>
        <w:t>Faculty</w:t>
      </w:r>
      <w:r>
        <w:rPr>
          <w:rFonts w:ascii="Calibri" w:hAnsi="Calibri" w:cs="Calibri"/>
          <w:sz w:val="22"/>
          <w:szCs w:val="22"/>
        </w:rPr>
        <w:t xml:space="preserve"> of Occupational Safety is participating in an Erasmus-funded project entitled “U</w:t>
      </w:r>
      <w:r w:rsidRPr="00782726">
        <w:rPr>
          <w:rFonts w:ascii="Calibri" w:hAnsi="Calibri" w:cs="Calibri"/>
          <w:sz w:val="22"/>
          <w:szCs w:val="22"/>
        </w:rPr>
        <w:t>niversity Educators for Sustainable Development (UE4SD)</w:t>
      </w:r>
      <w:r w:rsidR="00251F86">
        <w:rPr>
          <w:rFonts w:ascii="Calibri" w:hAnsi="Calibri" w:cs="Calibri"/>
          <w:sz w:val="22"/>
          <w:szCs w:val="22"/>
        </w:rPr>
        <w:t>”</w:t>
      </w:r>
      <w:r>
        <w:rPr>
          <w:rFonts w:ascii="Calibri" w:hAnsi="Calibri" w:cs="Calibri"/>
          <w:sz w:val="22"/>
          <w:szCs w:val="22"/>
        </w:rPr>
        <w:t>, which</w:t>
      </w:r>
      <w:r w:rsidRPr="00782726">
        <w:rPr>
          <w:rFonts w:ascii="Calibri" w:hAnsi="Calibri" w:cs="Calibri"/>
          <w:sz w:val="22"/>
          <w:szCs w:val="22"/>
        </w:rPr>
        <w:t xml:space="preserve"> will produce a sustainable development information portal. The Department is currently opening a master</w:t>
      </w:r>
      <w:r w:rsidR="00F207B3">
        <w:rPr>
          <w:rFonts w:ascii="Calibri" w:hAnsi="Calibri" w:cs="Calibri"/>
          <w:sz w:val="22"/>
          <w:szCs w:val="22"/>
        </w:rPr>
        <w:t>’</w:t>
      </w:r>
      <w:r w:rsidRPr="00782726">
        <w:rPr>
          <w:rFonts w:ascii="Calibri" w:hAnsi="Calibri" w:cs="Calibri"/>
          <w:sz w:val="22"/>
          <w:szCs w:val="22"/>
        </w:rPr>
        <w:t xml:space="preserve">s degree program in environmental management, and they offer a </w:t>
      </w:r>
      <w:r>
        <w:rPr>
          <w:rFonts w:ascii="Calibri" w:hAnsi="Calibri" w:cs="Calibri"/>
          <w:sz w:val="22"/>
          <w:szCs w:val="22"/>
        </w:rPr>
        <w:t>m</w:t>
      </w:r>
      <w:r w:rsidRPr="00782726">
        <w:rPr>
          <w:rFonts w:ascii="Calibri" w:hAnsi="Calibri" w:cs="Calibri"/>
          <w:sz w:val="22"/>
          <w:szCs w:val="22"/>
        </w:rPr>
        <w:t>aster</w:t>
      </w:r>
      <w:r w:rsidR="00F207B3">
        <w:rPr>
          <w:rFonts w:ascii="Calibri" w:hAnsi="Calibri" w:cs="Calibri"/>
          <w:sz w:val="22"/>
          <w:szCs w:val="22"/>
        </w:rPr>
        <w:t>’</w:t>
      </w:r>
      <w:r w:rsidR="000A1D0D">
        <w:rPr>
          <w:rFonts w:ascii="Calibri" w:hAnsi="Calibri" w:cs="Calibri"/>
          <w:sz w:val="22"/>
          <w:szCs w:val="22"/>
        </w:rPr>
        <w:t>s level</w:t>
      </w:r>
      <w:r w:rsidRPr="00782726">
        <w:rPr>
          <w:rFonts w:ascii="Calibri" w:hAnsi="Calibri" w:cs="Calibri"/>
          <w:sz w:val="22"/>
          <w:szCs w:val="22"/>
        </w:rPr>
        <w:t xml:space="preserve"> programme in Disaster Risk Management</w:t>
      </w:r>
      <w:r>
        <w:rPr>
          <w:rFonts w:ascii="Calibri" w:hAnsi="Calibri" w:cs="Calibri"/>
          <w:sz w:val="22"/>
          <w:szCs w:val="22"/>
        </w:rPr>
        <w:t>.</w:t>
      </w:r>
    </w:p>
    <w:p w14:paraId="68B64F2A" w14:textId="77777777" w:rsidR="00A87D5D" w:rsidRPr="000A1D0D" w:rsidRDefault="00A87D5D" w:rsidP="000A1D0D">
      <w:pPr>
        <w:spacing w:after="0"/>
        <w:rPr>
          <w:rFonts w:ascii="Calibri" w:hAnsi="Calibri" w:cs="Calibri"/>
          <w:szCs w:val="22"/>
        </w:rPr>
      </w:pPr>
    </w:p>
    <w:p w14:paraId="3507F0AD" w14:textId="77777777" w:rsidR="00A87D5D" w:rsidRPr="00455E1D" w:rsidRDefault="00A87D5D" w:rsidP="000A1D0D">
      <w:pPr>
        <w:pStyle w:val="MediumGrid1-Accent21"/>
        <w:numPr>
          <w:ilvl w:val="0"/>
          <w:numId w:val="12"/>
        </w:numPr>
        <w:jc w:val="both"/>
        <w:rPr>
          <w:rFonts w:ascii="Calibri" w:hAnsi="Calibri"/>
          <w:sz w:val="22"/>
          <w:szCs w:val="22"/>
        </w:rPr>
      </w:pPr>
      <w:r w:rsidRPr="000A1D0D">
        <w:rPr>
          <w:rFonts w:ascii="Calibri" w:hAnsi="Calibri" w:cs="Calibri"/>
          <w:sz w:val="22"/>
          <w:szCs w:val="22"/>
        </w:rPr>
        <w:t xml:space="preserve">Researchers are </w:t>
      </w:r>
      <w:r w:rsidR="001B153B">
        <w:rPr>
          <w:rFonts w:ascii="Calibri" w:hAnsi="Calibri" w:cs="Calibri"/>
          <w:sz w:val="22"/>
          <w:szCs w:val="22"/>
        </w:rPr>
        <w:t xml:space="preserve">also </w:t>
      </w:r>
      <w:r w:rsidRPr="000A1D0D">
        <w:rPr>
          <w:rFonts w:ascii="Calibri" w:hAnsi="Calibri" w:cs="Calibri"/>
          <w:sz w:val="22"/>
          <w:szCs w:val="22"/>
        </w:rPr>
        <w:t xml:space="preserve">located at </w:t>
      </w:r>
      <w:r w:rsidR="00455E1D">
        <w:rPr>
          <w:rFonts w:ascii="Calibri" w:hAnsi="Calibri" w:cs="Calibri"/>
          <w:sz w:val="22"/>
          <w:szCs w:val="22"/>
        </w:rPr>
        <w:t xml:space="preserve">government </w:t>
      </w:r>
      <w:r w:rsidR="001B153B" w:rsidRPr="000A1D0D">
        <w:rPr>
          <w:rFonts w:ascii="Calibri" w:hAnsi="Calibri" w:cs="Calibri"/>
          <w:b/>
          <w:i/>
          <w:sz w:val="22"/>
          <w:szCs w:val="22"/>
        </w:rPr>
        <w:t xml:space="preserve">research </w:t>
      </w:r>
      <w:r w:rsidRPr="000A1D0D">
        <w:rPr>
          <w:rFonts w:ascii="Calibri" w:hAnsi="Calibri" w:cs="Calibri"/>
          <w:b/>
          <w:i/>
          <w:sz w:val="22"/>
          <w:szCs w:val="22"/>
        </w:rPr>
        <w:t>institutes</w:t>
      </w:r>
      <w:r w:rsidR="001B153B">
        <w:rPr>
          <w:rFonts w:ascii="Calibri" w:hAnsi="Calibri" w:cs="Calibri"/>
          <w:sz w:val="22"/>
          <w:szCs w:val="22"/>
        </w:rPr>
        <w:t xml:space="preserve">. For example, the </w:t>
      </w:r>
      <w:r w:rsidR="00490B4C">
        <w:rPr>
          <w:rFonts w:ascii="Calibri" w:hAnsi="Calibri" w:cs="Calibri"/>
          <w:sz w:val="22"/>
          <w:szCs w:val="22"/>
        </w:rPr>
        <w:t xml:space="preserve">Vinca Institute of Nuclear Science participated in an FP-7 funded project studying health impacts of GHG reduction strategies in urban areas (2011-2014), and the </w:t>
      </w:r>
      <w:r w:rsidR="001B153B">
        <w:rPr>
          <w:rFonts w:ascii="Calibri" w:hAnsi="Calibri" w:cs="Calibri"/>
          <w:sz w:val="22"/>
          <w:szCs w:val="22"/>
        </w:rPr>
        <w:t xml:space="preserve">Institute for Architecture and Urbanism of Serbia is </w:t>
      </w:r>
      <w:r w:rsidR="00490B4C">
        <w:rPr>
          <w:rFonts w:ascii="Calibri" w:hAnsi="Calibri" w:cs="Calibri"/>
          <w:sz w:val="22"/>
          <w:szCs w:val="22"/>
        </w:rPr>
        <w:t xml:space="preserve">currently </w:t>
      </w:r>
      <w:r w:rsidR="001B153B">
        <w:rPr>
          <w:rFonts w:ascii="Calibri" w:hAnsi="Calibri" w:cs="Calibri"/>
          <w:sz w:val="22"/>
          <w:szCs w:val="22"/>
        </w:rPr>
        <w:t>participating in an FP-7 funded project “Transitioning towards Urban Resilience and Sustainability” (2011-2016).</w:t>
      </w:r>
      <w:r w:rsidRPr="000A1D0D">
        <w:rPr>
          <w:rFonts w:ascii="Calibri" w:hAnsi="Calibri" w:cs="Calibri"/>
          <w:sz w:val="22"/>
          <w:szCs w:val="22"/>
        </w:rPr>
        <w:t xml:space="preserve">  </w:t>
      </w:r>
      <w:r w:rsidR="002D671B">
        <w:rPr>
          <w:rFonts w:ascii="Calibri" w:hAnsi="Calibri" w:cs="Calibri"/>
          <w:sz w:val="22"/>
          <w:szCs w:val="22"/>
        </w:rPr>
        <w:t xml:space="preserve"> </w:t>
      </w:r>
    </w:p>
    <w:p w14:paraId="0CA8DE57" w14:textId="77777777" w:rsidR="00455E1D" w:rsidRDefault="00455E1D" w:rsidP="000A1D0D">
      <w:pPr>
        <w:pStyle w:val="MediumGrid1-Accent21"/>
        <w:ind w:left="0"/>
        <w:jc w:val="both"/>
        <w:rPr>
          <w:rFonts w:ascii="Calibri" w:hAnsi="Calibri"/>
          <w:sz w:val="22"/>
          <w:szCs w:val="22"/>
        </w:rPr>
      </w:pPr>
    </w:p>
    <w:p w14:paraId="456659A4" w14:textId="77777777" w:rsidR="009B19B9" w:rsidRDefault="0035594F" w:rsidP="000A1D0D">
      <w:pPr>
        <w:pStyle w:val="MediumGrid1-Accent21"/>
        <w:numPr>
          <w:ilvl w:val="0"/>
          <w:numId w:val="12"/>
        </w:numPr>
        <w:jc w:val="both"/>
        <w:rPr>
          <w:rFonts w:ascii="Calibri" w:hAnsi="Calibri"/>
          <w:sz w:val="22"/>
          <w:szCs w:val="22"/>
        </w:rPr>
      </w:pPr>
      <w:r w:rsidRPr="000A1D0D">
        <w:rPr>
          <w:rFonts w:asciiTheme="minorHAnsi" w:hAnsiTheme="minorHAnsi"/>
          <w:i/>
          <w:noProof/>
          <w:sz w:val="22"/>
          <w:szCs w:val="22"/>
        </w:rPr>
        <w:t>CSOs:</w:t>
      </w:r>
      <w:r w:rsidR="006C4FA4">
        <w:rPr>
          <w:rFonts w:asciiTheme="minorHAnsi" w:hAnsiTheme="minorHAnsi"/>
          <w:noProof/>
          <w:sz w:val="22"/>
          <w:szCs w:val="22"/>
        </w:rPr>
        <w:t xml:space="preserve"> </w:t>
      </w:r>
      <w:r w:rsidR="00B14AC9">
        <w:rPr>
          <w:rFonts w:asciiTheme="minorHAnsi" w:hAnsiTheme="minorHAnsi"/>
          <w:noProof/>
          <w:sz w:val="22"/>
          <w:szCs w:val="22"/>
        </w:rPr>
        <w:t xml:space="preserve">While the government does not maintain official statistics on </w:t>
      </w:r>
      <w:r w:rsidR="009A3A9D" w:rsidRPr="000A1D0D">
        <w:rPr>
          <w:rFonts w:asciiTheme="minorHAnsi" w:hAnsiTheme="minorHAnsi"/>
          <w:b/>
          <w:i/>
          <w:noProof/>
          <w:sz w:val="22"/>
          <w:szCs w:val="22"/>
        </w:rPr>
        <w:t>Civil Society Organizations (</w:t>
      </w:r>
      <w:r w:rsidR="00B14AC9" w:rsidRPr="000A1D0D">
        <w:rPr>
          <w:rFonts w:asciiTheme="minorHAnsi" w:hAnsiTheme="minorHAnsi"/>
          <w:b/>
          <w:i/>
          <w:noProof/>
          <w:sz w:val="22"/>
          <w:szCs w:val="22"/>
        </w:rPr>
        <w:t>CSOs</w:t>
      </w:r>
      <w:r w:rsidR="009A3A9D" w:rsidRPr="000A1D0D">
        <w:rPr>
          <w:rFonts w:asciiTheme="minorHAnsi" w:hAnsiTheme="minorHAnsi"/>
          <w:b/>
          <w:i/>
          <w:noProof/>
          <w:sz w:val="22"/>
          <w:szCs w:val="22"/>
        </w:rPr>
        <w:t>)</w:t>
      </w:r>
      <w:r w:rsidR="00B14AC9">
        <w:rPr>
          <w:rFonts w:asciiTheme="minorHAnsi" w:hAnsiTheme="minorHAnsi"/>
          <w:noProof/>
          <w:sz w:val="22"/>
          <w:szCs w:val="22"/>
        </w:rPr>
        <w:t xml:space="preserve">, there were 26,042 national CSOs in Serbia registered with the Serbian Business Registers Agency as of the end of 2014. This </w:t>
      </w:r>
      <w:r w:rsidR="006C4FA4">
        <w:rPr>
          <w:rFonts w:asciiTheme="minorHAnsi" w:hAnsiTheme="minorHAnsi"/>
          <w:noProof/>
          <w:sz w:val="22"/>
          <w:szCs w:val="22"/>
        </w:rPr>
        <w:t xml:space="preserve">number includes </w:t>
      </w:r>
      <w:r w:rsidR="00B14AC9">
        <w:rPr>
          <w:rFonts w:asciiTheme="minorHAnsi" w:hAnsiTheme="minorHAnsi"/>
          <w:noProof/>
          <w:sz w:val="22"/>
          <w:szCs w:val="22"/>
        </w:rPr>
        <w:t xml:space="preserve">25,416 associations and 626 foundations and endowments.  CSOs in Serbia include </w:t>
      </w:r>
      <w:r w:rsidR="006C4FA4">
        <w:rPr>
          <w:rFonts w:asciiTheme="minorHAnsi" w:hAnsiTheme="minorHAnsi"/>
          <w:noProof/>
          <w:sz w:val="22"/>
          <w:szCs w:val="22"/>
        </w:rPr>
        <w:t>NGOs, political parties, foundations, minority councils, and religious organizations.</w:t>
      </w:r>
      <w:r w:rsidR="001A78A2">
        <w:rPr>
          <w:rFonts w:asciiTheme="minorHAnsi" w:hAnsiTheme="minorHAnsi"/>
          <w:noProof/>
          <w:sz w:val="22"/>
          <w:szCs w:val="22"/>
        </w:rPr>
        <w:t xml:space="preserve"> </w:t>
      </w:r>
      <w:r w:rsidR="001A78A2" w:rsidRPr="001A78A2">
        <w:rPr>
          <w:rFonts w:ascii="Calibri" w:hAnsi="Calibri"/>
          <w:sz w:val="22"/>
          <w:szCs w:val="22"/>
        </w:rPr>
        <w:t xml:space="preserve">Only </w:t>
      </w:r>
      <w:r w:rsidR="001A78A2">
        <w:rPr>
          <w:rFonts w:ascii="Calibri" w:hAnsi="Calibri"/>
          <w:sz w:val="22"/>
          <w:szCs w:val="22"/>
        </w:rPr>
        <w:t xml:space="preserve">a </w:t>
      </w:r>
      <w:r w:rsidR="001A78A2" w:rsidRPr="001A78A2">
        <w:rPr>
          <w:rFonts w:ascii="Calibri" w:hAnsi="Calibri"/>
          <w:sz w:val="22"/>
          <w:szCs w:val="22"/>
        </w:rPr>
        <w:t xml:space="preserve">few CSOs have continuous and good cooperation with Ministries and government institutions, and mainly these are the CSOs located in administrative centers and in </w:t>
      </w:r>
      <w:r w:rsidR="001A78A2" w:rsidRPr="009B19B9">
        <w:rPr>
          <w:rFonts w:ascii="Calibri" w:hAnsi="Calibri"/>
          <w:sz w:val="22"/>
          <w:szCs w:val="22"/>
        </w:rPr>
        <w:t xml:space="preserve">Belgrade. Most of the CSOs have good and successful cooperation with local authorities and other institutions on local level, particularly in the waste management and recycling. </w:t>
      </w:r>
      <w:r w:rsidR="009B19B9" w:rsidRPr="009B19B9">
        <w:rPr>
          <w:rFonts w:ascii="Calibri" w:hAnsi="Calibri"/>
          <w:sz w:val="22"/>
          <w:szCs w:val="22"/>
        </w:rPr>
        <w:t>A f</w:t>
      </w:r>
      <w:r w:rsidR="001A78A2" w:rsidRPr="009B19B9">
        <w:rPr>
          <w:rFonts w:ascii="Calibri" w:hAnsi="Calibri"/>
          <w:sz w:val="22"/>
          <w:szCs w:val="22"/>
        </w:rPr>
        <w:t xml:space="preserve">ew CSOs cooperate with research institutes and academia, mainly on </w:t>
      </w:r>
      <w:r w:rsidR="00C36F3E">
        <w:rPr>
          <w:rFonts w:ascii="Calibri" w:hAnsi="Calibri"/>
          <w:sz w:val="22"/>
          <w:szCs w:val="22"/>
        </w:rPr>
        <w:t xml:space="preserve">a </w:t>
      </w:r>
      <w:r w:rsidR="001A78A2" w:rsidRPr="009B19B9">
        <w:rPr>
          <w:rFonts w:ascii="Calibri" w:hAnsi="Calibri"/>
          <w:sz w:val="22"/>
          <w:szCs w:val="22"/>
        </w:rPr>
        <w:t>project</w:t>
      </w:r>
      <w:r w:rsidR="00C36F3E">
        <w:rPr>
          <w:rFonts w:ascii="Calibri" w:hAnsi="Calibri"/>
          <w:sz w:val="22"/>
          <w:szCs w:val="22"/>
        </w:rPr>
        <w:t>-by-project</w:t>
      </w:r>
      <w:r w:rsidR="001A78A2" w:rsidRPr="009B19B9">
        <w:rPr>
          <w:rFonts w:ascii="Calibri" w:hAnsi="Calibri"/>
          <w:sz w:val="22"/>
          <w:szCs w:val="22"/>
        </w:rPr>
        <w:t xml:space="preserve"> basis.</w:t>
      </w:r>
    </w:p>
    <w:p w14:paraId="0289BE9A" w14:textId="77777777" w:rsidR="009F2786" w:rsidRPr="009B19B9" w:rsidRDefault="009F2786" w:rsidP="009F2786">
      <w:pPr>
        <w:pStyle w:val="MediumGrid1-Accent21"/>
        <w:ind w:left="0"/>
        <w:jc w:val="both"/>
        <w:rPr>
          <w:rFonts w:ascii="Calibri" w:hAnsi="Calibri"/>
          <w:sz w:val="22"/>
          <w:szCs w:val="22"/>
        </w:rPr>
      </w:pPr>
    </w:p>
    <w:p w14:paraId="7961BB23" w14:textId="77777777" w:rsidR="009858BD" w:rsidRPr="003B0642" w:rsidRDefault="001E0442" w:rsidP="009F2786">
      <w:pPr>
        <w:pStyle w:val="MediumGrid1-Accent21"/>
        <w:numPr>
          <w:ilvl w:val="0"/>
          <w:numId w:val="12"/>
        </w:numPr>
        <w:jc w:val="both"/>
        <w:rPr>
          <w:rFonts w:ascii="Calibri" w:hAnsi="Calibri"/>
          <w:sz w:val="22"/>
          <w:szCs w:val="22"/>
        </w:rPr>
      </w:pPr>
      <w:r w:rsidRPr="009B19B9">
        <w:rPr>
          <w:rFonts w:ascii="Calibri" w:hAnsi="Calibri"/>
          <w:sz w:val="22"/>
          <w:szCs w:val="22"/>
          <w:lang w:val="en-GB"/>
        </w:rPr>
        <w:t xml:space="preserve">According to a study </w:t>
      </w:r>
      <w:r w:rsidR="004711B7">
        <w:rPr>
          <w:rFonts w:ascii="Calibri" w:hAnsi="Calibri"/>
          <w:sz w:val="22"/>
          <w:szCs w:val="22"/>
          <w:lang w:val="en-GB"/>
        </w:rPr>
        <w:t>carried out</w:t>
      </w:r>
      <w:r w:rsidRPr="009B19B9">
        <w:rPr>
          <w:rFonts w:ascii="Calibri" w:hAnsi="Calibri"/>
          <w:sz w:val="22"/>
          <w:szCs w:val="22"/>
          <w:lang w:val="en-GB"/>
        </w:rPr>
        <w:t xml:space="preserve"> by the Regional Environmental Center on CSO</w:t>
      </w:r>
      <w:r w:rsidR="00D82519">
        <w:rPr>
          <w:rFonts w:ascii="Calibri" w:hAnsi="Calibri"/>
          <w:sz w:val="22"/>
          <w:szCs w:val="22"/>
          <w:lang w:val="en-GB"/>
        </w:rPr>
        <w:t>s</w:t>
      </w:r>
      <w:r w:rsidRPr="009B19B9">
        <w:rPr>
          <w:rFonts w:ascii="Calibri" w:hAnsi="Calibri"/>
          <w:sz w:val="22"/>
          <w:szCs w:val="22"/>
          <w:lang w:val="en-GB"/>
        </w:rPr>
        <w:t xml:space="preserve"> active in the field of environment, </w:t>
      </w:r>
      <w:r w:rsidR="004711B7">
        <w:rPr>
          <w:rFonts w:ascii="Calibri" w:hAnsi="Calibri"/>
          <w:sz w:val="22"/>
          <w:szCs w:val="22"/>
          <w:lang w:val="en-GB"/>
        </w:rPr>
        <w:t xml:space="preserve">33% </w:t>
      </w:r>
      <w:r w:rsidRPr="009B19B9">
        <w:rPr>
          <w:rFonts w:ascii="Calibri" w:hAnsi="Calibri"/>
          <w:sz w:val="22"/>
          <w:szCs w:val="22"/>
          <w:lang w:val="en-GB"/>
        </w:rPr>
        <w:t>of environmental organizatio</w:t>
      </w:r>
      <w:r w:rsidR="004711B7">
        <w:rPr>
          <w:rFonts w:ascii="Calibri" w:hAnsi="Calibri"/>
          <w:sz w:val="22"/>
          <w:szCs w:val="22"/>
          <w:lang w:val="en-GB"/>
        </w:rPr>
        <w:t>ns in Serbia reported that they operated without a budget</w:t>
      </w:r>
      <w:r w:rsidRPr="009B19B9">
        <w:rPr>
          <w:rFonts w:ascii="Calibri" w:hAnsi="Calibri"/>
          <w:sz w:val="22"/>
          <w:szCs w:val="22"/>
          <w:lang w:val="en-GB"/>
        </w:rPr>
        <w:t xml:space="preserve"> (REC 2015). These </w:t>
      </w:r>
      <w:r w:rsidR="004711B7">
        <w:rPr>
          <w:rFonts w:ascii="Calibri" w:hAnsi="Calibri"/>
          <w:sz w:val="22"/>
          <w:szCs w:val="22"/>
          <w:lang w:val="en-GB"/>
        </w:rPr>
        <w:t xml:space="preserve">groups </w:t>
      </w:r>
      <w:r w:rsidR="009A45DA">
        <w:rPr>
          <w:rFonts w:ascii="Calibri" w:hAnsi="Calibri"/>
          <w:sz w:val="22"/>
          <w:szCs w:val="22"/>
          <w:lang w:val="en-GB"/>
        </w:rPr>
        <w:t>were</w:t>
      </w:r>
      <w:r w:rsidRPr="009B19B9">
        <w:rPr>
          <w:rFonts w:ascii="Calibri" w:hAnsi="Calibri"/>
          <w:sz w:val="22"/>
          <w:szCs w:val="22"/>
          <w:lang w:val="en-GB"/>
        </w:rPr>
        <w:t xml:space="preserve"> mostly small organizations with a small number of members</w:t>
      </w:r>
      <w:r w:rsidR="004711B7">
        <w:rPr>
          <w:rFonts w:ascii="Calibri" w:hAnsi="Calibri"/>
          <w:sz w:val="22"/>
          <w:szCs w:val="22"/>
          <w:lang w:val="en-GB"/>
        </w:rPr>
        <w:t xml:space="preserve"> that</w:t>
      </w:r>
      <w:r w:rsidRPr="009B19B9">
        <w:rPr>
          <w:rFonts w:ascii="Calibri" w:hAnsi="Calibri"/>
          <w:sz w:val="22"/>
          <w:szCs w:val="22"/>
          <w:lang w:val="en-GB"/>
        </w:rPr>
        <w:t xml:space="preserve"> deal</w:t>
      </w:r>
      <w:r w:rsidR="009A45DA">
        <w:rPr>
          <w:rFonts w:ascii="Calibri" w:hAnsi="Calibri"/>
          <w:sz w:val="22"/>
          <w:szCs w:val="22"/>
          <w:lang w:val="en-GB"/>
        </w:rPr>
        <w:t>t</w:t>
      </w:r>
      <w:r w:rsidRPr="009B19B9">
        <w:rPr>
          <w:rFonts w:ascii="Calibri" w:hAnsi="Calibri"/>
          <w:sz w:val="22"/>
          <w:szCs w:val="22"/>
          <w:lang w:val="en-GB"/>
        </w:rPr>
        <w:t xml:space="preserve"> with lobbying at the local level, organize</w:t>
      </w:r>
      <w:r w:rsidR="009A45DA">
        <w:rPr>
          <w:rFonts w:ascii="Calibri" w:hAnsi="Calibri"/>
          <w:sz w:val="22"/>
          <w:szCs w:val="22"/>
          <w:lang w:val="en-GB"/>
        </w:rPr>
        <w:t>d</w:t>
      </w:r>
      <w:r w:rsidRPr="009B19B9">
        <w:rPr>
          <w:rFonts w:ascii="Calibri" w:hAnsi="Calibri"/>
          <w:sz w:val="22"/>
          <w:szCs w:val="22"/>
          <w:lang w:val="en-GB"/>
        </w:rPr>
        <w:t xml:space="preserve"> small local </w:t>
      </w:r>
      <w:r w:rsidR="004711B7">
        <w:rPr>
          <w:rFonts w:ascii="Calibri" w:hAnsi="Calibri"/>
          <w:sz w:val="22"/>
          <w:szCs w:val="22"/>
          <w:lang w:val="en-GB"/>
        </w:rPr>
        <w:t>events</w:t>
      </w:r>
      <w:r w:rsidRPr="009B19B9">
        <w:rPr>
          <w:rFonts w:ascii="Calibri" w:hAnsi="Calibri"/>
          <w:sz w:val="22"/>
          <w:szCs w:val="22"/>
          <w:lang w:val="en-GB"/>
        </w:rPr>
        <w:t xml:space="preserve">, or </w:t>
      </w:r>
      <w:r w:rsidR="009A45DA">
        <w:rPr>
          <w:rFonts w:ascii="Calibri" w:hAnsi="Calibri"/>
          <w:sz w:val="22"/>
          <w:szCs w:val="22"/>
          <w:lang w:val="en-GB"/>
        </w:rPr>
        <w:t>we</w:t>
      </w:r>
      <w:r w:rsidR="004711B7">
        <w:rPr>
          <w:rFonts w:ascii="Calibri" w:hAnsi="Calibri"/>
          <w:sz w:val="22"/>
          <w:szCs w:val="22"/>
          <w:lang w:val="en-GB"/>
        </w:rPr>
        <w:t>re inactive</w:t>
      </w:r>
      <w:r w:rsidRPr="009B19B9">
        <w:rPr>
          <w:rFonts w:ascii="Calibri" w:hAnsi="Calibri"/>
          <w:sz w:val="22"/>
          <w:szCs w:val="22"/>
          <w:lang w:val="en-GB"/>
        </w:rPr>
        <w:t xml:space="preserve">. Around 13% of environmental organizations </w:t>
      </w:r>
      <w:r w:rsidR="009A45DA">
        <w:rPr>
          <w:rFonts w:ascii="Calibri" w:hAnsi="Calibri"/>
          <w:sz w:val="22"/>
          <w:szCs w:val="22"/>
          <w:lang w:val="en-GB"/>
        </w:rPr>
        <w:t>reported</w:t>
      </w:r>
      <w:r w:rsidRPr="009B19B9">
        <w:rPr>
          <w:rFonts w:ascii="Calibri" w:hAnsi="Calibri"/>
          <w:sz w:val="22"/>
          <w:szCs w:val="22"/>
          <w:lang w:val="en-GB"/>
        </w:rPr>
        <w:t xml:space="preserve"> a budget between EUR 1,000 and 5,000 EUR, while 11.5% reported an annual budget between EUR 5,000 and 10,000 EUR</w:t>
      </w:r>
      <w:r w:rsidR="009858BD" w:rsidRPr="009B19B9">
        <w:rPr>
          <w:rFonts w:ascii="Calibri" w:hAnsi="Calibri"/>
          <w:sz w:val="22"/>
          <w:szCs w:val="22"/>
          <w:lang w:val="en-GB"/>
        </w:rPr>
        <w:t xml:space="preserve">. </w:t>
      </w:r>
      <w:r w:rsidRPr="009B19B9">
        <w:rPr>
          <w:rFonts w:ascii="Calibri" w:hAnsi="Calibri"/>
          <w:sz w:val="22"/>
          <w:szCs w:val="22"/>
          <w:lang w:val="en-GB"/>
        </w:rPr>
        <w:t xml:space="preserve"> </w:t>
      </w:r>
      <w:r w:rsidR="009858BD" w:rsidRPr="009B19B9">
        <w:rPr>
          <w:rFonts w:ascii="Calibri" w:hAnsi="Calibri"/>
          <w:sz w:val="22"/>
          <w:szCs w:val="22"/>
          <w:lang w:val="en-GB"/>
        </w:rPr>
        <w:t>F</w:t>
      </w:r>
      <w:r w:rsidRPr="009B19B9">
        <w:rPr>
          <w:rFonts w:ascii="Calibri" w:hAnsi="Calibri"/>
          <w:sz w:val="22"/>
          <w:szCs w:val="22"/>
          <w:lang w:val="en-GB"/>
        </w:rPr>
        <w:t xml:space="preserve">ewer than one third of organizations </w:t>
      </w:r>
      <w:r w:rsidR="009858BD" w:rsidRPr="009B19B9">
        <w:rPr>
          <w:rFonts w:ascii="Calibri" w:hAnsi="Calibri"/>
          <w:sz w:val="22"/>
          <w:szCs w:val="22"/>
        </w:rPr>
        <w:t>reported</w:t>
      </w:r>
      <w:r w:rsidRPr="009B19B9">
        <w:rPr>
          <w:rFonts w:ascii="Calibri" w:hAnsi="Calibri"/>
          <w:sz w:val="22"/>
          <w:szCs w:val="22"/>
          <w:lang w:val="en-GB"/>
        </w:rPr>
        <w:t xml:space="preserve"> </w:t>
      </w:r>
      <w:r w:rsidR="009858BD" w:rsidRPr="009B19B9">
        <w:rPr>
          <w:rFonts w:ascii="Calibri" w:hAnsi="Calibri"/>
          <w:sz w:val="22"/>
          <w:szCs w:val="22"/>
        </w:rPr>
        <w:t>a</w:t>
      </w:r>
      <w:r w:rsidR="009858BD" w:rsidRPr="009B19B9">
        <w:rPr>
          <w:rFonts w:ascii="Calibri" w:hAnsi="Calibri"/>
          <w:sz w:val="22"/>
          <w:szCs w:val="22"/>
          <w:lang w:val="en-GB"/>
        </w:rPr>
        <w:t xml:space="preserve"> budget above </w:t>
      </w:r>
      <w:r w:rsidR="009858BD" w:rsidRPr="009B19B9">
        <w:rPr>
          <w:rFonts w:ascii="Calibri" w:hAnsi="Calibri"/>
          <w:sz w:val="22"/>
          <w:szCs w:val="22"/>
        </w:rPr>
        <w:t xml:space="preserve">EUR </w:t>
      </w:r>
      <w:r w:rsidR="009858BD" w:rsidRPr="009B19B9">
        <w:rPr>
          <w:rFonts w:ascii="Calibri" w:hAnsi="Calibri"/>
          <w:sz w:val="22"/>
          <w:szCs w:val="22"/>
          <w:lang w:val="en-GB"/>
        </w:rPr>
        <w:t>1</w:t>
      </w:r>
      <w:r w:rsidR="009858BD" w:rsidRPr="009B19B9">
        <w:rPr>
          <w:rFonts w:ascii="Calibri" w:hAnsi="Calibri"/>
          <w:sz w:val="22"/>
          <w:szCs w:val="22"/>
        </w:rPr>
        <w:t>0,</w:t>
      </w:r>
      <w:r w:rsidR="009858BD" w:rsidRPr="009B19B9">
        <w:rPr>
          <w:rFonts w:ascii="Calibri" w:hAnsi="Calibri"/>
          <w:sz w:val="22"/>
          <w:szCs w:val="22"/>
          <w:lang w:val="en-GB"/>
        </w:rPr>
        <w:t>000 EUR, while only 6% of organizations report</w:t>
      </w:r>
      <w:r w:rsidR="009858BD" w:rsidRPr="009B19B9">
        <w:rPr>
          <w:rFonts w:ascii="Calibri" w:hAnsi="Calibri"/>
          <w:sz w:val="22"/>
          <w:szCs w:val="22"/>
        </w:rPr>
        <w:t>ed</w:t>
      </w:r>
      <w:r w:rsidR="009858BD" w:rsidRPr="009B19B9">
        <w:rPr>
          <w:rFonts w:ascii="Calibri" w:hAnsi="Calibri"/>
          <w:sz w:val="22"/>
          <w:szCs w:val="22"/>
          <w:lang w:val="en-GB"/>
        </w:rPr>
        <w:t xml:space="preserve"> budgets above </w:t>
      </w:r>
      <w:r w:rsidR="009858BD" w:rsidRPr="009B19B9">
        <w:rPr>
          <w:rFonts w:ascii="Calibri" w:hAnsi="Calibri"/>
          <w:sz w:val="22"/>
          <w:szCs w:val="22"/>
        </w:rPr>
        <w:t xml:space="preserve">EUR </w:t>
      </w:r>
      <w:r w:rsidR="009858BD" w:rsidRPr="009B19B9">
        <w:rPr>
          <w:rFonts w:ascii="Calibri" w:hAnsi="Calibri"/>
          <w:sz w:val="22"/>
          <w:szCs w:val="22"/>
          <w:lang w:val="en-GB"/>
        </w:rPr>
        <w:t>100</w:t>
      </w:r>
      <w:r w:rsidR="009858BD" w:rsidRPr="009B19B9">
        <w:rPr>
          <w:rFonts w:ascii="Calibri" w:hAnsi="Calibri"/>
          <w:sz w:val="22"/>
          <w:szCs w:val="22"/>
        </w:rPr>
        <w:t>,</w:t>
      </w:r>
      <w:r w:rsidR="009858BD" w:rsidRPr="009B19B9">
        <w:rPr>
          <w:rFonts w:ascii="Calibri" w:hAnsi="Calibri"/>
          <w:sz w:val="22"/>
          <w:szCs w:val="22"/>
          <w:lang w:val="en-GB"/>
        </w:rPr>
        <w:t xml:space="preserve">000. </w:t>
      </w:r>
      <w:r w:rsidR="009A3A9D">
        <w:rPr>
          <w:rFonts w:ascii="Calibri" w:hAnsi="Calibri"/>
          <w:sz w:val="22"/>
          <w:szCs w:val="22"/>
          <w:lang w:val="en-GB"/>
        </w:rPr>
        <w:t>It should be noted that there is a gender imbalance in CSO leadership: 72% of the legal representatives of associations and 64% of the legal representatives of foundations are men (OCCS 2015: 7).</w:t>
      </w:r>
    </w:p>
    <w:p w14:paraId="35551977" w14:textId="77777777" w:rsidR="003B0642" w:rsidRPr="00DA3E15" w:rsidRDefault="003B0642" w:rsidP="003B0642">
      <w:pPr>
        <w:pStyle w:val="MediumGrid1-Accent21"/>
        <w:ind w:left="0"/>
        <w:jc w:val="both"/>
        <w:rPr>
          <w:rFonts w:ascii="Calibri" w:hAnsi="Calibri"/>
          <w:sz w:val="22"/>
          <w:szCs w:val="22"/>
        </w:rPr>
      </w:pPr>
    </w:p>
    <w:p w14:paraId="1CBEBC6E" w14:textId="77777777" w:rsidR="001955CB" w:rsidRPr="001955CB" w:rsidRDefault="002130B1" w:rsidP="001955CB">
      <w:pPr>
        <w:pStyle w:val="MediumGrid1-Accent21"/>
        <w:numPr>
          <w:ilvl w:val="0"/>
          <w:numId w:val="12"/>
        </w:numPr>
        <w:spacing w:after="120"/>
        <w:jc w:val="both"/>
        <w:rPr>
          <w:rFonts w:asciiTheme="minorHAnsi" w:hAnsiTheme="minorHAnsi" w:cs="Calibri"/>
          <w:sz w:val="22"/>
          <w:szCs w:val="22"/>
          <w:lang w:val="en-GB"/>
        </w:rPr>
      </w:pPr>
      <w:r>
        <w:rPr>
          <w:rFonts w:ascii="Calibri" w:hAnsi="Calibri"/>
          <w:sz w:val="22"/>
          <w:szCs w:val="22"/>
          <w:lang w:val="en-GB"/>
        </w:rPr>
        <w:t>In the area of access t</w:t>
      </w:r>
      <w:r w:rsidR="005E1178">
        <w:rPr>
          <w:rFonts w:ascii="Calibri" w:hAnsi="Calibri"/>
          <w:sz w:val="22"/>
          <w:szCs w:val="22"/>
          <w:lang w:val="en-GB"/>
        </w:rPr>
        <w:t>o</w:t>
      </w:r>
      <w:r>
        <w:rPr>
          <w:rFonts w:ascii="Calibri" w:hAnsi="Calibri"/>
          <w:sz w:val="22"/>
          <w:szCs w:val="22"/>
          <w:lang w:val="en-GB"/>
        </w:rPr>
        <w:t xml:space="preserve"> environmental information and public involvement in environmental decision-making, </w:t>
      </w:r>
      <w:r w:rsidR="00DA3E15">
        <w:rPr>
          <w:rFonts w:ascii="Calibri" w:hAnsi="Calibri"/>
          <w:sz w:val="22"/>
          <w:szCs w:val="22"/>
          <w:lang w:val="en-GB"/>
        </w:rPr>
        <w:t xml:space="preserve">there are </w:t>
      </w:r>
      <w:r w:rsidR="00C608C2">
        <w:rPr>
          <w:rFonts w:ascii="Calibri" w:hAnsi="Calibri"/>
          <w:sz w:val="22"/>
          <w:szCs w:val="22"/>
          <w:lang w:val="en-GB"/>
        </w:rPr>
        <w:t>five</w:t>
      </w:r>
      <w:r w:rsidR="00DA3E15">
        <w:rPr>
          <w:rFonts w:ascii="Calibri" w:hAnsi="Calibri"/>
          <w:sz w:val="22"/>
          <w:szCs w:val="22"/>
          <w:lang w:val="en-GB"/>
        </w:rPr>
        <w:t xml:space="preserve"> Aarhus Centers in Serbia administered by CSOs</w:t>
      </w:r>
      <w:r w:rsidR="00ED5F6A">
        <w:rPr>
          <w:rFonts w:ascii="Calibri" w:hAnsi="Calibri"/>
          <w:sz w:val="22"/>
          <w:szCs w:val="22"/>
          <w:lang w:val="en-GB"/>
        </w:rPr>
        <w:t xml:space="preserve"> (the most recent Aarhus Center, </w:t>
      </w:r>
      <w:r w:rsidR="00ED5F6A">
        <w:rPr>
          <w:rFonts w:ascii="Calibri" w:hAnsi="Calibri"/>
          <w:sz w:val="22"/>
          <w:szCs w:val="22"/>
          <w:lang w:val="en-GB"/>
        </w:rPr>
        <w:lastRenderedPageBreak/>
        <w:t>which is run by the Young Researchers of Serbia out of their office in Belgrade, opened in November 2015)</w:t>
      </w:r>
      <w:r w:rsidR="00DA3E15">
        <w:rPr>
          <w:rFonts w:ascii="Calibri" w:hAnsi="Calibri"/>
          <w:sz w:val="22"/>
          <w:szCs w:val="22"/>
          <w:lang w:val="en-GB"/>
        </w:rPr>
        <w:t>.</w:t>
      </w:r>
      <w:r w:rsidR="00ED5F6A">
        <w:rPr>
          <w:rFonts w:ascii="Calibri" w:hAnsi="Calibri"/>
          <w:sz w:val="22"/>
          <w:szCs w:val="22"/>
          <w:lang w:val="en-GB"/>
        </w:rPr>
        <w:t xml:space="preserve"> The Aarhus Centers are affiliated with a regional network of similar centers.</w:t>
      </w:r>
      <w:r w:rsidR="00DA3E15">
        <w:rPr>
          <w:rFonts w:ascii="Calibri" w:hAnsi="Calibri"/>
          <w:sz w:val="22"/>
          <w:szCs w:val="22"/>
          <w:lang w:val="en-GB"/>
        </w:rPr>
        <w:t xml:space="preserve"> </w:t>
      </w:r>
    </w:p>
    <w:p w14:paraId="5C4F8567" w14:textId="77777777" w:rsidR="001955CB" w:rsidRPr="003F2499" w:rsidRDefault="001955CB" w:rsidP="001955CB">
      <w:pPr>
        <w:pStyle w:val="MediumGrid1-Accent21"/>
        <w:numPr>
          <w:ilvl w:val="0"/>
          <w:numId w:val="12"/>
        </w:numPr>
        <w:spacing w:after="120"/>
        <w:jc w:val="both"/>
        <w:rPr>
          <w:rFonts w:asciiTheme="minorHAnsi" w:hAnsiTheme="minorHAnsi" w:cs="Calibri"/>
          <w:sz w:val="22"/>
          <w:szCs w:val="22"/>
          <w:lang w:val="en-GB"/>
        </w:rPr>
      </w:pPr>
      <w:r>
        <w:rPr>
          <w:rFonts w:ascii="Calibri" w:hAnsi="Calibri"/>
          <w:sz w:val="22"/>
          <w:szCs w:val="22"/>
          <w:lang w:val="en-GB"/>
        </w:rPr>
        <w:t>In environmental education, t</w:t>
      </w:r>
      <w:r w:rsidRPr="009B19B9">
        <w:rPr>
          <w:rFonts w:asciiTheme="minorHAnsi" w:hAnsiTheme="minorHAnsi"/>
          <w:noProof/>
          <w:sz w:val="22"/>
          <w:szCs w:val="22"/>
        </w:rPr>
        <w:t>he Regional Environmental Center (REC) has provided teacher training and developed environmental modules for primary schools, and universities across the country provide post-secondary training in fields such as energy engineering,</w:t>
      </w:r>
      <w:r w:rsidRPr="00C92DA4">
        <w:rPr>
          <w:rFonts w:asciiTheme="minorHAnsi" w:hAnsiTheme="minorHAnsi"/>
          <w:noProof/>
          <w:sz w:val="22"/>
          <w:szCs w:val="22"/>
        </w:rPr>
        <w:t xml:space="preserve"> biology, and soil science. </w:t>
      </w:r>
    </w:p>
    <w:p w14:paraId="71BD9828" w14:textId="77777777" w:rsidR="002D4357" w:rsidRPr="002130B1" w:rsidRDefault="002130B1" w:rsidP="002130B1">
      <w:pPr>
        <w:pStyle w:val="MediumGrid1-Accent21"/>
        <w:numPr>
          <w:ilvl w:val="0"/>
          <w:numId w:val="12"/>
        </w:numPr>
        <w:spacing w:after="120"/>
        <w:jc w:val="both"/>
        <w:rPr>
          <w:rFonts w:ascii="Calibri" w:hAnsi="Calibri"/>
          <w:sz w:val="22"/>
          <w:szCs w:val="22"/>
        </w:rPr>
      </w:pPr>
      <w:r w:rsidRPr="002130B1">
        <w:rPr>
          <w:rFonts w:ascii="Calibri" w:hAnsi="Calibri"/>
          <w:sz w:val="22"/>
          <w:szCs w:val="22"/>
          <w:lang w:val="en-GB"/>
        </w:rPr>
        <w:t>Other environmental CSOs, such as the Union of Ecologists, have also been active in disaster risk reduction</w:t>
      </w:r>
      <w:r w:rsidRPr="002130B1">
        <w:rPr>
          <w:rFonts w:ascii="Calibri" w:hAnsi="Calibri"/>
          <w:sz w:val="22"/>
          <w:szCs w:val="22"/>
        </w:rPr>
        <w:t>.  The Union of Ecologists has formed a regional network of CSOs in this area.</w:t>
      </w:r>
      <w:r w:rsidRPr="002130B1">
        <w:rPr>
          <w:rStyle w:val="FootnoteReference"/>
          <w:rFonts w:ascii="Calibri" w:hAnsi="Calibri"/>
          <w:sz w:val="22"/>
          <w:szCs w:val="22"/>
        </w:rPr>
        <w:footnoteReference w:id="4"/>
      </w:r>
      <w:r w:rsidRPr="002130B1">
        <w:rPr>
          <w:rFonts w:ascii="Calibri" w:hAnsi="Calibri"/>
          <w:sz w:val="22"/>
          <w:szCs w:val="22"/>
        </w:rPr>
        <w:t xml:space="preserve"> </w:t>
      </w:r>
      <w:r w:rsidR="002D4357" w:rsidRPr="002130B1">
        <w:rPr>
          <w:rFonts w:ascii="Calibri" w:hAnsi="Calibri"/>
          <w:sz w:val="22"/>
          <w:szCs w:val="22"/>
        </w:rPr>
        <w:t xml:space="preserve">Serbian civil society organizations were </w:t>
      </w:r>
      <w:r>
        <w:rPr>
          <w:rFonts w:ascii="Calibri" w:hAnsi="Calibri"/>
          <w:sz w:val="22"/>
          <w:szCs w:val="22"/>
        </w:rPr>
        <w:t xml:space="preserve">also </w:t>
      </w:r>
      <w:r w:rsidR="002D4357" w:rsidRPr="002130B1">
        <w:rPr>
          <w:rFonts w:ascii="Calibri" w:hAnsi="Calibri"/>
          <w:sz w:val="22"/>
          <w:szCs w:val="22"/>
        </w:rPr>
        <w:t>among the first</w:t>
      </w:r>
      <w:r>
        <w:rPr>
          <w:rFonts w:ascii="Calibri" w:hAnsi="Calibri"/>
          <w:sz w:val="22"/>
          <w:szCs w:val="22"/>
        </w:rPr>
        <w:t xml:space="preserve"> </w:t>
      </w:r>
      <w:r w:rsidR="002D4357" w:rsidRPr="002130B1">
        <w:rPr>
          <w:rFonts w:ascii="Calibri" w:hAnsi="Calibri"/>
          <w:sz w:val="22"/>
          <w:szCs w:val="22"/>
        </w:rPr>
        <w:t xml:space="preserve">responders </w:t>
      </w:r>
      <w:r>
        <w:rPr>
          <w:rFonts w:ascii="Calibri" w:hAnsi="Calibri"/>
          <w:sz w:val="22"/>
          <w:szCs w:val="22"/>
        </w:rPr>
        <w:t>who</w:t>
      </w:r>
      <w:r w:rsidR="002D4357" w:rsidRPr="002130B1">
        <w:rPr>
          <w:rFonts w:ascii="Calibri" w:hAnsi="Calibri"/>
          <w:sz w:val="22"/>
          <w:szCs w:val="22"/>
        </w:rPr>
        <w:t xml:space="preserve"> help</w:t>
      </w:r>
      <w:r>
        <w:rPr>
          <w:rFonts w:ascii="Calibri" w:hAnsi="Calibri"/>
          <w:sz w:val="22"/>
          <w:szCs w:val="22"/>
        </w:rPr>
        <w:t>ed</w:t>
      </w:r>
      <w:r w:rsidR="002D4357" w:rsidRPr="002130B1">
        <w:rPr>
          <w:rFonts w:ascii="Calibri" w:hAnsi="Calibri"/>
          <w:sz w:val="22"/>
          <w:szCs w:val="22"/>
        </w:rPr>
        <w:t xml:space="preserve"> fellow citizens in the wake of the devastating floods in Serbia in 2014. CSOs mobilized citizen donations, recruited volunteers, organized logistics for storage and delivery of goods, and ensured safe distribution to those in need. </w:t>
      </w:r>
    </w:p>
    <w:p w14:paraId="11832B46" w14:textId="77777777" w:rsidR="00BE16DD" w:rsidRPr="00BE16DD" w:rsidRDefault="002130B1" w:rsidP="007B3115">
      <w:pPr>
        <w:pStyle w:val="MediumGrid1-Accent21"/>
        <w:numPr>
          <w:ilvl w:val="0"/>
          <w:numId w:val="12"/>
        </w:numPr>
        <w:spacing w:after="180"/>
        <w:jc w:val="both"/>
        <w:rPr>
          <w:rFonts w:asciiTheme="minorHAnsi" w:hAnsiTheme="minorHAnsi" w:cs="Calibri"/>
          <w:sz w:val="22"/>
          <w:szCs w:val="22"/>
          <w:lang w:val="en-GB"/>
        </w:rPr>
      </w:pPr>
      <w:r>
        <w:rPr>
          <w:rFonts w:asciiTheme="minorHAnsi" w:hAnsiTheme="minorHAnsi"/>
          <w:noProof/>
          <w:sz w:val="22"/>
          <w:szCs w:val="22"/>
        </w:rPr>
        <w:t xml:space="preserve">Another type of CSO in Serbia is the umbrella organization. The two umbrella organizations most relavant to this project are 1) </w:t>
      </w:r>
      <w:r w:rsidRPr="005E1178">
        <w:rPr>
          <w:rFonts w:asciiTheme="minorHAnsi" w:hAnsiTheme="minorHAnsi"/>
          <w:noProof/>
          <w:sz w:val="22"/>
          <w:szCs w:val="22"/>
        </w:rPr>
        <w:t>t</w:t>
      </w:r>
      <w:r w:rsidR="003073F2" w:rsidRPr="005E1178">
        <w:rPr>
          <w:rFonts w:asciiTheme="minorHAnsi" w:hAnsiTheme="minorHAnsi"/>
          <w:noProof/>
          <w:sz w:val="22"/>
          <w:szCs w:val="22"/>
        </w:rPr>
        <w:t>he Standing Conferenc</w:t>
      </w:r>
      <w:r w:rsidR="004D6B0F" w:rsidRPr="005E1178">
        <w:rPr>
          <w:rFonts w:asciiTheme="minorHAnsi" w:hAnsiTheme="minorHAnsi"/>
          <w:noProof/>
          <w:sz w:val="22"/>
          <w:szCs w:val="22"/>
        </w:rPr>
        <w:t>e of Towns and Municipalities</w:t>
      </w:r>
      <w:r w:rsidR="007B3115" w:rsidRPr="005E1178">
        <w:rPr>
          <w:rFonts w:asciiTheme="minorHAnsi" w:hAnsiTheme="minorHAnsi"/>
          <w:noProof/>
          <w:sz w:val="22"/>
          <w:szCs w:val="22"/>
        </w:rPr>
        <w:t>, which provides a</w:t>
      </w:r>
      <w:r w:rsidR="007B3115">
        <w:rPr>
          <w:rFonts w:asciiTheme="minorHAnsi" w:hAnsiTheme="minorHAnsi"/>
          <w:noProof/>
          <w:sz w:val="22"/>
          <w:szCs w:val="22"/>
        </w:rPr>
        <w:t xml:space="preserve"> variety of training and networking opportunities for member governments</w:t>
      </w:r>
      <w:r>
        <w:rPr>
          <w:rFonts w:asciiTheme="minorHAnsi" w:hAnsiTheme="minorHAnsi"/>
          <w:noProof/>
          <w:sz w:val="22"/>
          <w:szCs w:val="22"/>
        </w:rPr>
        <w:t xml:space="preserve">; and 2) the </w:t>
      </w:r>
      <w:r w:rsidR="00BE16DD" w:rsidRPr="002130B1">
        <w:rPr>
          <w:rFonts w:ascii="Calibri" w:hAnsi="Calibri"/>
          <w:sz w:val="22"/>
          <w:szCs w:val="22"/>
        </w:rPr>
        <w:t>Serbian Youth umbrella organization (KOMS</w:t>
      </w:r>
      <w:r w:rsidR="00BE16DD" w:rsidRPr="002130B1">
        <w:rPr>
          <w:rStyle w:val="FootnoteReference"/>
          <w:rFonts w:ascii="Calibri" w:hAnsi="Calibri"/>
          <w:sz w:val="22"/>
          <w:szCs w:val="22"/>
        </w:rPr>
        <w:footnoteReference w:id="5"/>
      </w:r>
      <w:r w:rsidR="00BE16DD" w:rsidRPr="002130B1">
        <w:rPr>
          <w:rFonts w:ascii="Calibri" w:hAnsi="Calibri"/>
          <w:sz w:val="22"/>
          <w:szCs w:val="22"/>
        </w:rPr>
        <w:t xml:space="preserve">), which </w:t>
      </w:r>
      <w:r w:rsidR="007B3115">
        <w:rPr>
          <w:rFonts w:ascii="Calibri" w:hAnsi="Calibri"/>
          <w:sz w:val="22"/>
          <w:szCs w:val="22"/>
        </w:rPr>
        <w:t>serves as an advocate for youth interests and seeks to improve the flow of information to youth organizations across Serbia.</w:t>
      </w:r>
      <w:r w:rsidR="007B3115" w:rsidRPr="00BE16DD">
        <w:rPr>
          <w:rFonts w:asciiTheme="minorHAnsi" w:hAnsiTheme="minorHAnsi" w:cs="Calibri"/>
          <w:sz w:val="22"/>
          <w:szCs w:val="22"/>
          <w:lang w:val="en-GB"/>
        </w:rPr>
        <w:t xml:space="preserve"> </w:t>
      </w:r>
    </w:p>
    <w:p w14:paraId="701FCFE7" w14:textId="77777777" w:rsidR="00FF0E14" w:rsidRPr="00967D9E" w:rsidRDefault="00DE76F6" w:rsidP="007738F1">
      <w:pPr>
        <w:pStyle w:val="MediumGrid1-Accent21"/>
        <w:numPr>
          <w:ilvl w:val="0"/>
          <w:numId w:val="12"/>
        </w:numPr>
        <w:spacing w:after="180"/>
        <w:jc w:val="both"/>
        <w:rPr>
          <w:rFonts w:asciiTheme="minorHAnsi" w:hAnsiTheme="minorHAnsi" w:cs="Calibri"/>
          <w:sz w:val="22"/>
          <w:szCs w:val="22"/>
          <w:lang w:val="en-GB"/>
        </w:rPr>
      </w:pPr>
      <w:r>
        <w:rPr>
          <w:rFonts w:asciiTheme="minorHAnsi" w:hAnsiTheme="minorHAnsi"/>
          <w:noProof/>
          <w:sz w:val="22"/>
          <w:szCs w:val="22"/>
        </w:rPr>
        <w:t xml:space="preserve">One other category of stakeholder is that of </w:t>
      </w:r>
      <w:r w:rsidRPr="00C94566">
        <w:rPr>
          <w:rFonts w:asciiTheme="minorHAnsi" w:hAnsiTheme="minorHAnsi"/>
          <w:b/>
          <w:i/>
          <w:noProof/>
          <w:sz w:val="22"/>
          <w:szCs w:val="22"/>
        </w:rPr>
        <w:t>p</w:t>
      </w:r>
      <w:r w:rsidR="00FF0E14" w:rsidRPr="00C94566">
        <w:rPr>
          <w:rFonts w:asciiTheme="minorHAnsi" w:hAnsiTheme="minorHAnsi"/>
          <w:b/>
          <w:i/>
          <w:noProof/>
          <w:sz w:val="22"/>
          <w:szCs w:val="22"/>
        </w:rPr>
        <w:t xml:space="preserve">rivate </w:t>
      </w:r>
      <w:r w:rsidRPr="00C94566">
        <w:rPr>
          <w:rFonts w:asciiTheme="minorHAnsi" w:hAnsiTheme="minorHAnsi"/>
          <w:b/>
          <w:i/>
          <w:noProof/>
          <w:sz w:val="22"/>
          <w:szCs w:val="22"/>
        </w:rPr>
        <w:t>companies</w:t>
      </w:r>
      <w:r>
        <w:rPr>
          <w:rFonts w:asciiTheme="minorHAnsi" w:hAnsiTheme="minorHAnsi"/>
          <w:noProof/>
          <w:sz w:val="22"/>
          <w:szCs w:val="22"/>
        </w:rPr>
        <w:t xml:space="preserve">. Specifically, </w:t>
      </w:r>
      <w:r w:rsidR="00FF0E14">
        <w:rPr>
          <w:rFonts w:asciiTheme="minorHAnsi" w:hAnsiTheme="minorHAnsi"/>
          <w:noProof/>
          <w:sz w:val="22"/>
          <w:szCs w:val="22"/>
        </w:rPr>
        <w:t>companies that prepare</w:t>
      </w:r>
      <w:r w:rsidR="00967D9E">
        <w:rPr>
          <w:rFonts w:asciiTheme="minorHAnsi" w:hAnsiTheme="minorHAnsi"/>
          <w:noProof/>
          <w:sz w:val="22"/>
          <w:szCs w:val="22"/>
        </w:rPr>
        <w:t xml:space="preserve"> EIAs and SEAs</w:t>
      </w:r>
      <w:r>
        <w:rPr>
          <w:rFonts w:asciiTheme="minorHAnsi" w:hAnsiTheme="minorHAnsi"/>
          <w:noProof/>
          <w:sz w:val="22"/>
          <w:szCs w:val="22"/>
        </w:rPr>
        <w:t xml:space="preserve"> can play an important role in improving the quality of those processes and </w:t>
      </w:r>
      <w:r w:rsidR="00A91D53">
        <w:rPr>
          <w:rFonts w:asciiTheme="minorHAnsi" w:hAnsiTheme="minorHAnsi"/>
          <w:noProof/>
          <w:sz w:val="22"/>
          <w:szCs w:val="22"/>
        </w:rPr>
        <w:t>the resulting information</w:t>
      </w:r>
      <w:r>
        <w:rPr>
          <w:rFonts w:asciiTheme="minorHAnsi" w:hAnsiTheme="minorHAnsi"/>
          <w:noProof/>
          <w:sz w:val="22"/>
          <w:szCs w:val="22"/>
        </w:rPr>
        <w:t>.</w:t>
      </w:r>
    </w:p>
    <w:p w14:paraId="0F77C8F5" w14:textId="77777777" w:rsidR="00A503AB" w:rsidRPr="00C92DA4" w:rsidRDefault="00A503AB" w:rsidP="007738F1">
      <w:pPr>
        <w:pStyle w:val="MediumGrid1-Accent21"/>
        <w:numPr>
          <w:ilvl w:val="0"/>
          <w:numId w:val="12"/>
        </w:numPr>
        <w:spacing w:after="180"/>
        <w:jc w:val="both"/>
        <w:rPr>
          <w:rFonts w:asciiTheme="minorHAnsi" w:hAnsiTheme="minorHAnsi" w:cs="Calibri"/>
          <w:sz w:val="22"/>
          <w:szCs w:val="22"/>
          <w:lang w:val="en-GB"/>
        </w:rPr>
      </w:pPr>
      <w:r>
        <w:rPr>
          <w:rFonts w:asciiTheme="minorHAnsi" w:hAnsiTheme="minorHAnsi"/>
          <w:noProof/>
          <w:sz w:val="22"/>
          <w:szCs w:val="22"/>
        </w:rPr>
        <w:t xml:space="preserve">An overview of project stakeholders, their roles in project preparation, and their roles in project implementation </w:t>
      </w:r>
      <w:r w:rsidR="00EF11AB">
        <w:rPr>
          <w:rFonts w:asciiTheme="minorHAnsi" w:hAnsiTheme="minorHAnsi"/>
          <w:noProof/>
          <w:sz w:val="22"/>
          <w:szCs w:val="22"/>
        </w:rPr>
        <w:t>is</w:t>
      </w:r>
      <w:r>
        <w:rPr>
          <w:rFonts w:asciiTheme="minorHAnsi" w:hAnsiTheme="minorHAnsi"/>
          <w:noProof/>
          <w:sz w:val="22"/>
          <w:szCs w:val="22"/>
        </w:rPr>
        <w:t xml:space="preserve"> provided </w:t>
      </w:r>
      <w:r w:rsidR="00EF11AB">
        <w:rPr>
          <w:rFonts w:asciiTheme="minorHAnsi" w:hAnsiTheme="minorHAnsi"/>
          <w:noProof/>
          <w:sz w:val="22"/>
          <w:szCs w:val="22"/>
        </w:rPr>
        <w:t xml:space="preserve">in </w:t>
      </w:r>
      <w:r>
        <w:rPr>
          <w:rFonts w:asciiTheme="minorHAnsi" w:hAnsiTheme="minorHAnsi"/>
          <w:noProof/>
          <w:sz w:val="22"/>
          <w:szCs w:val="22"/>
        </w:rPr>
        <w:t xml:space="preserve">Annex </w:t>
      </w:r>
      <w:r w:rsidR="00125A83">
        <w:rPr>
          <w:rFonts w:asciiTheme="minorHAnsi" w:hAnsiTheme="minorHAnsi"/>
          <w:noProof/>
          <w:sz w:val="22"/>
          <w:szCs w:val="22"/>
        </w:rPr>
        <w:t>B</w:t>
      </w:r>
      <w:r>
        <w:rPr>
          <w:rFonts w:asciiTheme="minorHAnsi" w:hAnsiTheme="minorHAnsi"/>
          <w:noProof/>
          <w:sz w:val="22"/>
          <w:szCs w:val="22"/>
        </w:rPr>
        <w:t>.</w:t>
      </w:r>
    </w:p>
    <w:p w14:paraId="0165122F" w14:textId="77777777" w:rsidR="00EF11AB" w:rsidRPr="008A4ADE" w:rsidRDefault="00EF11AB" w:rsidP="00EF11AB">
      <w:pPr>
        <w:pStyle w:val="MediumGrid1-Accent21"/>
        <w:numPr>
          <w:ilvl w:val="1"/>
          <w:numId w:val="43"/>
        </w:numPr>
        <w:spacing w:before="240" w:after="180"/>
        <w:jc w:val="both"/>
        <w:outlineLvl w:val="1"/>
        <w:rPr>
          <w:rFonts w:ascii="Calibri" w:hAnsi="Calibri" w:cs="Calibri"/>
          <w:b/>
          <w:lang w:val="en-GB"/>
        </w:rPr>
      </w:pPr>
      <w:r>
        <w:rPr>
          <w:rFonts w:ascii="Calibri" w:hAnsi="Calibri" w:cs="Calibri"/>
          <w:b/>
          <w:lang w:val="en-GB"/>
        </w:rPr>
        <w:t xml:space="preserve"> </w:t>
      </w:r>
      <w:bookmarkStart w:id="4" w:name="_Toc454807227"/>
      <w:r>
        <w:rPr>
          <w:rFonts w:ascii="Calibri" w:hAnsi="Calibri" w:cs="Calibri"/>
          <w:b/>
          <w:lang w:val="en-GB"/>
        </w:rPr>
        <w:t>Barriers and Root Causes</w:t>
      </w:r>
      <w:bookmarkEnd w:id="4"/>
      <w:r w:rsidRPr="008A4ADE">
        <w:rPr>
          <w:rFonts w:ascii="Calibri" w:hAnsi="Calibri" w:cs="Calibri"/>
          <w:b/>
          <w:lang w:val="en-GB"/>
        </w:rPr>
        <w:t xml:space="preserve"> </w:t>
      </w:r>
    </w:p>
    <w:p w14:paraId="1D774AE0" w14:textId="77777777" w:rsidR="003F2499" w:rsidRDefault="003F2499" w:rsidP="003F2499">
      <w:pPr>
        <w:pStyle w:val="GEFFieldtoFillout"/>
        <w:numPr>
          <w:ilvl w:val="0"/>
          <w:numId w:val="12"/>
        </w:numPr>
        <w:jc w:val="both"/>
        <w:rPr>
          <w:rFonts w:ascii="Calibri" w:hAnsi="Calibri"/>
          <w:noProof/>
        </w:rPr>
      </w:pPr>
      <w:r w:rsidRPr="00097BF1">
        <w:rPr>
          <w:rFonts w:ascii="Calibri" w:hAnsi="Calibri"/>
          <w:noProof/>
        </w:rPr>
        <w:t>At present, the capacity of Serbia to achieve its stated environmental objectives is limited.  While individual capacity has increased in some areas since the NCSA was completed in 2008, several cross-cutting constraints identified in that report are still present.  At present, barriers and capacity constraints in Serbia include the following:</w:t>
      </w:r>
    </w:p>
    <w:p w14:paraId="048036E4" w14:textId="77777777" w:rsidR="007E397F" w:rsidRDefault="007E397F" w:rsidP="007E397F">
      <w:pPr>
        <w:pStyle w:val="GEFFieldtoFillout"/>
        <w:ind w:left="0"/>
        <w:jc w:val="both"/>
        <w:rPr>
          <w:rFonts w:ascii="Calibri" w:hAnsi="Calibri"/>
          <w:noProof/>
        </w:rPr>
      </w:pPr>
    </w:p>
    <w:p w14:paraId="45C67AB1" w14:textId="77777777" w:rsidR="007E397F" w:rsidRPr="007E397F" w:rsidRDefault="007E397F" w:rsidP="007E397F">
      <w:pPr>
        <w:pStyle w:val="GEFFieldtoFillout"/>
        <w:ind w:left="0"/>
        <w:jc w:val="both"/>
        <w:rPr>
          <w:rFonts w:ascii="Calibri" w:hAnsi="Calibri"/>
          <w:noProof/>
          <w:u w:val="single"/>
        </w:rPr>
      </w:pPr>
      <w:r w:rsidRPr="007E397F">
        <w:rPr>
          <w:rFonts w:ascii="Calibri" w:hAnsi="Calibri"/>
          <w:noProof/>
          <w:u w:val="single"/>
        </w:rPr>
        <w:t>Institutional-Level Barriers</w:t>
      </w:r>
    </w:p>
    <w:p w14:paraId="6A5DC0C9" w14:textId="77777777" w:rsidR="003F2499" w:rsidRPr="00097BF1" w:rsidRDefault="003F2499" w:rsidP="003F2499">
      <w:pPr>
        <w:pStyle w:val="GEFFieldtoFillout"/>
        <w:ind w:left="0"/>
        <w:jc w:val="both"/>
        <w:rPr>
          <w:rFonts w:ascii="Calibri" w:hAnsi="Calibri"/>
          <w:noProof/>
        </w:rPr>
      </w:pPr>
    </w:p>
    <w:p w14:paraId="29B9D782" w14:textId="77777777" w:rsidR="008B3FBA" w:rsidRPr="000A1D0D" w:rsidRDefault="003F2499" w:rsidP="002C0EF4">
      <w:pPr>
        <w:pStyle w:val="GEFFieldtoFillout"/>
        <w:numPr>
          <w:ilvl w:val="0"/>
          <w:numId w:val="12"/>
        </w:numPr>
        <w:jc w:val="both"/>
        <w:rPr>
          <w:rFonts w:ascii="Calibri" w:hAnsi="Calibri"/>
          <w:noProof/>
        </w:rPr>
      </w:pPr>
      <w:r w:rsidRPr="00F80397">
        <w:rPr>
          <w:rFonts w:ascii="Calibri" w:hAnsi="Calibri"/>
          <w:noProof/>
        </w:rPr>
        <w:t xml:space="preserve">First, the </w:t>
      </w:r>
      <w:r w:rsidRPr="00F80397">
        <w:rPr>
          <w:rFonts w:ascii="Calibri" w:hAnsi="Calibri"/>
          <w:i/>
          <w:noProof/>
        </w:rPr>
        <w:t xml:space="preserve">lack of coordination </w:t>
      </w:r>
      <w:r w:rsidR="000E4DBF">
        <w:rPr>
          <w:rFonts w:ascii="Calibri" w:hAnsi="Calibri"/>
          <w:i/>
          <w:noProof/>
        </w:rPr>
        <w:t xml:space="preserve">within and </w:t>
      </w:r>
      <w:r w:rsidRPr="00F80397">
        <w:rPr>
          <w:rFonts w:ascii="Calibri" w:hAnsi="Calibri"/>
          <w:i/>
          <w:noProof/>
        </w:rPr>
        <w:t>across government institutions (horizontal coordination)</w:t>
      </w:r>
      <w:r w:rsidRPr="00F80397">
        <w:rPr>
          <w:rFonts w:ascii="Calibri" w:hAnsi="Calibri"/>
          <w:noProof/>
        </w:rPr>
        <w:t xml:space="preserve"> is a major constraint to managing work on the global conventions.  This issue was identified in all Rio Convention areas during the cross-cutting report compiled in 2007 (NCSA, p. 11). There is little communication </w:t>
      </w:r>
      <w:r w:rsidR="000E4DBF">
        <w:rPr>
          <w:rFonts w:ascii="Calibri" w:hAnsi="Calibri"/>
          <w:noProof/>
        </w:rPr>
        <w:t xml:space="preserve">and no formal coordination </w:t>
      </w:r>
      <w:r w:rsidRPr="00F80397">
        <w:rPr>
          <w:rFonts w:ascii="Calibri" w:hAnsi="Calibri"/>
          <w:noProof/>
        </w:rPr>
        <w:t xml:space="preserve">between focal points and agencies whose decisions may affect their area of work; for example, the National Council on Sustainable Development has not met since 2011. </w:t>
      </w:r>
      <w:r w:rsidR="00F05400" w:rsidRPr="00F80397">
        <w:rPr>
          <w:rFonts w:ascii="Calibri" w:hAnsi="Calibri"/>
          <w:noProof/>
        </w:rPr>
        <w:t xml:space="preserve">While </w:t>
      </w:r>
      <w:r w:rsidR="00F05400" w:rsidRPr="00F80397">
        <w:rPr>
          <w:rFonts w:ascii="Calibri" w:eastAsia="Arial Unicode MS" w:hAnsi="Calibri"/>
          <w:lang w:eastAsia="es-ES"/>
        </w:rPr>
        <w:t xml:space="preserve">working groups </w:t>
      </w:r>
      <w:r w:rsidR="005C2311" w:rsidRPr="00F80397">
        <w:rPr>
          <w:rFonts w:ascii="Calibri" w:eastAsia="Arial Unicode MS" w:hAnsi="Calibri"/>
          <w:lang w:eastAsia="es-ES"/>
        </w:rPr>
        <w:t>have been</w:t>
      </w:r>
      <w:r w:rsidR="00F05400" w:rsidRPr="00F80397">
        <w:rPr>
          <w:rFonts w:ascii="Calibri" w:eastAsia="Arial Unicode MS" w:hAnsi="Calibri"/>
          <w:lang w:eastAsia="es-ES"/>
        </w:rPr>
        <w:t xml:space="preserve"> established across relevant institutions </w:t>
      </w:r>
      <w:r w:rsidR="005C2311" w:rsidRPr="00F80397">
        <w:rPr>
          <w:rFonts w:ascii="Calibri" w:eastAsia="Arial Unicode MS" w:hAnsi="Calibri"/>
          <w:lang w:eastAsia="es-ES"/>
        </w:rPr>
        <w:t>when it has been</w:t>
      </w:r>
      <w:r w:rsidR="00F05400" w:rsidRPr="00F80397">
        <w:rPr>
          <w:rFonts w:ascii="Calibri" w:eastAsia="Arial Unicode MS" w:hAnsi="Calibri"/>
          <w:lang w:eastAsia="es-ES"/>
        </w:rPr>
        <w:t xml:space="preserve"> necessary to draft a strategic document (e.g. Biodiversity Strategy, National Communication to the UNFCCC), they </w:t>
      </w:r>
      <w:r w:rsidR="005C2311" w:rsidRPr="00F80397">
        <w:rPr>
          <w:rFonts w:ascii="Calibri" w:eastAsia="Arial Unicode MS" w:hAnsi="Calibri"/>
          <w:lang w:eastAsia="es-ES"/>
        </w:rPr>
        <w:t>have been</w:t>
      </w:r>
      <w:r w:rsidR="00F05400" w:rsidRPr="00F80397">
        <w:rPr>
          <w:rFonts w:ascii="Calibri" w:eastAsia="Arial Unicode MS" w:hAnsi="Calibri"/>
          <w:lang w:eastAsia="es-ES"/>
        </w:rPr>
        <w:t xml:space="preserve"> </w:t>
      </w:r>
      <w:r w:rsidR="00E70371" w:rsidRPr="00F80397">
        <w:rPr>
          <w:rFonts w:ascii="Calibri" w:eastAsia="Arial Unicode MS" w:hAnsi="Calibri"/>
          <w:lang w:eastAsia="es-ES"/>
        </w:rPr>
        <w:t>dissolved</w:t>
      </w:r>
      <w:r w:rsidR="00F05400" w:rsidRPr="00F80397">
        <w:rPr>
          <w:rFonts w:ascii="Calibri" w:eastAsia="Arial Unicode MS" w:hAnsi="Calibri"/>
          <w:lang w:eastAsia="es-ES"/>
        </w:rPr>
        <w:t xml:space="preserve"> after the documents are adopted and re-convened only if there </w:t>
      </w:r>
      <w:r w:rsidR="00A91D53">
        <w:rPr>
          <w:rFonts w:ascii="Calibri" w:eastAsia="Arial Unicode MS" w:hAnsi="Calibri"/>
          <w:lang w:eastAsia="es-ES"/>
        </w:rPr>
        <w:t>was</w:t>
      </w:r>
      <w:r w:rsidR="00F05400" w:rsidRPr="00F80397">
        <w:rPr>
          <w:rFonts w:ascii="Calibri" w:eastAsia="Arial Unicode MS" w:hAnsi="Calibri"/>
          <w:lang w:eastAsia="es-ES"/>
        </w:rPr>
        <w:t xml:space="preserve"> a need to develop additional documents such as action plans.</w:t>
      </w:r>
    </w:p>
    <w:p w14:paraId="598D4CB3" w14:textId="77777777" w:rsidR="00491841" w:rsidRPr="000E4DBF" w:rsidRDefault="00491841" w:rsidP="000A1D0D">
      <w:pPr>
        <w:pStyle w:val="GEFFieldtoFillout"/>
        <w:ind w:left="0"/>
        <w:jc w:val="both"/>
        <w:rPr>
          <w:rFonts w:ascii="Calibri" w:hAnsi="Calibri"/>
          <w:noProof/>
        </w:rPr>
      </w:pPr>
    </w:p>
    <w:p w14:paraId="1CC44AE4" w14:textId="77777777" w:rsidR="000E4DBF" w:rsidRPr="008B3FBA" w:rsidRDefault="000E4DBF" w:rsidP="002C0EF4">
      <w:pPr>
        <w:pStyle w:val="GEFFieldtoFillout"/>
        <w:numPr>
          <w:ilvl w:val="0"/>
          <w:numId w:val="12"/>
        </w:numPr>
        <w:jc w:val="both"/>
        <w:rPr>
          <w:rFonts w:ascii="Calibri" w:hAnsi="Calibri"/>
          <w:noProof/>
        </w:rPr>
      </w:pPr>
      <w:r>
        <w:rPr>
          <w:rFonts w:ascii="Calibri" w:hAnsi="Calibri" w:cs="Calibri"/>
        </w:rPr>
        <w:t>In the area of environment, ve</w:t>
      </w:r>
      <w:r w:rsidRPr="00080A83">
        <w:rPr>
          <w:rFonts w:ascii="Calibri" w:hAnsi="Calibri" w:cs="Calibri"/>
        </w:rPr>
        <w:t xml:space="preserve">ry few </w:t>
      </w:r>
      <w:r>
        <w:rPr>
          <w:rFonts w:ascii="Calibri" w:hAnsi="Calibri" w:cs="Calibri"/>
        </w:rPr>
        <w:t xml:space="preserve">line </w:t>
      </w:r>
      <w:r w:rsidRPr="00080A83">
        <w:rPr>
          <w:rFonts w:ascii="Calibri" w:hAnsi="Calibri" w:cs="Calibri"/>
        </w:rPr>
        <w:t>ministries have specific structures in place to cooperate with the MEAP</w:t>
      </w:r>
      <w:r>
        <w:rPr>
          <w:rFonts w:ascii="Calibri" w:hAnsi="Calibri" w:cs="Calibri"/>
        </w:rPr>
        <w:t>, yet t</w:t>
      </w:r>
      <w:r w:rsidRPr="00080A83">
        <w:rPr>
          <w:rFonts w:ascii="Calibri" w:hAnsi="Calibri" w:cs="Calibri"/>
        </w:rPr>
        <w:t xml:space="preserve">he </w:t>
      </w:r>
      <w:r>
        <w:rPr>
          <w:rFonts w:ascii="Calibri" w:hAnsi="Calibri" w:cs="Calibri"/>
        </w:rPr>
        <w:t xml:space="preserve">Rio </w:t>
      </w:r>
      <w:r w:rsidRPr="00080A83">
        <w:rPr>
          <w:rFonts w:ascii="Calibri" w:hAnsi="Calibri" w:cs="Calibri"/>
        </w:rPr>
        <w:t xml:space="preserve">conventions </w:t>
      </w:r>
      <w:r w:rsidR="00AB5378">
        <w:rPr>
          <w:rFonts w:ascii="Calibri" w:hAnsi="Calibri" w:cs="Calibri"/>
        </w:rPr>
        <w:t>address</w:t>
      </w:r>
      <w:r w:rsidRPr="00080A83">
        <w:rPr>
          <w:rFonts w:ascii="Calibri" w:hAnsi="Calibri" w:cs="Calibri"/>
        </w:rPr>
        <w:t xml:space="preserve"> multiple sectors and therefore depend upon coordination. </w:t>
      </w:r>
      <w:r>
        <w:rPr>
          <w:rFonts w:ascii="Calibri" w:hAnsi="Calibri" w:cs="Calibri"/>
        </w:rPr>
        <w:t>In addition</w:t>
      </w:r>
      <w:r w:rsidRPr="00080A83">
        <w:rPr>
          <w:rFonts w:ascii="Calibri" w:hAnsi="Calibri" w:cs="Calibri"/>
        </w:rPr>
        <w:t>, internal coordination between different department</w:t>
      </w:r>
      <w:r>
        <w:rPr>
          <w:rFonts w:ascii="Calibri" w:hAnsi="Calibri" w:cs="Calibri"/>
        </w:rPr>
        <w:t>s</w:t>
      </w:r>
      <w:r w:rsidRPr="00080A83">
        <w:rPr>
          <w:rFonts w:ascii="Calibri" w:hAnsi="Calibri" w:cs="Calibri"/>
        </w:rPr>
        <w:t xml:space="preserve"> </w:t>
      </w:r>
      <w:r>
        <w:rPr>
          <w:rFonts w:ascii="Calibri" w:hAnsi="Calibri" w:cs="Calibri"/>
        </w:rPr>
        <w:t>with</w:t>
      </w:r>
      <w:r w:rsidRPr="00080A83">
        <w:rPr>
          <w:rFonts w:ascii="Calibri" w:hAnsi="Calibri" w:cs="Calibri"/>
        </w:rPr>
        <w:t>in MEAP (</w:t>
      </w:r>
      <w:r>
        <w:rPr>
          <w:rFonts w:ascii="Calibri" w:hAnsi="Calibri" w:cs="Calibri"/>
        </w:rPr>
        <w:t>such as those</w:t>
      </w:r>
      <w:r w:rsidRPr="00080A83">
        <w:rPr>
          <w:rFonts w:ascii="Calibri" w:hAnsi="Calibri" w:cs="Calibri"/>
        </w:rPr>
        <w:t xml:space="preserve"> responsible for natural resources, desertification and land use, climate change, </w:t>
      </w:r>
      <w:r>
        <w:rPr>
          <w:rFonts w:ascii="Calibri" w:hAnsi="Calibri" w:cs="Calibri"/>
        </w:rPr>
        <w:t xml:space="preserve">and </w:t>
      </w:r>
      <w:r w:rsidRPr="00080A83">
        <w:rPr>
          <w:rFonts w:ascii="Calibri" w:hAnsi="Calibri" w:cs="Calibri"/>
        </w:rPr>
        <w:t>biodiversity) is not formalized</w:t>
      </w:r>
      <w:r>
        <w:rPr>
          <w:rFonts w:ascii="Calibri" w:hAnsi="Calibri" w:cs="Calibri"/>
        </w:rPr>
        <w:t>.</w:t>
      </w:r>
    </w:p>
    <w:p w14:paraId="3179DAD4" w14:textId="77777777" w:rsidR="008B3FBA" w:rsidRPr="008B3FBA" w:rsidRDefault="00F05400" w:rsidP="008B3FBA">
      <w:pPr>
        <w:pStyle w:val="GEFFieldtoFillout"/>
        <w:ind w:left="0"/>
        <w:jc w:val="both"/>
        <w:rPr>
          <w:rFonts w:ascii="Calibri" w:hAnsi="Calibri"/>
          <w:noProof/>
        </w:rPr>
      </w:pPr>
      <w:r w:rsidRPr="00F80397">
        <w:rPr>
          <w:rFonts w:ascii="Calibri" w:eastAsia="Arial Unicode MS" w:hAnsi="Calibri"/>
          <w:lang w:eastAsia="es-ES"/>
        </w:rPr>
        <w:t xml:space="preserve"> </w:t>
      </w:r>
    </w:p>
    <w:p w14:paraId="2ACCD43A" w14:textId="77777777" w:rsidR="002C0EF4" w:rsidRDefault="00273BDB" w:rsidP="002C0EF4">
      <w:pPr>
        <w:pStyle w:val="GEFFieldtoFillout"/>
        <w:numPr>
          <w:ilvl w:val="0"/>
          <w:numId w:val="12"/>
        </w:numPr>
        <w:jc w:val="both"/>
        <w:rPr>
          <w:rFonts w:ascii="Calibri" w:hAnsi="Calibri"/>
          <w:noProof/>
        </w:rPr>
      </w:pPr>
      <w:r>
        <w:rPr>
          <w:rFonts w:ascii="Calibri" w:eastAsia="Arial Unicode MS" w:hAnsi="Calibri"/>
          <w:lang w:eastAsia="es-ES"/>
        </w:rPr>
        <w:t>This issue also affects the availability of i</w:t>
      </w:r>
      <w:r w:rsidR="00AB5378">
        <w:rPr>
          <w:rFonts w:ascii="Calibri" w:eastAsia="Arial Unicode MS" w:hAnsi="Calibri"/>
          <w:lang w:eastAsia="es-ES"/>
        </w:rPr>
        <w:t xml:space="preserve">nformation for decision-makers; for example, </w:t>
      </w:r>
      <w:r>
        <w:rPr>
          <w:rFonts w:ascii="Calibri" w:eastAsia="Arial Unicode MS" w:hAnsi="Calibri"/>
          <w:lang w:eastAsia="es-ES"/>
        </w:rPr>
        <w:t>t</w:t>
      </w:r>
      <w:r w:rsidRPr="00273BDB">
        <w:rPr>
          <w:rFonts w:ascii="Calibri" w:hAnsi="Calibri"/>
        </w:rPr>
        <w:t>he Ministry</w:t>
      </w:r>
      <w:r>
        <w:rPr>
          <w:rFonts w:ascii="Calibri" w:hAnsi="Calibri"/>
        </w:rPr>
        <w:t xml:space="preserve"> of Education, Science and Technological Development does not have a mechanism for </w:t>
      </w:r>
      <w:r w:rsidRPr="00273BDB">
        <w:rPr>
          <w:rFonts w:ascii="Calibri" w:hAnsi="Calibri"/>
        </w:rPr>
        <w:t>communicat</w:t>
      </w:r>
      <w:r>
        <w:rPr>
          <w:rFonts w:ascii="Calibri" w:hAnsi="Calibri"/>
        </w:rPr>
        <w:t xml:space="preserve">ing with MEAP </w:t>
      </w:r>
      <w:r w:rsidRPr="00273BDB">
        <w:rPr>
          <w:rFonts w:ascii="Calibri" w:hAnsi="Calibri"/>
        </w:rPr>
        <w:t xml:space="preserve">regarding </w:t>
      </w:r>
      <w:r>
        <w:rPr>
          <w:rFonts w:ascii="Calibri" w:hAnsi="Calibri"/>
        </w:rPr>
        <w:t xml:space="preserve">MEA-related research </w:t>
      </w:r>
      <w:r w:rsidR="0006638F">
        <w:rPr>
          <w:rFonts w:ascii="Calibri" w:hAnsi="Calibri"/>
        </w:rPr>
        <w:t>findings and data for</w:t>
      </w:r>
      <w:r>
        <w:rPr>
          <w:rFonts w:ascii="Calibri" w:hAnsi="Calibri"/>
        </w:rPr>
        <w:t xml:space="preserve"> Serbia</w:t>
      </w:r>
      <w:r w:rsidRPr="00273BDB">
        <w:rPr>
          <w:rFonts w:ascii="Calibri" w:hAnsi="Calibri"/>
        </w:rPr>
        <w:t>.</w:t>
      </w:r>
      <w:r w:rsidR="008B3FBA">
        <w:rPr>
          <w:rFonts w:ascii="Calibri" w:hAnsi="Calibri"/>
        </w:rPr>
        <w:t xml:space="preserve"> Furthermore, the Ministry of </w:t>
      </w:r>
      <w:r w:rsidR="008B3FBA">
        <w:rPr>
          <w:rFonts w:ascii="Calibri" w:hAnsi="Calibri"/>
        </w:rPr>
        <w:lastRenderedPageBreak/>
        <w:t xml:space="preserve">Education, Science and Technological Development has not necessarily been involved in working groups related to MEAs. As a result, there is a lack of information flow on both applied research and environmental education efforts – </w:t>
      </w:r>
      <w:r w:rsidR="00AB5378">
        <w:rPr>
          <w:rFonts w:ascii="Calibri" w:hAnsi="Calibri"/>
        </w:rPr>
        <w:t>two</w:t>
      </w:r>
      <w:r w:rsidR="008B3FBA">
        <w:rPr>
          <w:rFonts w:ascii="Calibri" w:hAnsi="Calibri"/>
        </w:rPr>
        <w:t xml:space="preserve"> sectors where Rio Convention parties are supposed to provide information.</w:t>
      </w:r>
    </w:p>
    <w:p w14:paraId="0EF68D6A" w14:textId="77777777" w:rsidR="002C0EF4" w:rsidRDefault="002C0EF4" w:rsidP="002C0EF4">
      <w:pPr>
        <w:pStyle w:val="GEFFieldtoFillout"/>
        <w:ind w:left="0"/>
        <w:jc w:val="both"/>
        <w:rPr>
          <w:rFonts w:ascii="Calibri" w:hAnsi="Calibri"/>
          <w:noProof/>
        </w:rPr>
      </w:pPr>
    </w:p>
    <w:p w14:paraId="239BD4E8" w14:textId="77777777" w:rsidR="003A58D0" w:rsidRPr="002C0EF4" w:rsidRDefault="003F2499" w:rsidP="002C0EF4">
      <w:pPr>
        <w:pStyle w:val="GEFFieldtoFillout"/>
        <w:numPr>
          <w:ilvl w:val="0"/>
          <w:numId w:val="12"/>
        </w:numPr>
        <w:jc w:val="both"/>
        <w:rPr>
          <w:rFonts w:ascii="Calibri" w:hAnsi="Calibri"/>
          <w:noProof/>
        </w:rPr>
      </w:pPr>
      <w:r w:rsidRPr="002C0EF4">
        <w:rPr>
          <w:rFonts w:ascii="Calibri" w:hAnsi="Calibri"/>
          <w:noProof/>
        </w:rPr>
        <w:t xml:space="preserve">In addition, there is a need to strengthen for </w:t>
      </w:r>
      <w:r w:rsidRPr="002C0EF4">
        <w:rPr>
          <w:rFonts w:ascii="Calibri" w:hAnsi="Calibri"/>
          <w:i/>
          <w:noProof/>
        </w:rPr>
        <w:t>vertical coordination</w:t>
      </w:r>
      <w:r w:rsidRPr="002C0EF4">
        <w:rPr>
          <w:rFonts w:ascii="Calibri" w:hAnsi="Calibri"/>
          <w:noProof/>
        </w:rPr>
        <w:t xml:space="preserve"> of the convention focal areas in Serbia.</w:t>
      </w:r>
      <w:r w:rsidR="003A58D0" w:rsidRPr="002C0EF4">
        <w:rPr>
          <w:rFonts w:ascii="Calibri" w:hAnsi="Calibri"/>
          <w:noProof/>
        </w:rPr>
        <w:t xml:space="preserve"> </w:t>
      </w:r>
      <w:r w:rsidR="003A58D0" w:rsidRPr="002C0EF4">
        <w:rPr>
          <w:rFonts w:ascii="Calibri" w:hAnsi="Calibri"/>
          <w:lang w:val="en-US" w:eastAsia="en-GB"/>
        </w:rPr>
        <w:t>While the Law on Local Self-Government provides for a number of mechanisms with the aim to enable vertical coordination, practical implementation of such coordination is far from adequate. In practice, vertical coordination functions mostly through personal contacts between governmental officials rather than through well-established mechanisms. (UNECE 2015: 32).</w:t>
      </w:r>
      <w:r w:rsidR="00957288">
        <w:rPr>
          <w:rFonts w:ascii="Calibri" w:hAnsi="Calibri"/>
          <w:lang w:val="en-US" w:eastAsia="en-GB"/>
        </w:rPr>
        <w:t xml:space="preserve"> In other areas, there is no mandate for coordination: for example, local governments are not required to share informati</w:t>
      </w:r>
      <w:r w:rsidR="00957288" w:rsidRPr="00957288">
        <w:rPr>
          <w:rFonts w:ascii="Calibri" w:hAnsi="Calibri"/>
          <w:lang w:val="en-US" w:eastAsia="en-GB"/>
        </w:rPr>
        <w:t xml:space="preserve">on on the number or content of </w:t>
      </w:r>
      <w:r w:rsidR="003A58D0" w:rsidRPr="00957288">
        <w:rPr>
          <w:rFonts w:ascii="Calibri" w:hAnsi="Calibri"/>
          <w:lang w:val="en-US" w:eastAsia="en-GB"/>
        </w:rPr>
        <w:t>EIA</w:t>
      </w:r>
      <w:r w:rsidR="00957288" w:rsidRPr="00957288">
        <w:rPr>
          <w:rFonts w:ascii="Calibri" w:hAnsi="Calibri"/>
          <w:lang w:val="en-US" w:eastAsia="en-GB"/>
        </w:rPr>
        <w:t xml:space="preserve">s and </w:t>
      </w:r>
      <w:r w:rsidR="003A58D0" w:rsidRPr="00957288">
        <w:rPr>
          <w:rFonts w:ascii="Calibri" w:hAnsi="Calibri"/>
          <w:lang w:val="en-US" w:eastAsia="en-GB"/>
        </w:rPr>
        <w:t>SEA</w:t>
      </w:r>
      <w:r w:rsidR="00957288" w:rsidRPr="00957288">
        <w:rPr>
          <w:rFonts w:ascii="Calibri" w:hAnsi="Calibri"/>
          <w:lang w:val="en-US" w:eastAsia="en-GB"/>
        </w:rPr>
        <w:t xml:space="preserve">s that they oversee.  As a result, the Ministry Focal Points do not have </w:t>
      </w:r>
      <w:r w:rsidR="00AB5378">
        <w:rPr>
          <w:rFonts w:ascii="Calibri" w:hAnsi="Calibri"/>
          <w:lang w:val="en-US" w:eastAsia="en-GB"/>
        </w:rPr>
        <w:t>information</w:t>
      </w:r>
      <w:r w:rsidR="00957288" w:rsidRPr="00957288">
        <w:rPr>
          <w:rFonts w:ascii="Calibri" w:hAnsi="Calibri"/>
          <w:lang w:val="en-US" w:eastAsia="en-GB"/>
        </w:rPr>
        <w:t xml:space="preserve"> on the number or quality of these procedures that are taking place at the local level.</w:t>
      </w:r>
    </w:p>
    <w:p w14:paraId="2C438101" w14:textId="77777777" w:rsidR="00273BDB" w:rsidRDefault="00273BDB" w:rsidP="00273BDB">
      <w:pPr>
        <w:pStyle w:val="GEFFieldtoFillout"/>
        <w:ind w:left="0"/>
        <w:jc w:val="both"/>
        <w:rPr>
          <w:rFonts w:ascii="Calibri" w:hAnsi="Calibri"/>
          <w:noProof/>
          <w:highlight w:val="yellow"/>
        </w:rPr>
      </w:pPr>
    </w:p>
    <w:p w14:paraId="34B8CA19" w14:textId="77777777" w:rsidR="00273BDB" w:rsidRDefault="00273BDB" w:rsidP="003F2499">
      <w:pPr>
        <w:pStyle w:val="GEFFieldtoFillout"/>
        <w:numPr>
          <w:ilvl w:val="0"/>
          <w:numId w:val="12"/>
        </w:numPr>
        <w:jc w:val="both"/>
        <w:rPr>
          <w:rFonts w:ascii="Calibri" w:hAnsi="Calibri"/>
          <w:noProof/>
        </w:rPr>
      </w:pPr>
      <w:r>
        <w:rPr>
          <w:rFonts w:ascii="Calibri" w:hAnsi="Calibri"/>
        </w:rPr>
        <w:t xml:space="preserve">Vertical coordination also affects reporting on government-funded research. At present, research institutes and universities </w:t>
      </w:r>
      <w:r w:rsidRPr="00273BDB">
        <w:rPr>
          <w:rFonts w:ascii="Calibri" w:hAnsi="Calibri"/>
        </w:rPr>
        <w:t>participat</w:t>
      </w:r>
      <w:r>
        <w:rPr>
          <w:rFonts w:ascii="Calibri" w:hAnsi="Calibri"/>
        </w:rPr>
        <w:t xml:space="preserve">e in consortia that produce deliverables </w:t>
      </w:r>
      <w:r w:rsidRPr="00273BDB">
        <w:rPr>
          <w:rFonts w:ascii="Calibri" w:hAnsi="Calibri"/>
        </w:rPr>
        <w:t xml:space="preserve">relevant for environmental data </w:t>
      </w:r>
      <w:r>
        <w:rPr>
          <w:rFonts w:ascii="Calibri" w:hAnsi="Calibri"/>
        </w:rPr>
        <w:t xml:space="preserve">collection </w:t>
      </w:r>
      <w:r w:rsidRPr="00273BDB">
        <w:rPr>
          <w:rFonts w:ascii="Calibri" w:hAnsi="Calibri"/>
        </w:rPr>
        <w:t xml:space="preserve">and </w:t>
      </w:r>
      <w:r>
        <w:rPr>
          <w:rFonts w:ascii="Calibri" w:hAnsi="Calibri"/>
        </w:rPr>
        <w:t xml:space="preserve">the </w:t>
      </w:r>
      <w:r w:rsidRPr="00273BDB">
        <w:rPr>
          <w:rFonts w:ascii="Calibri" w:hAnsi="Calibri"/>
        </w:rPr>
        <w:t xml:space="preserve">Rio conventions. </w:t>
      </w:r>
      <w:r>
        <w:rPr>
          <w:rFonts w:ascii="Calibri" w:hAnsi="Calibri"/>
        </w:rPr>
        <w:t>However, t</w:t>
      </w:r>
      <w:r w:rsidRPr="00273BDB">
        <w:rPr>
          <w:rFonts w:ascii="Calibri" w:hAnsi="Calibri"/>
        </w:rPr>
        <w:t xml:space="preserve">he project outputs are not usually distributed to </w:t>
      </w:r>
      <w:r>
        <w:rPr>
          <w:rFonts w:ascii="Calibri" w:hAnsi="Calibri"/>
        </w:rPr>
        <w:t>the relevant</w:t>
      </w:r>
      <w:r w:rsidRPr="00273BDB">
        <w:rPr>
          <w:rFonts w:ascii="Calibri" w:hAnsi="Calibri"/>
        </w:rPr>
        <w:t xml:space="preserve"> focal points</w:t>
      </w:r>
      <w:r>
        <w:rPr>
          <w:rFonts w:ascii="Calibri" w:hAnsi="Calibri"/>
        </w:rPr>
        <w:t xml:space="preserve"> and their respective institutions.  As a result, these findings are not incorporated into MEA reporting</w:t>
      </w:r>
      <w:r w:rsidRPr="00273BDB">
        <w:rPr>
          <w:rFonts w:ascii="Calibri" w:hAnsi="Calibri"/>
        </w:rPr>
        <w:t xml:space="preserve">. </w:t>
      </w:r>
    </w:p>
    <w:p w14:paraId="302DE68B" w14:textId="77777777" w:rsidR="00273BDB" w:rsidRPr="00273BDB" w:rsidRDefault="00273BDB" w:rsidP="00273BDB">
      <w:pPr>
        <w:pStyle w:val="GEFFieldtoFillout"/>
        <w:ind w:left="0"/>
        <w:jc w:val="both"/>
        <w:rPr>
          <w:rFonts w:ascii="Calibri" w:hAnsi="Calibri"/>
          <w:noProof/>
        </w:rPr>
      </w:pPr>
    </w:p>
    <w:p w14:paraId="6BF22495" w14:textId="77777777" w:rsidR="00C2133A" w:rsidRDefault="003F2499" w:rsidP="003F2499">
      <w:pPr>
        <w:pStyle w:val="GEFFieldtoFillout"/>
        <w:numPr>
          <w:ilvl w:val="0"/>
          <w:numId w:val="12"/>
        </w:numPr>
        <w:jc w:val="both"/>
        <w:rPr>
          <w:rFonts w:ascii="Calibri" w:hAnsi="Calibri"/>
          <w:noProof/>
        </w:rPr>
      </w:pPr>
      <w:r w:rsidRPr="00097BF1">
        <w:rPr>
          <w:rFonts w:ascii="Calibri" w:hAnsi="Calibri"/>
          <w:noProof/>
        </w:rPr>
        <w:t xml:space="preserve">The lack of an overview on work related to the conventions also affects the awareness levels of </w:t>
      </w:r>
      <w:r w:rsidR="008C01E6">
        <w:rPr>
          <w:rFonts w:ascii="Calibri" w:hAnsi="Calibri"/>
          <w:noProof/>
        </w:rPr>
        <w:t>decision-makers</w:t>
      </w:r>
      <w:r w:rsidRPr="00097BF1">
        <w:rPr>
          <w:rFonts w:ascii="Calibri" w:hAnsi="Calibri"/>
          <w:noProof/>
        </w:rPr>
        <w:t xml:space="preserve"> in the executive and legislative branches of government, as it is difficult to compile a unified picture of the work that is being done in each focal area. </w:t>
      </w:r>
    </w:p>
    <w:p w14:paraId="437249E9" w14:textId="77777777" w:rsidR="00C2133A" w:rsidRDefault="00C2133A" w:rsidP="00C2133A">
      <w:pPr>
        <w:pStyle w:val="GEFFieldtoFillout"/>
        <w:ind w:left="0"/>
        <w:jc w:val="both"/>
        <w:rPr>
          <w:rFonts w:ascii="Calibri" w:hAnsi="Calibri"/>
          <w:noProof/>
        </w:rPr>
      </w:pPr>
    </w:p>
    <w:p w14:paraId="128A4B23" w14:textId="77777777" w:rsidR="00597863" w:rsidRDefault="00857F5C" w:rsidP="00F80397">
      <w:pPr>
        <w:pStyle w:val="GEFFieldtoFillout"/>
        <w:numPr>
          <w:ilvl w:val="0"/>
          <w:numId w:val="12"/>
        </w:numPr>
        <w:jc w:val="both"/>
        <w:rPr>
          <w:rFonts w:ascii="Calibri" w:hAnsi="Calibri"/>
          <w:noProof/>
        </w:rPr>
      </w:pPr>
      <w:r>
        <w:rPr>
          <w:rFonts w:ascii="Calibri" w:hAnsi="Calibri"/>
          <w:noProof/>
        </w:rPr>
        <w:t xml:space="preserve">This </w:t>
      </w:r>
      <w:r w:rsidR="003F2499" w:rsidRPr="00097BF1">
        <w:rPr>
          <w:rFonts w:ascii="Calibri" w:hAnsi="Calibri"/>
          <w:noProof/>
        </w:rPr>
        <w:t xml:space="preserve">lack of coordination can </w:t>
      </w:r>
      <w:r w:rsidR="00485119">
        <w:rPr>
          <w:rFonts w:ascii="Calibri" w:hAnsi="Calibri"/>
          <w:noProof/>
        </w:rPr>
        <w:t xml:space="preserve">also </w:t>
      </w:r>
      <w:r w:rsidR="003F2499" w:rsidRPr="00097BF1">
        <w:rPr>
          <w:rFonts w:ascii="Calibri" w:hAnsi="Calibri"/>
          <w:noProof/>
        </w:rPr>
        <w:t xml:space="preserve">make it difficult to ensure certain processes, such as public participation and public consultation. Both of these areas were identified in the 2014 European Commission Progress Report as needing improvement. </w:t>
      </w:r>
      <w:r w:rsidR="00597863">
        <w:rPr>
          <w:rFonts w:ascii="Calibri" w:hAnsi="Calibri"/>
          <w:noProof/>
        </w:rPr>
        <w:t xml:space="preserve">Stakeholder consultations indicated that these shortcomings were not intentional; rather, they reflected a lack of capacity both on the part of the government and on the part of </w:t>
      </w:r>
      <w:r w:rsidR="002F7A21">
        <w:rPr>
          <w:rFonts w:ascii="Calibri" w:hAnsi="Calibri"/>
          <w:noProof/>
        </w:rPr>
        <w:t>other entities, such as CSOs and the public.</w:t>
      </w:r>
      <w:r>
        <w:rPr>
          <w:rFonts w:ascii="Calibri" w:hAnsi="Calibri"/>
          <w:noProof/>
        </w:rPr>
        <w:t xml:space="preserve">  Consultations also identified informal cooperation between offices and individuals in areas related to MEAs – however, this cooperation was dependent on those involved and </w:t>
      </w:r>
      <w:r w:rsidR="001D178C">
        <w:rPr>
          <w:rFonts w:ascii="Calibri" w:hAnsi="Calibri"/>
          <w:noProof/>
        </w:rPr>
        <w:t>could disappear with restructuring and staff turnover.</w:t>
      </w:r>
    </w:p>
    <w:p w14:paraId="5E7128DF" w14:textId="77777777" w:rsidR="002A13FB" w:rsidRDefault="002A13FB" w:rsidP="002A13FB">
      <w:pPr>
        <w:pStyle w:val="GEFFieldtoFillout"/>
        <w:ind w:left="0"/>
        <w:jc w:val="both"/>
        <w:rPr>
          <w:rFonts w:ascii="Calibri" w:hAnsi="Calibri"/>
          <w:noProof/>
        </w:rPr>
      </w:pPr>
    </w:p>
    <w:p w14:paraId="3639E4D4" w14:textId="77777777" w:rsidR="00F80397" w:rsidRPr="00686F1C" w:rsidRDefault="002A13FB" w:rsidP="00F80397">
      <w:pPr>
        <w:pStyle w:val="GEFFieldtoFillout"/>
        <w:numPr>
          <w:ilvl w:val="0"/>
          <w:numId w:val="12"/>
        </w:numPr>
        <w:jc w:val="both"/>
        <w:rPr>
          <w:rFonts w:ascii="Calibri" w:hAnsi="Calibri"/>
          <w:noProof/>
        </w:rPr>
      </w:pPr>
      <w:r>
        <w:rPr>
          <w:rFonts w:ascii="Calibri" w:hAnsi="Calibri"/>
          <w:noProof/>
        </w:rPr>
        <w:t xml:space="preserve">Finally, this </w:t>
      </w:r>
      <w:r w:rsidR="003F2499" w:rsidRPr="00097BF1">
        <w:rPr>
          <w:rFonts w:ascii="Calibri" w:hAnsi="Calibri"/>
          <w:noProof/>
        </w:rPr>
        <w:t xml:space="preserve">lack of </w:t>
      </w:r>
      <w:r w:rsidR="00857F5C">
        <w:rPr>
          <w:rFonts w:ascii="Calibri" w:hAnsi="Calibri"/>
          <w:noProof/>
        </w:rPr>
        <w:t xml:space="preserve">formal </w:t>
      </w:r>
      <w:r w:rsidR="003F2499" w:rsidRPr="00097BF1">
        <w:rPr>
          <w:rFonts w:ascii="Calibri" w:hAnsi="Calibri"/>
          <w:noProof/>
        </w:rPr>
        <w:t xml:space="preserve">coordination can make it difficult to align research and policy-making, as policy-makers may not </w:t>
      </w:r>
      <w:r w:rsidR="003F2499" w:rsidRPr="00485119">
        <w:rPr>
          <w:rFonts w:ascii="Calibri" w:hAnsi="Calibri"/>
          <w:noProof/>
        </w:rPr>
        <w:t>be aware of research capabilities and opportunities for international cooperation on environmental issues.</w:t>
      </w:r>
      <w:r w:rsidR="00F80397" w:rsidRPr="00485119">
        <w:rPr>
          <w:rFonts w:ascii="Calibri" w:hAnsi="Calibri"/>
          <w:noProof/>
        </w:rPr>
        <w:t xml:space="preserve"> </w:t>
      </w:r>
      <w:r w:rsidRPr="00485119">
        <w:rPr>
          <w:rFonts w:ascii="Calibri" w:hAnsi="Calibri"/>
          <w:noProof/>
        </w:rPr>
        <w:t xml:space="preserve">For example, </w:t>
      </w:r>
      <w:r w:rsidR="00485119" w:rsidRPr="00485119">
        <w:rPr>
          <w:rFonts w:ascii="Calibri" w:hAnsi="Calibri"/>
          <w:noProof/>
        </w:rPr>
        <w:t xml:space="preserve">there is currently </w:t>
      </w:r>
      <w:r w:rsidRPr="00485119">
        <w:rPr>
          <w:rFonts w:ascii="Calibri" w:hAnsi="Calibri"/>
          <w:noProof/>
        </w:rPr>
        <w:t xml:space="preserve">no mechanism to get </w:t>
      </w:r>
      <w:r w:rsidR="00485119" w:rsidRPr="00485119">
        <w:rPr>
          <w:rFonts w:ascii="Calibri" w:hAnsi="Calibri"/>
          <w:noProof/>
        </w:rPr>
        <w:t>government-</w:t>
      </w:r>
      <w:r w:rsidRPr="00485119">
        <w:rPr>
          <w:rFonts w:ascii="Calibri" w:hAnsi="Calibri"/>
          <w:noProof/>
        </w:rPr>
        <w:t xml:space="preserve">funded </w:t>
      </w:r>
      <w:r w:rsidR="00485119" w:rsidRPr="00485119">
        <w:rPr>
          <w:rFonts w:ascii="Calibri" w:hAnsi="Calibri"/>
          <w:noProof/>
        </w:rPr>
        <w:t xml:space="preserve">research </w:t>
      </w:r>
      <w:r w:rsidRPr="00485119">
        <w:rPr>
          <w:rFonts w:ascii="Calibri" w:hAnsi="Calibri"/>
          <w:noProof/>
        </w:rPr>
        <w:t xml:space="preserve">into </w:t>
      </w:r>
      <w:r w:rsidR="00485119" w:rsidRPr="00485119">
        <w:rPr>
          <w:rFonts w:ascii="Calibri" w:hAnsi="Calibri"/>
          <w:noProof/>
        </w:rPr>
        <w:t xml:space="preserve">convention </w:t>
      </w:r>
      <w:r w:rsidRPr="00485119">
        <w:rPr>
          <w:rFonts w:ascii="Calibri" w:hAnsi="Calibri"/>
          <w:noProof/>
        </w:rPr>
        <w:t>report</w:t>
      </w:r>
      <w:r w:rsidR="00485119" w:rsidRPr="00485119">
        <w:rPr>
          <w:rFonts w:ascii="Calibri" w:hAnsi="Calibri"/>
          <w:noProof/>
        </w:rPr>
        <w:t>ing</w:t>
      </w:r>
      <w:r w:rsidRPr="00485119">
        <w:rPr>
          <w:rFonts w:ascii="Calibri" w:hAnsi="Calibri"/>
          <w:noProof/>
        </w:rPr>
        <w:t xml:space="preserve"> or to target areas </w:t>
      </w:r>
      <w:r w:rsidR="00485119" w:rsidRPr="00485119">
        <w:rPr>
          <w:rFonts w:ascii="Calibri" w:hAnsi="Calibri"/>
          <w:noProof/>
        </w:rPr>
        <w:t xml:space="preserve">where </w:t>
      </w:r>
      <w:r w:rsidRPr="00485119">
        <w:rPr>
          <w:rFonts w:ascii="Calibri" w:hAnsi="Calibri"/>
          <w:noProof/>
        </w:rPr>
        <w:t>research</w:t>
      </w:r>
      <w:r w:rsidR="00485119" w:rsidRPr="00485119">
        <w:rPr>
          <w:rFonts w:ascii="Calibri" w:hAnsi="Calibri"/>
          <w:noProof/>
        </w:rPr>
        <w:t xml:space="preserve"> is needed.</w:t>
      </w:r>
      <w:r w:rsidRPr="00485119">
        <w:rPr>
          <w:rFonts w:ascii="Calibri" w:hAnsi="Calibri"/>
          <w:noProof/>
        </w:rPr>
        <w:t xml:space="preserve"> </w:t>
      </w:r>
      <w:r w:rsidR="00485119" w:rsidRPr="00485119">
        <w:rPr>
          <w:rFonts w:asciiTheme="minorHAnsi" w:hAnsiTheme="minorHAnsi"/>
          <w:noProof/>
        </w:rPr>
        <w:t>Ongoing research funded under IPA or the Ministry of Education, Science, and Technological Development</w:t>
      </w:r>
      <w:r w:rsidR="00F80397" w:rsidRPr="00485119">
        <w:rPr>
          <w:rFonts w:asciiTheme="minorHAnsi" w:hAnsiTheme="minorHAnsi"/>
          <w:noProof/>
        </w:rPr>
        <w:t xml:space="preserve"> could provide excellent entry points for</w:t>
      </w:r>
      <w:r w:rsidR="00F80397" w:rsidRPr="00686F1C">
        <w:rPr>
          <w:rFonts w:asciiTheme="minorHAnsi" w:hAnsiTheme="minorHAnsi"/>
          <w:noProof/>
        </w:rPr>
        <w:t xml:space="preserve"> mainstreaming</w:t>
      </w:r>
      <w:r w:rsidR="00F80397">
        <w:rPr>
          <w:rFonts w:asciiTheme="minorHAnsi" w:hAnsiTheme="minorHAnsi"/>
          <w:noProof/>
        </w:rPr>
        <w:t>,</w:t>
      </w:r>
      <w:r w:rsidR="00F80397" w:rsidRPr="00686F1C">
        <w:rPr>
          <w:rFonts w:asciiTheme="minorHAnsi" w:hAnsiTheme="minorHAnsi"/>
          <w:noProof/>
        </w:rPr>
        <w:t xml:space="preserve"> and </w:t>
      </w:r>
      <w:r w:rsidR="00485119">
        <w:rPr>
          <w:rFonts w:asciiTheme="minorHAnsi" w:hAnsiTheme="minorHAnsi"/>
          <w:noProof/>
        </w:rPr>
        <w:t>it</w:t>
      </w:r>
      <w:r w:rsidR="00F80397">
        <w:rPr>
          <w:rFonts w:asciiTheme="minorHAnsi" w:hAnsiTheme="minorHAnsi"/>
          <w:noProof/>
        </w:rPr>
        <w:t xml:space="preserve"> </w:t>
      </w:r>
      <w:r w:rsidR="00F80397" w:rsidRPr="00686F1C">
        <w:rPr>
          <w:rFonts w:asciiTheme="minorHAnsi" w:hAnsiTheme="minorHAnsi"/>
          <w:noProof/>
        </w:rPr>
        <w:t>ha</w:t>
      </w:r>
      <w:r w:rsidR="00485119">
        <w:rPr>
          <w:rFonts w:asciiTheme="minorHAnsi" w:hAnsiTheme="minorHAnsi"/>
          <w:noProof/>
        </w:rPr>
        <w:t>s</w:t>
      </w:r>
      <w:r w:rsidR="00F80397" w:rsidRPr="00686F1C">
        <w:rPr>
          <w:rFonts w:asciiTheme="minorHAnsi" w:hAnsiTheme="minorHAnsi"/>
          <w:noProof/>
        </w:rPr>
        <w:t xml:space="preserve"> the advantage of relative continuity and stability in funding.</w:t>
      </w:r>
    </w:p>
    <w:p w14:paraId="660C6F7B" w14:textId="77777777" w:rsidR="005F5E5A" w:rsidRDefault="005F5E5A" w:rsidP="005F5E5A">
      <w:pPr>
        <w:pStyle w:val="GEFFieldtoFillout"/>
        <w:ind w:left="0"/>
        <w:jc w:val="both"/>
        <w:rPr>
          <w:rFonts w:ascii="Calibri" w:hAnsi="Calibri"/>
          <w:noProof/>
        </w:rPr>
      </w:pPr>
    </w:p>
    <w:p w14:paraId="061DB30E" w14:textId="77777777" w:rsidR="00F67B3A" w:rsidRPr="00F80A19" w:rsidRDefault="00485119" w:rsidP="000A1D0D">
      <w:pPr>
        <w:pStyle w:val="GEFFieldtoFillout"/>
        <w:numPr>
          <w:ilvl w:val="0"/>
          <w:numId w:val="12"/>
        </w:numPr>
        <w:jc w:val="both"/>
      </w:pPr>
      <w:r w:rsidRPr="000A1D0D">
        <w:rPr>
          <w:rFonts w:ascii="Calibri" w:hAnsi="Calibri"/>
          <w:noProof/>
        </w:rPr>
        <w:t>An addition</w:t>
      </w:r>
      <w:r w:rsidR="001E7B28" w:rsidRPr="000A1D0D">
        <w:rPr>
          <w:rFonts w:ascii="Calibri" w:hAnsi="Calibri"/>
          <w:noProof/>
        </w:rPr>
        <w:t>al</w:t>
      </w:r>
      <w:r w:rsidRPr="000A1D0D">
        <w:rPr>
          <w:rFonts w:ascii="Calibri" w:hAnsi="Calibri"/>
          <w:noProof/>
        </w:rPr>
        <w:t xml:space="preserve"> </w:t>
      </w:r>
      <w:r w:rsidR="005F5E5A" w:rsidRPr="000A1D0D">
        <w:rPr>
          <w:rFonts w:ascii="Calibri" w:hAnsi="Calibri"/>
          <w:noProof/>
        </w:rPr>
        <w:t>offshoot of th</w:t>
      </w:r>
      <w:r w:rsidRPr="000A1D0D">
        <w:rPr>
          <w:rFonts w:ascii="Calibri" w:hAnsi="Calibri"/>
          <w:noProof/>
        </w:rPr>
        <w:t>e lack of coordination is a lack of mainstreaming global environmental issues into national legislation and programs.  Disaster risk reduction is an example of this</w:t>
      </w:r>
      <w:r w:rsidR="008C01E6">
        <w:rPr>
          <w:rFonts w:ascii="Calibri" w:hAnsi="Calibri"/>
          <w:noProof/>
        </w:rPr>
        <w:t xml:space="preserve"> phenomenon</w:t>
      </w:r>
      <w:r w:rsidRPr="000A1D0D">
        <w:rPr>
          <w:rFonts w:ascii="Calibri" w:hAnsi="Calibri"/>
          <w:noProof/>
        </w:rPr>
        <w:t xml:space="preserve">.  While environmental protection is clearly mentioned under </w:t>
      </w:r>
      <w:r w:rsidR="007B2074" w:rsidRPr="000A1D0D">
        <w:rPr>
          <w:rFonts w:ascii="Calibri" w:hAnsi="Calibri"/>
          <w:noProof/>
        </w:rPr>
        <w:t>Priority</w:t>
      </w:r>
      <w:r w:rsidRPr="000A1D0D">
        <w:rPr>
          <w:rFonts w:ascii="Calibri" w:hAnsi="Calibri"/>
          <w:noProof/>
        </w:rPr>
        <w:t xml:space="preserve"> 3 of the </w:t>
      </w:r>
      <w:r w:rsidR="00801950" w:rsidRPr="000A1D0D">
        <w:rPr>
          <w:rFonts w:ascii="Calibri" w:hAnsi="Calibri"/>
          <w:noProof/>
        </w:rPr>
        <w:t>Sendai Framework for Disaster Risk Reduction</w:t>
      </w:r>
      <w:r w:rsidR="007B2074" w:rsidRPr="000A1D0D">
        <w:rPr>
          <w:rFonts w:ascii="Calibri" w:hAnsi="Calibri"/>
          <w:noProof/>
        </w:rPr>
        <w:t xml:space="preserve"> 2015-2030</w:t>
      </w:r>
      <w:r w:rsidR="0099014F" w:rsidRPr="000A1D0D">
        <w:rPr>
          <w:rFonts w:ascii="Calibri" w:hAnsi="Calibri"/>
          <w:noProof/>
        </w:rPr>
        <w:t xml:space="preserve">, </w:t>
      </w:r>
      <w:r w:rsidR="005D6C1C" w:rsidRPr="000A1D0D">
        <w:rPr>
          <w:rFonts w:ascii="Calibri" w:hAnsi="Calibri"/>
          <w:noProof/>
        </w:rPr>
        <w:t>there is still a need to integrate these principles into local DRR plans in Serbia.</w:t>
      </w:r>
      <w:r w:rsidR="001E7B28" w:rsidRPr="000A1D0D">
        <w:rPr>
          <w:rFonts w:ascii="Calibri" w:hAnsi="Calibri"/>
          <w:noProof/>
        </w:rPr>
        <w:t xml:space="preserve"> It is also necessary to integate global environmental issues and concerns into spatial and urban plans and the construction permitting process; and in strategic planning in the energy, agriculture, forest management, and mining sectors.</w:t>
      </w:r>
    </w:p>
    <w:p w14:paraId="3C6ACCBE" w14:textId="77777777" w:rsidR="003073F2" w:rsidRDefault="003073F2" w:rsidP="003073F2">
      <w:pPr>
        <w:pStyle w:val="GEFFieldtoFillout"/>
        <w:ind w:left="0"/>
        <w:jc w:val="both"/>
        <w:rPr>
          <w:rFonts w:ascii="Calibri" w:hAnsi="Calibri"/>
          <w:noProof/>
        </w:rPr>
      </w:pPr>
    </w:p>
    <w:p w14:paraId="683D78C0" w14:textId="77777777" w:rsidR="00EF337B" w:rsidRDefault="008C01E6" w:rsidP="00036390">
      <w:pPr>
        <w:pStyle w:val="GEFFieldtoFillout"/>
        <w:numPr>
          <w:ilvl w:val="0"/>
          <w:numId w:val="12"/>
        </w:numPr>
        <w:jc w:val="both"/>
        <w:rPr>
          <w:rFonts w:ascii="Calibri" w:hAnsi="Calibri"/>
          <w:noProof/>
        </w:rPr>
      </w:pPr>
      <w:r>
        <w:rPr>
          <w:rFonts w:ascii="Calibri" w:hAnsi="Calibri"/>
          <w:noProof/>
        </w:rPr>
        <w:t xml:space="preserve">A second barrier identified in </w:t>
      </w:r>
      <w:r w:rsidR="003F2499" w:rsidRPr="00036390">
        <w:rPr>
          <w:rFonts w:ascii="Calibri" w:hAnsi="Calibri"/>
          <w:noProof/>
        </w:rPr>
        <w:t xml:space="preserve">recent reviews by multilateral organizations such as the UNECE and the European Commission </w:t>
      </w:r>
      <w:r>
        <w:rPr>
          <w:rFonts w:ascii="Calibri" w:hAnsi="Calibri"/>
          <w:noProof/>
        </w:rPr>
        <w:t>is</w:t>
      </w:r>
      <w:r w:rsidR="003F2499" w:rsidRPr="00036390">
        <w:rPr>
          <w:rFonts w:ascii="Calibri" w:hAnsi="Calibri"/>
          <w:noProof/>
        </w:rPr>
        <w:t xml:space="preserve"> a </w:t>
      </w:r>
      <w:r w:rsidR="003F2499" w:rsidRPr="00036390">
        <w:rPr>
          <w:rFonts w:ascii="Calibri" w:hAnsi="Calibri"/>
          <w:i/>
          <w:noProof/>
        </w:rPr>
        <w:t>lack of implementation for policies and programs that have been developed</w:t>
      </w:r>
      <w:r w:rsidR="003F2499" w:rsidRPr="00036390">
        <w:rPr>
          <w:rFonts w:ascii="Calibri" w:hAnsi="Calibri"/>
          <w:noProof/>
        </w:rPr>
        <w:t xml:space="preserve"> in international environment in recent years. In part, this “implementation gap” results from incomplete legislation or regulation; for example, the 10-year National Environmental Protection Programme (2010), was never followed by</w:t>
      </w:r>
      <w:r w:rsidR="00AC66C2">
        <w:rPr>
          <w:rFonts w:ascii="Calibri" w:hAnsi="Calibri"/>
          <w:noProof/>
        </w:rPr>
        <w:t xml:space="preserve"> the </w:t>
      </w:r>
      <w:r w:rsidR="00E972EB">
        <w:rPr>
          <w:rFonts w:ascii="Calibri" w:hAnsi="Calibri"/>
          <w:noProof/>
        </w:rPr>
        <w:t>adoption and implementation</w:t>
      </w:r>
      <w:r w:rsidR="00AC66C2">
        <w:rPr>
          <w:rFonts w:ascii="Calibri" w:hAnsi="Calibri"/>
          <w:noProof/>
        </w:rPr>
        <w:t xml:space="preserve"> of</w:t>
      </w:r>
      <w:r w:rsidR="003F2499" w:rsidRPr="00036390">
        <w:rPr>
          <w:rFonts w:ascii="Calibri" w:hAnsi="Calibri"/>
          <w:noProof/>
        </w:rPr>
        <w:t xml:space="preserve"> </w:t>
      </w:r>
      <w:r w:rsidR="00AC66C2">
        <w:rPr>
          <w:rFonts w:ascii="Calibri" w:hAnsi="Calibri"/>
          <w:noProof/>
        </w:rPr>
        <w:t>an</w:t>
      </w:r>
      <w:r w:rsidR="003F2499" w:rsidRPr="00036390">
        <w:rPr>
          <w:rFonts w:ascii="Calibri" w:hAnsi="Calibri"/>
          <w:noProof/>
        </w:rPr>
        <w:t xml:space="preserve"> action plan, and there is no current unit designated with overseeing the implementation and monitoring of the 2007 National Strategy on Sustainable Development.  </w:t>
      </w:r>
      <w:r w:rsidR="00E778D8" w:rsidRPr="00036390">
        <w:rPr>
          <w:rFonts w:ascii="Calibri" w:hAnsi="Calibri"/>
          <w:noProof/>
        </w:rPr>
        <w:t xml:space="preserve">As the UNDP Country Programme Document for Serbia (2016-2020) notes, </w:t>
      </w:r>
      <w:r w:rsidR="00E778D8" w:rsidRPr="00036390">
        <w:rPr>
          <w:rFonts w:ascii="Calibri" w:hAnsi="Calibri"/>
          <w:noProof/>
        </w:rPr>
        <w:lastRenderedPageBreak/>
        <w:t>“</w:t>
      </w:r>
      <w:r w:rsidR="00E778D8" w:rsidRPr="00036390">
        <w:rPr>
          <w:rFonts w:ascii="Calibri" w:hAnsi="Calibri"/>
          <w:lang w:val="en-GB"/>
        </w:rPr>
        <w:t xml:space="preserve">While the strategic policy framework to reform the </w:t>
      </w:r>
      <w:r w:rsidR="00E778D8" w:rsidRPr="00036390">
        <w:rPr>
          <w:rFonts w:ascii="Calibri" w:hAnsi="Calibri"/>
          <w:i/>
          <w:lang w:val="en-GB"/>
        </w:rPr>
        <w:t>environmental sector</w:t>
      </w:r>
      <w:r w:rsidR="00E778D8" w:rsidRPr="00036390">
        <w:rPr>
          <w:rFonts w:ascii="Calibri" w:hAnsi="Calibri"/>
          <w:lang w:val="en-GB"/>
        </w:rPr>
        <w:t xml:space="preserve"> in Serbia is largely in place, the shift from planning to action is yet to be demonstrated. Inadequate and sectoral management of natural resources result in increasing pressures and overuse of resources, inappropriate agricultural and industrial practices, and the spread of invasive species</w:t>
      </w:r>
      <w:r w:rsidR="00E778D8" w:rsidRPr="00036390">
        <w:rPr>
          <w:rFonts w:ascii="Calibri" w:hAnsi="Calibri"/>
        </w:rPr>
        <w:t>”</w:t>
      </w:r>
      <w:r w:rsidR="0051044D" w:rsidRPr="00036390">
        <w:rPr>
          <w:rFonts w:ascii="Calibri" w:hAnsi="Calibri"/>
        </w:rPr>
        <w:t xml:space="preserve"> (UNDP 2015</w:t>
      </w:r>
      <w:r w:rsidR="00E778D8" w:rsidRPr="00036390">
        <w:rPr>
          <w:rFonts w:ascii="Calibri" w:hAnsi="Calibri"/>
        </w:rPr>
        <w:t>: 3).</w:t>
      </w:r>
      <w:r w:rsidR="00600178" w:rsidRPr="00036390">
        <w:rPr>
          <w:rFonts w:ascii="Calibri" w:hAnsi="Calibri"/>
        </w:rPr>
        <w:t xml:space="preserve">  </w:t>
      </w:r>
    </w:p>
    <w:p w14:paraId="194E54E3" w14:textId="77777777" w:rsidR="00EF337B" w:rsidRDefault="00EF337B" w:rsidP="00EF337B">
      <w:pPr>
        <w:pStyle w:val="GEFFieldtoFillout"/>
        <w:ind w:left="0"/>
        <w:jc w:val="both"/>
        <w:rPr>
          <w:rFonts w:ascii="Calibri" w:hAnsi="Calibri"/>
          <w:noProof/>
        </w:rPr>
      </w:pPr>
    </w:p>
    <w:p w14:paraId="6D1B5AF5" w14:textId="77777777" w:rsidR="00E778D8" w:rsidRPr="00116812" w:rsidRDefault="00EF337B" w:rsidP="00036390">
      <w:pPr>
        <w:pStyle w:val="GEFFieldtoFillout"/>
        <w:numPr>
          <w:ilvl w:val="0"/>
          <w:numId w:val="12"/>
        </w:numPr>
        <w:jc w:val="both"/>
        <w:rPr>
          <w:rFonts w:ascii="Calibri" w:hAnsi="Calibri"/>
          <w:noProof/>
        </w:rPr>
      </w:pPr>
      <w:r w:rsidRPr="00116812">
        <w:rPr>
          <w:rFonts w:ascii="Calibri" w:hAnsi="Calibri"/>
        </w:rPr>
        <w:t xml:space="preserve">In the area of disaster risk </w:t>
      </w:r>
      <w:r w:rsidR="00B57594" w:rsidRPr="00116812">
        <w:rPr>
          <w:rFonts w:ascii="Calibri" w:hAnsi="Calibri"/>
        </w:rPr>
        <w:t>reduction</w:t>
      </w:r>
      <w:r w:rsidRPr="00116812">
        <w:rPr>
          <w:rFonts w:ascii="Calibri" w:hAnsi="Calibri"/>
        </w:rPr>
        <w:t xml:space="preserve"> (DRR), </w:t>
      </w:r>
      <w:r w:rsidR="00B57594" w:rsidRPr="00116812">
        <w:rPr>
          <w:rFonts w:ascii="Calibri" w:hAnsi="Calibri"/>
        </w:rPr>
        <w:t xml:space="preserve">the implementation gap is visible in two ways.  First, the number of municipalities submitting </w:t>
      </w:r>
      <w:r w:rsidR="008C01E6">
        <w:rPr>
          <w:rFonts w:ascii="Calibri" w:hAnsi="Calibri"/>
        </w:rPr>
        <w:t xml:space="preserve">their </w:t>
      </w:r>
      <w:r w:rsidR="00B57594" w:rsidRPr="00116812">
        <w:rPr>
          <w:rFonts w:ascii="Calibri" w:hAnsi="Calibri"/>
        </w:rPr>
        <w:t xml:space="preserve">required DRR plans is quite low.  Second, </w:t>
      </w:r>
      <w:r w:rsidR="008C01E6">
        <w:rPr>
          <w:rFonts w:ascii="Calibri" w:hAnsi="Calibri"/>
        </w:rPr>
        <w:t xml:space="preserve">as </w:t>
      </w:r>
      <w:r w:rsidR="008F0A37" w:rsidRPr="00116812">
        <w:rPr>
          <w:rFonts w:ascii="Calibri" w:hAnsi="Calibri"/>
        </w:rPr>
        <w:t xml:space="preserve">inspection and monitoring are critically important to effective DRR planning, </w:t>
      </w:r>
      <w:r w:rsidR="008C01E6" w:rsidRPr="00116812">
        <w:rPr>
          <w:rFonts w:ascii="Calibri" w:hAnsi="Calibri"/>
        </w:rPr>
        <w:t>the effectiveness of the</w:t>
      </w:r>
      <w:r w:rsidR="008C01E6">
        <w:rPr>
          <w:rFonts w:ascii="Calibri" w:hAnsi="Calibri"/>
        </w:rPr>
        <w:t>se</w:t>
      </w:r>
      <w:r w:rsidR="008C01E6" w:rsidRPr="00116812">
        <w:rPr>
          <w:rFonts w:ascii="Calibri" w:hAnsi="Calibri"/>
        </w:rPr>
        <w:t xml:space="preserve"> plans </w:t>
      </w:r>
      <w:r w:rsidR="008C01E6">
        <w:rPr>
          <w:rFonts w:ascii="Calibri" w:hAnsi="Calibri"/>
        </w:rPr>
        <w:t>may</w:t>
      </w:r>
      <w:r w:rsidR="008C01E6" w:rsidRPr="00116812">
        <w:rPr>
          <w:rFonts w:ascii="Calibri" w:hAnsi="Calibri"/>
        </w:rPr>
        <w:t xml:space="preserve"> be compromised </w:t>
      </w:r>
      <w:r w:rsidR="00116812" w:rsidRPr="00116812">
        <w:rPr>
          <w:rFonts w:ascii="Calibri" w:hAnsi="Calibri"/>
        </w:rPr>
        <w:t>if regulations in forestry, watercourse management, an</w:t>
      </w:r>
      <w:r w:rsidR="008E269E">
        <w:rPr>
          <w:rFonts w:ascii="Calibri" w:hAnsi="Calibri"/>
        </w:rPr>
        <w:t>d construction are not enforced</w:t>
      </w:r>
      <w:r w:rsidR="00116812" w:rsidRPr="00116812">
        <w:rPr>
          <w:rFonts w:ascii="Calibri" w:hAnsi="Calibri"/>
        </w:rPr>
        <w:t xml:space="preserve">. </w:t>
      </w:r>
    </w:p>
    <w:p w14:paraId="4D7D68AE" w14:textId="77777777" w:rsidR="005A755B" w:rsidRPr="004674C1" w:rsidRDefault="005A755B" w:rsidP="004674C1">
      <w:pPr>
        <w:pStyle w:val="GEFFieldtoFillout"/>
        <w:ind w:left="0"/>
        <w:jc w:val="both"/>
        <w:rPr>
          <w:rFonts w:ascii="Calibri" w:hAnsi="Calibri"/>
          <w:noProof/>
        </w:rPr>
      </w:pPr>
    </w:p>
    <w:p w14:paraId="5F25C8D4" w14:textId="77777777" w:rsidR="003F2499" w:rsidRPr="00097BF1" w:rsidRDefault="003F2499" w:rsidP="003F2499">
      <w:pPr>
        <w:pStyle w:val="GEFFieldtoFillout"/>
        <w:numPr>
          <w:ilvl w:val="0"/>
          <w:numId w:val="12"/>
        </w:numPr>
        <w:jc w:val="both"/>
        <w:rPr>
          <w:rFonts w:ascii="Calibri" w:hAnsi="Calibri"/>
          <w:noProof/>
        </w:rPr>
      </w:pPr>
      <w:r w:rsidRPr="00E778D8">
        <w:rPr>
          <w:rFonts w:ascii="Calibri" w:hAnsi="Calibri"/>
          <w:noProof/>
        </w:rPr>
        <w:t xml:space="preserve">It is also difficult to </w:t>
      </w:r>
      <w:r w:rsidR="00C728F3">
        <w:rPr>
          <w:rFonts w:ascii="Calibri" w:hAnsi="Calibri"/>
          <w:noProof/>
        </w:rPr>
        <w:t>increase the implementation of policies and programs</w:t>
      </w:r>
      <w:r w:rsidRPr="00E778D8">
        <w:rPr>
          <w:rFonts w:ascii="Calibri" w:hAnsi="Calibri"/>
          <w:noProof/>
        </w:rPr>
        <w:t xml:space="preserve"> due to the lack of a mechanism for reporting</w:t>
      </w:r>
      <w:r w:rsidRPr="00097BF1">
        <w:rPr>
          <w:rFonts w:ascii="Calibri" w:hAnsi="Calibri"/>
          <w:noProof/>
        </w:rPr>
        <w:t xml:space="preserve"> on program implementation in various action plans and the fact that using monitoring to inform planning is not generally a part of institutional culture. </w:t>
      </w:r>
    </w:p>
    <w:p w14:paraId="47966341" w14:textId="77777777" w:rsidR="003F2499" w:rsidRPr="00097BF1" w:rsidRDefault="003F2499" w:rsidP="003F2499">
      <w:pPr>
        <w:pStyle w:val="GEFFieldtoFillout"/>
        <w:ind w:left="0"/>
        <w:jc w:val="both"/>
        <w:rPr>
          <w:rFonts w:ascii="Calibri" w:hAnsi="Calibri"/>
          <w:noProof/>
        </w:rPr>
      </w:pPr>
    </w:p>
    <w:p w14:paraId="6F6A8037" w14:textId="77777777" w:rsidR="00975E69" w:rsidRDefault="003F2499" w:rsidP="00975E69">
      <w:pPr>
        <w:pStyle w:val="GEFFieldtoFillout"/>
        <w:numPr>
          <w:ilvl w:val="0"/>
          <w:numId w:val="12"/>
        </w:numPr>
        <w:jc w:val="both"/>
        <w:rPr>
          <w:rFonts w:ascii="Calibri" w:hAnsi="Calibri"/>
          <w:noProof/>
        </w:rPr>
      </w:pPr>
      <w:r w:rsidRPr="00097BF1">
        <w:rPr>
          <w:rFonts w:ascii="Calibri" w:hAnsi="Calibri"/>
          <w:noProof/>
        </w:rPr>
        <w:t xml:space="preserve">Problems at the institutional level have been exacerbated by periodic government restructuring, which has moved responsibilities across agencies and </w:t>
      </w:r>
      <w:r w:rsidR="00C728F3">
        <w:rPr>
          <w:rFonts w:ascii="Calibri" w:hAnsi="Calibri"/>
          <w:noProof/>
        </w:rPr>
        <w:t xml:space="preserve">led to a </w:t>
      </w:r>
      <w:r w:rsidR="00C728F3">
        <w:rPr>
          <w:rFonts w:ascii="Calibri" w:hAnsi="Calibri"/>
          <w:i/>
          <w:noProof/>
        </w:rPr>
        <w:t>lack of</w:t>
      </w:r>
      <w:r w:rsidRPr="0042098C">
        <w:rPr>
          <w:rFonts w:ascii="Calibri" w:hAnsi="Calibri"/>
          <w:i/>
          <w:noProof/>
        </w:rPr>
        <w:t xml:space="preserve"> continuity</w:t>
      </w:r>
      <w:r w:rsidRPr="00097BF1">
        <w:rPr>
          <w:rFonts w:ascii="Calibri" w:hAnsi="Calibri"/>
          <w:noProof/>
        </w:rPr>
        <w:t xml:space="preserve"> in </w:t>
      </w:r>
      <w:r w:rsidRPr="00C92DA4">
        <w:rPr>
          <w:rFonts w:ascii="Calibri" w:hAnsi="Calibri"/>
          <w:noProof/>
        </w:rPr>
        <w:t>policies and programs.  The decentralization of competencies in key environmental areas such as waste, water, and environmental impact assessment to local government units have also made oversight and information coordination more difficult. Furthermore, local governments often lack the capacity to manage complex environmental decision-making and investment</w:t>
      </w:r>
      <w:r w:rsidR="0042098C">
        <w:rPr>
          <w:rFonts w:ascii="Calibri" w:hAnsi="Calibri"/>
          <w:noProof/>
        </w:rPr>
        <w:t xml:space="preserve"> (see below)</w:t>
      </w:r>
      <w:r w:rsidRPr="00C92DA4">
        <w:rPr>
          <w:rFonts w:ascii="Calibri" w:hAnsi="Calibri"/>
          <w:noProof/>
        </w:rPr>
        <w:t xml:space="preserve">. </w:t>
      </w:r>
    </w:p>
    <w:p w14:paraId="63C5A262" w14:textId="77777777" w:rsidR="00975E69" w:rsidRDefault="00975E69" w:rsidP="00975E69">
      <w:pPr>
        <w:pStyle w:val="GEFFieldtoFillout"/>
        <w:ind w:left="0"/>
        <w:jc w:val="both"/>
        <w:rPr>
          <w:rFonts w:ascii="Calibri" w:hAnsi="Calibri"/>
          <w:noProof/>
        </w:rPr>
      </w:pPr>
    </w:p>
    <w:p w14:paraId="2FF372BA" w14:textId="77777777" w:rsidR="00277C58" w:rsidRPr="003E6641" w:rsidRDefault="00975E69" w:rsidP="000A1D0D">
      <w:pPr>
        <w:widowControl w:val="0"/>
        <w:autoSpaceDE w:val="0"/>
        <w:autoSpaceDN w:val="0"/>
        <w:adjustRightInd w:val="0"/>
        <w:spacing w:after="240"/>
        <w:rPr>
          <w:rFonts w:ascii="Calibri" w:hAnsi="Calibri" w:cs="Times"/>
          <w:szCs w:val="22"/>
          <w:lang w:val="en-US" w:eastAsia="en-GB"/>
        </w:rPr>
      </w:pPr>
      <w:r w:rsidRPr="00975E69">
        <w:rPr>
          <w:rFonts w:ascii="Calibri" w:hAnsi="Calibri"/>
          <w:noProof/>
        </w:rPr>
        <w:t xml:space="preserve">Continuity issues have also affected environmental financing, which in turn has affected planning and programming. Originally, the </w:t>
      </w:r>
      <w:r w:rsidRPr="00975E69">
        <w:rPr>
          <w:rFonts w:ascii="Calibri" w:hAnsi="Calibri" w:cs="Calibri"/>
        </w:rPr>
        <w:t xml:space="preserve">Law on Environmental Protection anticipated the use of economic instruments in the area of environmental policy and sustainable development. One of the instruments established was the Fund for Environmental Protection. </w:t>
      </w:r>
      <w:r>
        <w:rPr>
          <w:rFonts w:ascii="Calibri" w:hAnsi="Calibri" w:cs="Calibri"/>
        </w:rPr>
        <w:t xml:space="preserve">However, </w:t>
      </w:r>
      <w:r w:rsidRPr="00975E69">
        <w:rPr>
          <w:rFonts w:ascii="Calibri" w:hAnsi="Calibri" w:cs="Calibri"/>
        </w:rPr>
        <w:t xml:space="preserve">it was abolished in 2012, </w:t>
      </w:r>
      <w:r>
        <w:rPr>
          <w:rFonts w:ascii="Calibri" w:hAnsi="Calibri" w:cs="Calibri"/>
        </w:rPr>
        <w:t xml:space="preserve">creating </w:t>
      </w:r>
      <w:r w:rsidRPr="00975E69">
        <w:rPr>
          <w:rFonts w:ascii="Calibri" w:hAnsi="Calibri" w:cs="Calibri"/>
        </w:rPr>
        <w:t>a</w:t>
      </w:r>
      <w:r w:rsidR="008C01E6">
        <w:rPr>
          <w:rFonts w:ascii="Calibri" w:hAnsi="Calibri" w:cs="Calibri"/>
        </w:rPr>
        <w:t xml:space="preserve"> </w:t>
      </w:r>
      <w:r w:rsidRPr="00975E69">
        <w:rPr>
          <w:rFonts w:ascii="Calibri" w:hAnsi="Calibri" w:cs="Calibri"/>
        </w:rPr>
        <w:t>financi</w:t>
      </w:r>
      <w:r>
        <w:rPr>
          <w:rFonts w:ascii="Calibri" w:hAnsi="Calibri" w:cs="Calibri"/>
        </w:rPr>
        <w:t>ng</w:t>
      </w:r>
      <w:r w:rsidRPr="00975E69">
        <w:rPr>
          <w:rFonts w:ascii="Calibri" w:hAnsi="Calibri" w:cs="Calibri"/>
        </w:rPr>
        <w:t xml:space="preserve"> gap for environmental investments. In the absence of earmarked environmental funds, which enable sound financial planning and management in </w:t>
      </w:r>
      <w:r w:rsidR="00FB4D41">
        <w:rPr>
          <w:rFonts w:ascii="Calibri" w:hAnsi="Calibri" w:cs="Calibri"/>
        </w:rPr>
        <w:t xml:space="preserve">the </w:t>
      </w:r>
      <w:r w:rsidRPr="00975E69">
        <w:rPr>
          <w:rFonts w:ascii="Calibri" w:hAnsi="Calibri" w:cs="Calibri"/>
        </w:rPr>
        <w:t>environment sector, it has become more difficult to address the requirements of environmental regulations and treaties, incl</w:t>
      </w:r>
      <w:r w:rsidR="00FB4D41">
        <w:rPr>
          <w:rFonts w:ascii="Calibri" w:hAnsi="Calibri" w:cs="Calibri"/>
        </w:rPr>
        <w:t xml:space="preserve">uding the three </w:t>
      </w:r>
      <w:r w:rsidRPr="00975E69">
        <w:rPr>
          <w:rFonts w:ascii="Calibri" w:hAnsi="Calibri" w:cs="Calibri"/>
        </w:rPr>
        <w:t>Rio Conventions.</w:t>
      </w:r>
      <w:r w:rsidR="00402117">
        <w:rPr>
          <w:rFonts w:ascii="Calibri" w:hAnsi="Calibri" w:cs="Calibri"/>
        </w:rPr>
        <w:t xml:space="preserve"> The European Commission has specifically cited the need for Serbia “</w:t>
      </w:r>
      <w:r w:rsidR="00402117" w:rsidRPr="00402117">
        <w:rPr>
          <w:rFonts w:ascii="Calibri" w:hAnsi="Calibri" w:cs="Calibri"/>
          <w:szCs w:val="22"/>
        </w:rPr>
        <w:t xml:space="preserve">to </w:t>
      </w:r>
      <w:r w:rsidR="00402117">
        <w:rPr>
          <w:rFonts w:ascii="Calibri" w:hAnsi="Calibri" w:cs="Calibri"/>
          <w:szCs w:val="22"/>
        </w:rPr>
        <w:t>t</w:t>
      </w:r>
      <w:r w:rsidR="00402117" w:rsidRPr="00402117">
        <w:rPr>
          <w:rFonts w:ascii="Calibri" w:hAnsi="Calibri" w:cs="Times"/>
          <w:szCs w:val="22"/>
          <w:lang w:val="en-US" w:eastAsia="en-GB"/>
        </w:rPr>
        <w:t>ake measures to set up an effective and permanent financing system for environment and climate action, including a stable financing of essential basic services, such as environmental monitoring</w:t>
      </w:r>
      <w:r w:rsidR="00402117">
        <w:rPr>
          <w:rFonts w:ascii="Calibri" w:hAnsi="Calibri" w:cs="Times"/>
          <w:szCs w:val="22"/>
          <w:lang w:val="en-US" w:eastAsia="en-GB"/>
        </w:rPr>
        <w:t>.” (EU 2015: 66).</w:t>
      </w:r>
      <w:r w:rsidR="00D82519">
        <w:rPr>
          <w:rFonts w:ascii="Calibri" w:hAnsi="Calibri" w:cs="Times"/>
          <w:szCs w:val="22"/>
          <w:lang w:val="en-US" w:eastAsia="en-GB"/>
        </w:rPr>
        <w:t xml:space="preserve"> </w:t>
      </w:r>
      <w:r w:rsidR="00413255" w:rsidRPr="00413255">
        <w:rPr>
          <w:rFonts w:ascii="Calibri" w:hAnsi="Calibri" w:cs="Times"/>
          <w:szCs w:val="22"/>
          <w:lang w:val="en-US" w:eastAsia="en-GB"/>
        </w:rPr>
        <w:t>Amendments to the Environmental Protection Law in 2016 have created a legal basis for establishing the Green Fund of Serbia that should becom</w:t>
      </w:r>
      <w:r w:rsidR="003270E5">
        <w:rPr>
          <w:rFonts w:ascii="Calibri" w:hAnsi="Calibri" w:cs="Times"/>
          <w:szCs w:val="22"/>
          <w:lang w:val="en-US" w:eastAsia="en-GB"/>
        </w:rPr>
        <w:t>e operational on 1 January 2017</w:t>
      </w:r>
      <w:r w:rsidR="00413255" w:rsidRPr="00413255">
        <w:rPr>
          <w:rFonts w:ascii="Calibri" w:hAnsi="Calibri" w:cs="Times"/>
          <w:szCs w:val="22"/>
          <w:lang w:val="en-US" w:eastAsia="en-GB"/>
        </w:rPr>
        <w:t xml:space="preserve"> as a body within the Ministry of</w:t>
      </w:r>
      <w:r w:rsidR="003270E5">
        <w:rPr>
          <w:rFonts w:ascii="Calibri" w:hAnsi="Calibri" w:cs="Times"/>
          <w:szCs w:val="22"/>
          <w:lang w:val="en-US" w:eastAsia="en-GB"/>
        </w:rPr>
        <w:t xml:space="preserve"> Agriculture and Environmental P</w:t>
      </w:r>
      <w:r w:rsidR="00413255" w:rsidRPr="00413255">
        <w:rPr>
          <w:rFonts w:ascii="Calibri" w:hAnsi="Calibri" w:cs="Times"/>
          <w:szCs w:val="22"/>
          <w:lang w:val="en-US" w:eastAsia="en-GB"/>
        </w:rPr>
        <w:t xml:space="preserve">rotection. The Green Fund will </w:t>
      </w:r>
      <w:r w:rsidR="003270E5">
        <w:rPr>
          <w:rFonts w:ascii="Calibri" w:hAnsi="Calibri" w:cs="Times"/>
          <w:szCs w:val="22"/>
          <w:lang w:val="en-US" w:eastAsia="en-GB"/>
        </w:rPr>
        <w:t>exist</w:t>
      </w:r>
      <w:r w:rsidR="00413255" w:rsidRPr="00413255">
        <w:rPr>
          <w:rFonts w:ascii="Calibri" w:hAnsi="Calibri" w:cs="Times"/>
          <w:szCs w:val="22"/>
          <w:lang w:val="en-US" w:eastAsia="en-GB"/>
        </w:rPr>
        <w:t xml:space="preserve"> as a budge</w:t>
      </w:r>
      <w:r w:rsidR="00413255">
        <w:rPr>
          <w:rFonts w:ascii="Calibri" w:hAnsi="Calibri" w:cs="Times"/>
          <w:szCs w:val="22"/>
          <w:lang w:val="en-US" w:eastAsia="en-GB"/>
        </w:rPr>
        <w:t xml:space="preserve">tary fund </w:t>
      </w:r>
      <w:r w:rsidR="003270E5">
        <w:rPr>
          <w:rFonts w:ascii="Calibri" w:hAnsi="Calibri" w:cs="Times"/>
          <w:szCs w:val="22"/>
          <w:lang w:val="en-US" w:eastAsia="en-GB"/>
        </w:rPr>
        <w:t>for the</w:t>
      </w:r>
      <w:r w:rsidR="00413255" w:rsidRPr="00413255">
        <w:rPr>
          <w:rFonts w:ascii="Calibri" w:hAnsi="Calibri" w:cs="Times"/>
          <w:szCs w:val="22"/>
          <w:lang w:val="en-US" w:eastAsia="en-GB"/>
        </w:rPr>
        <w:t xml:space="preserve"> </w:t>
      </w:r>
      <w:r w:rsidR="00413255">
        <w:rPr>
          <w:rFonts w:ascii="Calibri" w:hAnsi="Calibri" w:cs="Times"/>
          <w:szCs w:val="22"/>
          <w:lang w:val="en-US" w:eastAsia="en-GB"/>
        </w:rPr>
        <w:t xml:space="preserve">development and </w:t>
      </w:r>
      <w:r w:rsidR="00413255" w:rsidRPr="00413255">
        <w:rPr>
          <w:rFonts w:ascii="Calibri" w:hAnsi="Calibri" w:cs="Times"/>
          <w:szCs w:val="22"/>
          <w:lang w:val="en-US" w:eastAsia="en-GB"/>
        </w:rPr>
        <w:t>implementation of programs, projects and other activities in the field of conservation, sustainable use, protection and improvement of the environment.</w:t>
      </w:r>
      <w:r w:rsidR="00E065A5">
        <w:rPr>
          <w:rFonts w:ascii="Calibri" w:hAnsi="Calibri" w:cs="Times"/>
          <w:szCs w:val="22"/>
          <w:lang w:val="en-US" w:eastAsia="en-GB"/>
        </w:rPr>
        <w:t xml:space="preserve"> However, its status as a budgetary (rather than extra-budgetary) fund means that it will be difficult to ensure continuity in funding for the programs it </w:t>
      </w:r>
      <w:r w:rsidR="003270E5">
        <w:rPr>
          <w:rFonts w:ascii="Calibri" w:hAnsi="Calibri" w:cs="Times"/>
          <w:szCs w:val="22"/>
          <w:lang w:val="en-US" w:eastAsia="en-GB"/>
        </w:rPr>
        <w:t>is supposed to</w:t>
      </w:r>
      <w:r w:rsidR="00E065A5">
        <w:rPr>
          <w:rFonts w:ascii="Calibri" w:hAnsi="Calibri" w:cs="Times"/>
          <w:szCs w:val="22"/>
          <w:lang w:val="en-US" w:eastAsia="en-GB"/>
        </w:rPr>
        <w:t xml:space="preserve"> support.</w:t>
      </w:r>
    </w:p>
    <w:p w14:paraId="29851D58" w14:textId="77777777" w:rsidR="00D36482" w:rsidRPr="00277C58" w:rsidRDefault="004B7677" w:rsidP="00277C58">
      <w:pPr>
        <w:pStyle w:val="GEFFieldtoFillout"/>
        <w:numPr>
          <w:ilvl w:val="0"/>
          <w:numId w:val="12"/>
        </w:numPr>
        <w:jc w:val="both"/>
        <w:rPr>
          <w:rFonts w:ascii="Calibri" w:hAnsi="Calibri"/>
          <w:noProof/>
        </w:rPr>
      </w:pPr>
      <w:r>
        <w:rPr>
          <w:rFonts w:ascii="Calibri" w:hAnsi="Calibri" w:cs="Calibri"/>
        </w:rPr>
        <w:t>C</w:t>
      </w:r>
      <w:r w:rsidR="00D36482" w:rsidRPr="00277C58">
        <w:rPr>
          <w:rFonts w:ascii="Calibri" w:hAnsi="Calibri" w:cs="Calibri"/>
        </w:rPr>
        <w:t xml:space="preserve">ontinuity </w:t>
      </w:r>
      <w:r>
        <w:rPr>
          <w:rFonts w:ascii="Calibri" w:hAnsi="Calibri" w:cs="Calibri"/>
        </w:rPr>
        <w:t xml:space="preserve">problems also affect </w:t>
      </w:r>
      <w:r w:rsidR="00D36482" w:rsidRPr="00277C58">
        <w:rPr>
          <w:rFonts w:ascii="Calibri" w:hAnsi="Calibri" w:cs="Calibri"/>
        </w:rPr>
        <w:t>coordination</w:t>
      </w:r>
      <w:r w:rsidR="00C46A1F">
        <w:rPr>
          <w:rFonts w:ascii="Calibri" w:hAnsi="Calibri" w:cs="Calibri"/>
        </w:rPr>
        <w:t xml:space="preserve"> across organizations</w:t>
      </w:r>
      <w:r w:rsidR="00D36482" w:rsidRPr="00277C58">
        <w:rPr>
          <w:rFonts w:ascii="Calibri" w:hAnsi="Calibri" w:cs="Calibri"/>
        </w:rPr>
        <w:t xml:space="preserve">: for example, the Youth Council </w:t>
      </w:r>
      <w:r w:rsidR="00277C58">
        <w:rPr>
          <w:rFonts w:ascii="Calibri" w:hAnsi="Calibri" w:cs="Calibri"/>
        </w:rPr>
        <w:t>has held</w:t>
      </w:r>
      <w:r w:rsidR="00D36482" w:rsidRPr="00277C58">
        <w:rPr>
          <w:rFonts w:ascii="Calibri" w:hAnsi="Calibri"/>
          <w:lang w:val="en-GB"/>
        </w:rPr>
        <w:t xml:space="preserve"> </w:t>
      </w:r>
      <w:r w:rsidR="004539EF">
        <w:rPr>
          <w:rFonts w:ascii="Calibri" w:hAnsi="Calibri"/>
          <w:lang w:val="en-GB"/>
        </w:rPr>
        <w:t>five</w:t>
      </w:r>
      <w:r w:rsidR="004539EF" w:rsidRPr="00277C58">
        <w:rPr>
          <w:rFonts w:ascii="Calibri" w:hAnsi="Calibri"/>
          <w:lang w:val="en-GB"/>
        </w:rPr>
        <w:t xml:space="preserve"> </w:t>
      </w:r>
      <w:r w:rsidR="00D36482" w:rsidRPr="00277C58">
        <w:rPr>
          <w:rFonts w:ascii="Calibri" w:hAnsi="Calibri"/>
          <w:lang w:val="en-GB"/>
        </w:rPr>
        <w:t>meetings</w:t>
      </w:r>
      <w:r w:rsidR="00277C58">
        <w:rPr>
          <w:rFonts w:ascii="Calibri" w:hAnsi="Calibri"/>
          <w:lang w:val="en-GB"/>
        </w:rPr>
        <w:t xml:space="preserve"> since its establishment in 201</w:t>
      </w:r>
      <w:r w:rsidR="004539EF">
        <w:rPr>
          <w:rFonts w:ascii="Calibri" w:hAnsi="Calibri"/>
          <w:lang w:val="en-GB"/>
        </w:rPr>
        <w:t>4</w:t>
      </w:r>
      <w:r w:rsidR="00D36482" w:rsidRPr="00277C58">
        <w:rPr>
          <w:rFonts w:ascii="Calibri" w:hAnsi="Calibri"/>
          <w:lang w:val="en-GB"/>
        </w:rPr>
        <w:t xml:space="preserve">. </w:t>
      </w:r>
      <w:r w:rsidR="00277C58" w:rsidRPr="00277C58">
        <w:rPr>
          <w:rFonts w:ascii="Calibri" w:hAnsi="Calibri"/>
        </w:rPr>
        <w:t xml:space="preserve">However, because the council appointments consisted of senior officials, there was turnover after elections that led to </w:t>
      </w:r>
      <w:r w:rsidR="00277C58">
        <w:rPr>
          <w:rFonts w:ascii="Calibri" w:hAnsi="Calibri"/>
        </w:rPr>
        <w:t xml:space="preserve">subsequent </w:t>
      </w:r>
      <w:r w:rsidR="00277C58" w:rsidRPr="00277C58">
        <w:rPr>
          <w:rFonts w:ascii="Calibri" w:hAnsi="Calibri"/>
        </w:rPr>
        <w:t xml:space="preserve">gaps in representation. </w:t>
      </w:r>
    </w:p>
    <w:p w14:paraId="72C36F4A" w14:textId="77777777" w:rsidR="003F2499" w:rsidRDefault="003F2499" w:rsidP="00CD5818">
      <w:pPr>
        <w:pStyle w:val="GEFFieldtoFillout"/>
        <w:ind w:left="0"/>
        <w:jc w:val="both"/>
        <w:rPr>
          <w:rFonts w:ascii="Calibri" w:hAnsi="Calibri"/>
          <w:i/>
          <w:noProof/>
        </w:rPr>
      </w:pPr>
    </w:p>
    <w:p w14:paraId="4E915E2C" w14:textId="77777777" w:rsidR="00CD5818" w:rsidRPr="007E397F" w:rsidRDefault="00CD5818" w:rsidP="00CD5818">
      <w:pPr>
        <w:pStyle w:val="GEFFieldtoFillout"/>
        <w:ind w:left="0"/>
        <w:jc w:val="both"/>
        <w:rPr>
          <w:rFonts w:ascii="Calibri" w:hAnsi="Calibri"/>
          <w:noProof/>
          <w:u w:val="single"/>
        </w:rPr>
      </w:pPr>
      <w:r w:rsidRPr="007E397F">
        <w:rPr>
          <w:rFonts w:ascii="Calibri" w:hAnsi="Calibri"/>
          <w:noProof/>
          <w:u w:val="single"/>
        </w:rPr>
        <w:t xml:space="preserve">Organizational Barriers and Constraints </w:t>
      </w:r>
    </w:p>
    <w:p w14:paraId="39D6943A" w14:textId="77777777" w:rsidR="00CD5818" w:rsidRPr="00097BF1" w:rsidRDefault="00CD5818" w:rsidP="00CD5818">
      <w:pPr>
        <w:pStyle w:val="GEFFieldtoFillout"/>
        <w:ind w:left="0"/>
        <w:jc w:val="both"/>
        <w:rPr>
          <w:rFonts w:ascii="Calibri" w:hAnsi="Calibri"/>
          <w:noProof/>
        </w:rPr>
      </w:pPr>
    </w:p>
    <w:p w14:paraId="78015187" w14:textId="77777777" w:rsidR="002A12CA" w:rsidRDefault="00CD5818" w:rsidP="002A12CA">
      <w:pPr>
        <w:pStyle w:val="GEFFieldtoFillout"/>
        <w:numPr>
          <w:ilvl w:val="0"/>
          <w:numId w:val="12"/>
        </w:numPr>
        <w:jc w:val="both"/>
        <w:rPr>
          <w:rFonts w:ascii="Calibri" w:hAnsi="Calibri"/>
          <w:noProof/>
        </w:rPr>
      </w:pPr>
      <w:r w:rsidRPr="00097BF1">
        <w:rPr>
          <w:rFonts w:ascii="Calibri" w:hAnsi="Calibri"/>
          <w:noProof/>
        </w:rPr>
        <w:t xml:space="preserve">Most capacity constraints at the organizational level are shaped by institutional barriers and constraints.  For example, the </w:t>
      </w:r>
      <w:r w:rsidRPr="0042098C">
        <w:rPr>
          <w:rFonts w:ascii="Calibri" w:hAnsi="Calibri"/>
          <w:i/>
          <w:noProof/>
        </w:rPr>
        <w:t>lack of coordinated management of environmental issues</w:t>
      </w:r>
      <w:r w:rsidRPr="00097BF1">
        <w:rPr>
          <w:rFonts w:ascii="Calibri" w:hAnsi="Calibri"/>
          <w:noProof/>
        </w:rPr>
        <w:t xml:space="preserve"> at specific agencies is primarily influenced by a lack of policies and practices to support this communication. Coordination is also hindered by a lack of staffing, as </w:t>
      </w:r>
      <w:r w:rsidR="00523A4A">
        <w:rPr>
          <w:rFonts w:ascii="Calibri" w:hAnsi="Calibri"/>
          <w:noProof/>
        </w:rPr>
        <w:t xml:space="preserve">government </w:t>
      </w:r>
      <w:r w:rsidRPr="00097BF1">
        <w:rPr>
          <w:rFonts w:ascii="Calibri" w:hAnsi="Calibri"/>
          <w:noProof/>
        </w:rPr>
        <w:t>agencies have many responsib</w:t>
      </w:r>
      <w:r w:rsidR="00523A4A">
        <w:rPr>
          <w:rFonts w:ascii="Calibri" w:hAnsi="Calibri"/>
          <w:noProof/>
        </w:rPr>
        <w:t xml:space="preserve">ilities but few staff </w:t>
      </w:r>
      <w:r w:rsidRPr="00097BF1">
        <w:rPr>
          <w:rFonts w:ascii="Calibri" w:hAnsi="Calibri"/>
          <w:noProof/>
        </w:rPr>
        <w:t xml:space="preserve">to carry out their work.  Over time, </w:t>
      </w:r>
      <w:r w:rsidR="00523A4A">
        <w:rPr>
          <w:rFonts w:ascii="Calibri" w:hAnsi="Calibri"/>
          <w:noProof/>
        </w:rPr>
        <w:t>new MEAs have been added, while existing MEA</w:t>
      </w:r>
      <w:r w:rsidRPr="00097BF1">
        <w:rPr>
          <w:rFonts w:ascii="Calibri" w:hAnsi="Calibri"/>
          <w:noProof/>
        </w:rPr>
        <w:t xml:space="preserve">s have broadened the activities that are requested by signatories, leaving individual departments with more work but the same amount of staffing and resources due to the current hiring freeze. In addition, CSOs—which are now consulted on a variety of environmental issues—have not been routinely involved by government agencies in consultations and briefings related to the Rio </w:t>
      </w:r>
      <w:r w:rsidRPr="003B5DBA">
        <w:rPr>
          <w:rFonts w:ascii="Calibri" w:hAnsi="Calibri"/>
          <w:noProof/>
        </w:rPr>
        <w:t>Conv</w:t>
      </w:r>
      <w:r w:rsidR="003B5DBA" w:rsidRPr="003B5DBA">
        <w:rPr>
          <w:rFonts w:ascii="Calibri" w:hAnsi="Calibri"/>
          <w:noProof/>
        </w:rPr>
        <w:t xml:space="preserve">entions. </w:t>
      </w:r>
    </w:p>
    <w:p w14:paraId="65A1ADCA" w14:textId="77777777" w:rsidR="002A12CA" w:rsidRDefault="002A12CA" w:rsidP="002A12CA">
      <w:pPr>
        <w:pStyle w:val="GEFFieldtoFillout"/>
        <w:ind w:left="0"/>
        <w:jc w:val="both"/>
        <w:rPr>
          <w:rFonts w:ascii="Calibri" w:hAnsi="Calibri"/>
          <w:noProof/>
        </w:rPr>
      </w:pPr>
    </w:p>
    <w:p w14:paraId="06950111" w14:textId="77777777" w:rsidR="002A12CA" w:rsidRPr="002A12CA" w:rsidRDefault="003B5DBA" w:rsidP="002A12CA">
      <w:pPr>
        <w:pStyle w:val="GEFFieldtoFillout"/>
        <w:numPr>
          <w:ilvl w:val="0"/>
          <w:numId w:val="12"/>
        </w:numPr>
        <w:jc w:val="both"/>
        <w:rPr>
          <w:rFonts w:ascii="Calibri" w:hAnsi="Calibri"/>
          <w:noProof/>
        </w:rPr>
      </w:pPr>
      <w:r w:rsidRPr="002A12CA">
        <w:rPr>
          <w:rFonts w:ascii="Calibri" w:hAnsi="Calibri"/>
        </w:rPr>
        <w:t>Furthermore</w:t>
      </w:r>
      <w:r w:rsidRPr="002A12CA">
        <w:rPr>
          <w:rFonts w:ascii="Calibri" w:hAnsi="Calibri"/>
          <w:noProof/>
        </w:rPr>
        <w:t xml:space="preserve">, decentralization has placed new responsibilities on local governments that are straining their capacities.  As a </w:t>
      </w:r>
      <w:r>
        <w:t xml:space="preserve">recent </w:t>
      </w:r>
      <w:r w:rsidRPr="002A12CA">
        <w:rPr>
          <w:rFonts w:ascii="Calibri" w:hAnsi="Calibri"/>
          <w:noProof/>
        </w:rPr>
        <w:t xml:space="preserve">UNECE report found, </w:t>
      </w:r>
      <w:r w:rsidRPr="002A12CA">
        <w:rPr>
          <w:rFonts w:ascii="Calibri" w:hAnsi="Calibri"/>
        </w:rPr>
        <w:t>“</w:t>
      </w:r>
      <w:r w:rsidRPr="002A12CA">
        <w:rPr>
          <w:rFonts w:ascii="Calibri" w:hAnsi="Calibri"/>
          <w:lang w:val="en-US" w:eastAsia="en-GB"/>
        </w:rPr>
        <w:t>In the process of transfer of environmental protection responsibilities from national to local level, local self-government units received new competences but had no opportunities to increase staff resources, especially in small municipalities”</w:t>
      </w:r>
      <w:r w:rsidRPr="002A12CA">
        <w:rPr>
          <w:rFonts w:ascii="Calibri" w:hAnsi="Calibri"/>
          <w:noProof/>
        </w:rPr>
        <w:t xml:space="preserve"> (UNECE 2015: </w:t>
      </w:r>
      <w:r w:rsidR="00E41F73" w:rsidRPr="002A12CA">
        <w:rPr>
          <w:rFonts w:ascii="Calibri" w:hAnsi="Calibri"/>
          <w:noProof/>
        </w:rPr>
        <w:t>33</w:t>
      </w:r>
      <w:r w:rsidRPr="002A12CA">
        <w:rPr>
          <w:rFonts w:ascii="Calibri" w:hAnsi="Calibri"/>
          <w:noProof/>
        </w:rPr>
        <w:t>)</w:t>
      </w:r>
      <w:r w:rsidRPr="002A12CA">
        <w:rPr>
          <w:rFonts w:ascii="Calibri" w:hAnsi="Calibri"/>
        </w:rPr>
        <w:t>.</w:t>
      </w:r>
      <w:r w:rsidR="006842AA" w:rsidRPr="002A12CA">
        <w:rPr>
          <w:rFonts w:ascii="Calibri" w:hAnsi="Calibri"/>
        </w:rPr>
        <w:t xml:space="preserve">  </w:t>
      </w:r>
      <w:r w:rsidR="00D443DC" w:rsidRPr="002A12CA">
        <w:rPr>
          <w:rFonts w:ascii="Calibri" w:hAnsi="Calibri"/>
        </w:rPr>
        <w:t xml:space="preserve">  As a result, “</w:t>
      </w:r>
      <w:r w:rsidR="00D443DC" w:rsidRPr="002A12CA">
        <w:rPr>
          <w:rFonts w:ascii="Calibri" w:hAnsi="Calibri"/>
          <w:lang w:val="en-US" w:eastAsia="en-GB"/>
        </w:rPr>
        <w:t>In general, Vojvodina, Belgrade and a few other large cities have good capacity to deal with SEA; however, small municipalities lack such capacity.” (UNECE 2015: 27).</w:t>
      </w:r>
      <w:r w:rsidR="0042646B" w:rsidRPr="002A12CA">
        <w:rPr>
          <w:rFonts w:ascii="Calibri" w:hAnsi="Calibri"/>
          <w:lang w:val="en-US" w:eastAsia="en-GB"/>
        </w:rPr>
        <w:t xml:space="preserve"> </w:t>
      </w:r>
      <w:r w:rsidR="00057018" w:rsidRPr="002A12CA">
        <w:rPr>
          <w:rFonts w:ascii="Calibri" w:hAnsi="Calibri"/>
          <w:lang w:val="en-US" w:eastAsia="en-GB"/>
        </w:rPr>
        <w:t xml:space="preserve">The same report found that </w:t>
      </w:r>
      <w:r w:rsidR="0042646B" w:rsidRPr="002A12CA">
        <w:rPr>
          <w:rFonts w:ascii="Calibri" w:hAnsi="Calibri"/>
          <w:lang w:val="en-US" w:eastAsia="en-GB"/>
        </w:rPr>
        <w:t>“Capacity problems at the municipal level are significant, notably for EIA and IPPC. Short-time training delivered to representatives of local self- governments cannot compensate for the lack of staff and financing. In smaller municipalities there is a lack of qualified people to consider complex project/installation dossiers. Besides the issue of technical capacity, most of the 32 municipalities with competences on IPPC installations on their territory have serious problems with financing the permitting procedure, while the IPPC fee is entirely paid to the national budget.” (UNECE 2015: 41).</w:t>
      </w:r>
      <w:r w:rsidR="00057018" w:rsidRPr="002A12CA">
        <w:rPr>
          <w:rFonts w:ascii="Calibri" w:hAnsi="Calibri"/>
          <w:lang w:val="en-US" w:eastAsia="en-GB"/>
        </w:rPr>
        <w:t xml:space="preserve">  </w:t>
      </w:r>
    </w:p>
    <w:p w14:paraId="1D56A51F" w14:textId="77777777" w:rsidR="002A12CA" w:rsidRPr="002A12CA" w:rsidRDefault="002A12CA" w:rsidP="002A12CA">
      <w:pPr>
        <w:pStyle w:val="GEFFieldtoFillout"/>
        <w:ind w:left="0"/>
        <w:jc w:val="both"/>
        <w:rPr>
          <w:rFonts w:ascii="Calibri" w:hAnsi="Calibri"/>
          <w:noProof/>
        </w:rPr>
      </w:pPr>
    </w:p>
    <w:p w14:paraId="200955BA" w14:textId="77777777" w:rsidR="00CD5818" w:rsidRDefault="00057018" w:rsidP="002A12CA">
      <w:pPr>
        <w:pStyle w:val="GEFFieldtoFillout"/>
        <w:numPr>
          <w:ilvl w:val="0"/>
          <w:numId w:val="12"/>
        </w:numPr>
        <w:jc w:val="both"/>
        <w:rPr>
          <w:rFonts w:ascii="Calibri" w:hAnsi="Calibri"/>
          <w:noProof/>
        </w:rPr>
      </w:pPr>
      <w:r w:rsidRPr="002A12CA">
        <w:rPr>
          <w:rFonts w:ascii="Calibri" w:hAnsi="Calibri"/>
          <w:lang w:val="en-US" w:eastAsia="en-GB"/>
        </w:rPr>
        <w:t xml:space="preserve">Staff resources and capacity are also an issue with water management and disaster risk reduction planning. </w:t>
      </w:r>
      <w:r w:rsidRPr="002A12CA">
        <w:rPr>
          <w:rFonts w:ascii="Calibri" w:hAnsi="Calibri"/>
        </w:rPr>
        <w:t>For example, the new Law of Water has transferred most responsibilities related to torrential floods to local municipalities. These municipalities, however, often lack the technical knowledge and the financial means to comply with the Law and take the necessary actions. This, in turn, contributes to the increase of flood risks, particularly in Serbia’s mountainous regions.</w:t>
      </w:r>
    </w:p>
    <w:p w14:paraId="212A94A4" w14:textId="77777777" w:rsidR="002A12CA" w:rsidRPr="002A12CA" w:rsidRDefault="002A12CA" w:rsidP="002A12CA">
      <w:pPr>
        <w:pStyle w:val="GEFFieldtoFillout"/>
        <w:ind w:left="0"/>
        <w:jc w:val="both"/>
        <w:rPr>
          <w:rFonts w:ascii="Calibri" w:hAnsi="Calibri"/>
          <w:noProof/>
        </w:rPr>
      </w:pPr>
    </w:p>
    <w:p w14:paraId="799529C5" w14:textId="77777777" w:rsidR="00CD5818" w:rsidRPr="000A1D0D" w:rsidRDefault="00CD5818" w:rsidP="000A1D0D">
      <w:pPr>
        <w:pStyle w:val="GEFFieldtoFillout"/>
        <w:numPr>
          <w:ilvl w:val="0"/>
          <w:numId w:val="12"/>
        </w:numPr>
        <w:jc w:val="both"/>
        <w:rPr>
          <w:rFonts w:ascii="Calibri" w:hAnsi="Calibri"/>
        </w:rPr>
      </w:pPr>
      <w:r w:rsidRPr="000A1D0D">
        <w:rPr>
          <w:rFonts w:ascii="Calibri" w:hAnsi="Calibri"/>
        </w:rPr>
        <w:t>In addition, there is a lack of institutional memory at the organizational level due to restructuring and shifting competencies. For example, biodiversity issues shifted in 2014 from two ministries</w:t>
      </w:r>
      <w:r w:rsidR="00E96E76">
        <w:rPr>
          <w:rFonts w:ascii="Calibri" w:hAnsi="Calibri"/>
        </w:rPr>
        <w:t xml:space="preserve"> (</w:t>
      </w:r>
      <w:r w:rsidRPr="000A1D0D">
        <w:rPr>
          <w:rFonts w:ascii="Calibri" w:hAnsi="Calibri"/>
        </w:rPr>
        <w:t>the Ministry of Mining</w:t>
      </w:r>
      <w:r w:rsidR="00413255" w:rsidRPr="000A1D0D">
        <w:rPr>
          <w:rFonts w:ascii="Calibri" w:hAnsi="Calibri"/>
        </w:rPr>
        <w:t xml:space="preserve">, Natural Resources and </w:t>
      </w:r>
      <w:r w:rsidRPr="000A1D0D">
        <w:rPr>
          <w:rFonts w:ascii="Calibri" w:hAnsi="Calibri"/>
        </w:rPr>
        <w:t>Spatial Planning</w:t>
      </w:r>
      <w:r w:rsidR="00413255" w:rsidRPr="000A1D0D">
        <w:rPr>
          <w:rFonts w:ascii="Calibri" w:hAnsi="Calibri"/>
        </w:rPr>
        <w:t xml:space="preserve"> </w:t>
      </w:r>
      <w:r w:rsidRPr="000A1D0D">
        <w:rPr>
          <w:rFonts w:ascii="Calibri" w:hAnsi="Calibri"/>
        </w:rPr>
        <w:t xml:space="preserve">and the Ministry </w:t>
      </w:r>
      <w:r w:rsidR="00413255" w:rsidRPr="000A1D0D">
        <w:rPr>
          <w:rFonts w:ascii="Calibri" w:hAnsi="Calibri"/>
        </w:rPr>
        <w:t>of Energy, Development and Environmental Protection</w:t>
      </w:r>
      <w:r w:rsidR="00E96E76">
        <w:rPr>
          <w:rFonts w:ascii="Calibri" w:hAnsi="Calibri"/>
        </w:rPr>
        <w:t>)</w:t>
      </w:r>
      <w:r w:rsidR="00413255" w:rsidRPr="000A1D0D">
        <w:rPr>
          <w:rFonts w:ascii="Calibri" w:hAnsi="Calibri"/>
        </w:rPr>
        <w:t xml:space="preserve"> </w:t>
      </w:r>
      <w:r w:rsidRPr="000A1D0D">
        <w:rPr>
          <w:rFonts w:ascii="Calibri" w:hAnsi="Calibri"/>
        </w:rPr>
        <w:t xml:space="preserve">to a newly created Ministry of Agriculture and Environmental Protection. </w:t>
      </w:r>
    </w:p>
    <w:p w14:paraId="6A7074BB" w14:textId="77777777" w:rsidR="007E10A8" w:rsidRDefault="007E10A8" w:rsidP="000A1D0D"/>
    <w:p w14:paraId="773B2809" w14:textId="77777777" w:rsidR="007E10A8" w:rsidRPr="001A432C" w:rsidRDefault="007E10A8">
      <w:pPr>
        <w:pStyle w:val="GEFFieldtoFillout"/>
        <w:numPr>
          <w:ilvl w:val="0"/>
          <w:numId w:val="12"/>
        </w:numPr>
        <w:jc w:val="both"/>
        <w:rPr>
          <w:rFonts w:ascii="Calibri" w:hAnsi="Calibri"/>
          <w:noProof/>
        </w:rPr>
      </w:pPr>
      <w:r w:rsidRPr="007E10A8">
        <w:rPr>
          <w:rFonts w:ascii="Calibri" w:hAnsi="Calibri"/>
          <w:noProof/>
        </w:rPr>
        <w:t xml:space="preserve">Among CSOs carrying out environmental projects for youth, </w:t>
      </w:r>
      <w:r w:rsidRPr="007E10A8">
        <w:rPr>
          <w:rFonts w:ascii="Calibri" w:hAnsi="Calibri"/>
        </w:rPr>
        <w:t>one summary observed that environmental topics we</w:t>
      </w:r>
      <w:r w:rsidRPr="007E10A8">
        <w:rPr>
          <w:rFonts w:ascii="Calibri" w:hAnsi="Calibri"/>
          <w:lang w:val="en-GB"/>
        </w:rPr>
        <w:t xml:space="preserve">re interpreted narrowly, that topics </w:t>
      </w:r>
      <w:r w:rsidRPr="007E10A8">
        <w:rPr>
          <w:rFonts w:ascii="Calibri" w:hAnsi="Calibri"/>
        </w:rPr>
        <w:t>were</w:t>
      </w:r>
      <w:r w:rsidRPr="007E10A8">
        <w:rPr>
          <w:rFonts w:ascii="Calibri" w:hAnsi="Calibri"/>
          <w:lang w:val="en-GB"/>
        </w:rPr>
        <w:t xml:space="preserve"> repeat</w:t>
      </w:r>
      <w:r w:rsidRPr="007E10A8">
        <w:rPr>
          <w:rFonts w:ascii="Calibri" w:hAnsi="Calibri"/>
        </w:rPr>
        <w:t>ed</w:t>
      </w:r>
      <w:r w:rsidRPr="007E10A8">
        <w:rPr>
          <w:rFonts w:ascii="Calibri" w:hAnsi="Calibri"/>
          <w:lang w:val="en-GB"/>
        </w:rPr>
        <w:t xml:space="preserve"> from year to year</w:t>
      </w:r>
      <w:r w:rsidRPr="007E10A8">
        <w:rPr>
          <w:rFonts w:ascii="Calibri" w:hAnsi="Calibri"/>
        </w:rPr>
        <w:t>,</w:t>
      </w:r>
      <w:r w:rsidRPr="007E10A8">
        <w:rPr>
          <w:rFonts w:ascii="Calibri" w:hAnsi="Calibri"/>
          <w:lang w:val="en-GB"/>
        </w:rPr>
        <w:t xml:space="preserve"> and that </w:t>
      </w:r>
      <w:r w:rsidRPr="007E10A8">
        <w:rPr>
          <w:rFonts w:ascii="Calibri" w:hAnsi="Calibri"/>
        </w:rPr>
        <w:t>CSOs</w:t>
      </w:r>
      <w:r w:rsidRPr="007E10A8">
        <w:rPr>
          <w:rFonts w:ascii="Calibri" w:hAnsi="Calibri"/>
          <w:lang w:val="en-GB"/>
        </w:rPr>
        <w:t xml:space="preserve"> lack</w:t>
      </w:r>
      <w:r w:rsidRPr="007E10A8">
        <w:rPr>
          <w:rFonts w:ascii="Calibri" w:hAnsi="Calibri"/>
        </w:rPr>
        <w:t>ed</w:t>
      </w:r>
      <w:r w:rsidRPr="007E10A8">
        <w:rPr>
          <w:rFonts w:ascii="Calibri" w:hAnsi="Calibri"/>
          <w:lang w:val="en-GB"/>
        </w:rPr>
        <w:t xml:space="preserve"> innovative ideas on </w:t>
      </w:r>
      <w:r w:rsidRPr="007E10A8">
        <w:rPr>
          <w:rFonts w:ascii="Calibri" w:hAnsi="Calibri"/>
        </w:rPr>
        <w:t xml:space="preserve">the </w:t>
      </w:r>
      <w:r w:rsidRPr="007E10A8">
        <w:rPr>
          <w:rFonts w:ascii="Calibri" w:hAnsi="Calibri"/>
          <w:lang w:val="en-GB"/>
        </w:rPr>
        <w:t xml:space="preserve">variety of different issues that </w:t>
      </w:r>
      <w:r w:rsidRPr="007E10A8">
        <w:rPr>
          <w:rFonts w:ascii="Calibri" w:hAnsi="Calibri"/>
        </w:rPr>
        <w:t>could</w:t>
      </w:r>
      <w:r w:rsidRPr="007E10A8">
        <w:rPr>
          <w:rFonts w:ascii="Calibri" w:hAnsi="Calibri"/>
          <w:lang w:val="en-GB"/>
        </w:rPr>
        <w:t xml:space="preserve"> be included in projects. The most frequent topics include</w:t>
      </w:r>
      <w:r w:rsidRPr="007E10A8">
        <w:rPr>
          <w:rFonts w:ascii="Calibri" w:hAnsi="Calibri"/>
        </w:rPr>
        <w:t>d</w:t>
      </w:r>
      <w:r w:rsidRPr="007E10A8">
        <w:rPr>
          <w:rFonts w:ascii="Calibri" w:hAnsi="Calibri"/>
          <w:lang w:val="en-GB"/>
        </w:rPr>
        <w:t xml:space="preserve"> education on environmental protection and sustainable development, recycling, protection of forests and rivers and nature conservation. The most dominant activities </w:t>
      </w:r>
      <w:r w:rsidRPr="007E10A8">
        <w:rPr>
          <w:rFonts w:ascii="Calibri" w:hAnsi="Calibri"/>
        </w:rPr>
        <w:t>were</w:t>
      </w:r>
      <w:r w:rsidRPr="007E10A8">
        <w:rPr>
          <w:rFonts w:ascii="Calibri" w:hAnsi="Calibri"/>
          <w:lang w:val="en-GB"/>
        </w:rPr>
        <w:t xml:space="preserve"> awareness raising, trainings, organisation of educational workshops, campaigns and street actions and cleaning campaigns</w:t>
      </w:r>
      <w:r w:rsidRPr="007E10A8">
        <w:rPr>
          <w:rFonts w:ascii="Calibri" w:hAnsi="Calibri"/>
        </w:rPr>
        <w:t xml:space="preserve"> (Lutovac 2015: 14)</w:t>
      </w:r>
      <w:r w:rsidRPr="007E10A8">
        <w:rPr>
          <w:rFonts w:ascii="Calibri" w:hAnsi="Calibri"/>
          <w:lang w:val="en-GB"/>
        </w:rPr>
        <w:t>.</w:t>
      </w:r>
    </w:p>
    <w:p w14:paraId="337BD602" w14:textId="77777777" w:rsidR="00EF5A84" w:rsidRPr="00125987" w:rsidRDefault="00EF5A84" w:rsidP="000A1D0D"/>
    <w:p w14:paraId="30CDE491" w14:textId="77777777" w:rsidR="00CD5818" w:rsidRPr="007E397F" w:rsidRDefault="00CD5818">
      <w:pPr>
        <w:pStyle w:val="GEFFieldtoFillout"/>
        <w:ind w:left="0"/>
        <w:jc w:val="both"/>
        <w:rPr>
          <w:rFonts w:ascii="Calibri" w:hAnsi="Calibri"/>
          <w:noProof/>
          <w:u w:val="single"/>
        </w:rPr>
      </w:pPr>
      <w:r w:rsidRPr="007E397F">
        <w:rPr>
          <w:rFonts w:ascii="Calibri" w:hAnsi="Calibri"/>
          <w:noProof/>
          <w:u w:val="single"/>
        </w:rPr>
        <w:t>Individual Barriers and Constraints</w:t>
      </w:r>
    </w:p>
    <w:p w14:paraId="65C66058" w14:textId="77777777" w:rsidR="00CD5818" w:rsidRPr="00097BF1" w:rsidRDefault="00CD5818">
      <w:pPr>
        <w:pStyle w:val="GEFFieldtoFillout"/>
        <w:ind w:left="0"/>
        <w:jc w:val="both"/>
        <w:rPr>
          <w:rFonts w:ascii="Calibri" w:hAnsi="Calibri"/>
          <w:noProof/>
        </w:rPr>
      </w:pPr>
    </w:p>
    <w:p w14:paraId="066B0FBA" w14:textId="6DEA774C" w:rsidR="00560F6A" w:rsidRDefault="000B4178" w:rsidP="000A1D0D">
      <w:pPr>
        <w:pStyle w:val="GEFFieldtoFillout"/>
        <w:numPr>
          <w:ilvl w:val="0"/>
          <w:numId w:val="12"/>
        </w:numPr>
        <w:jc w:val="both"/>
        <w:rPr>
          <w:rFonts w:ascii="Calibri" w:hAnsi="Calibri"/>
          <w:lang w:val="en-GB"/>
        </w:rPr>
      </w:pPr>
      <w:r w:rsidRPr="000A1D0D">
        <w:rPr>
          <w:rFonts w:ascii="Calibri" w:hAnsi="Calibri"/>
          <w:lang w:val="en-GB"/>
        </w:rPr>
        <w:t xml:space="preserve">The primary capacity constraint at individual level is a lack of awareness.  This includes a lack of public awareness of all Rio Convention focal areas, which was identified in the 2007 NCSA report. </w:t>
      </w:r>
      <w:r w:rsidR="006F7586">
        <w:t xml:space="preserve">Numerous projects since </w:t>
      </w:r>
      <w:r w:rsidR="006F7586">
        <w:rPr>
          <w:lang w:val="sr-Latn-RS"/>
        </w:rPr>
        <w:t>NCSA finali</w:t>
      </w:r>
      <w:r w:rsidR="006F7586">
        <w:rPr>
          <w:lang w:val="en-US"/>
        </w:rPr>
        <w:t xml:space="preserve">zation </w:t>
      </w:r>
      <w:r w:rsidR="006F7586">
        <w:t xml:space="preserve">worked on awareness raising for </w:t>
      </w:r>
      <w:r w:rsidR="006F7586">
        <w:rPr>
          <w:lang w:val="en-US"/>
        </w:rPr>
        <w:t xml:space="preserve">various environmental issues. </w:t>
      </w:r>
      <w:r w:rsidR="006F7586">
        <w:t>For example, within GEF funded projects trainings for journalist</w:t>
      </w:r>
      <w:r w:rsidR="006F7586">
        <w:rPr>
          <w:lang w:val="en-US"/>
        </w:rPr>
        <w:t>s</w:t>
      </w:r>
      <w:r w:rsidR="006F7586">
        <w:t xml:space="preserve"> on reporting on climate change and biodiversity issues were organized, biodiversity weeks with various events around the International Biodiversity Day, publications to promote the value of Serbian biodiversity and </w:t>
      </w:r>
      <w:r w:rsidR="006F7586">
        <w:rPr>
          <w:lang w:val="en-US"/>
        </w:rPr>
        <w:t xml:space="preserve">protected areas, </w:t>
      </w:r>
      <w:r w:rsidR="006F7586">
        <w:t xml:space="preserve">etc. However, most of these activities were </w:t>
      </w:r>
      <w:r w:rsidR="00116A48">
        <w:rPr>
          <w:lang w:val="en-US"/>
        </w:rPr>
        <w:t xml:space="preserve">general in nature and </w:t>
      </w:r>
      <w:r w:rsidR="006F7586">
        <w:t xml:space="preserve">targeting </w:t>
      </w:r>
      <w:r w:rsidR="006F7586">
        <w:rPr>
          <w:lang w:val="en-US"/>
        </w:rPr>
        <w:t xml:space="preserve">the </w:t>
      </w:r>
      <w:r w:rsidR="006F7586">
        <w:t>general public</w:t>
      </w:r>
      <w:r w:rsidR="006F7586">
        <w:rPr>
          <w:lang w:val="en-US"/>
        </w:rPr>
        <w:t xml:space="preserve"> </w:t>
      </w:r>
      <w:r w:rsidR="00116A48">
        <w:rPr>
          <w:lang w:val="en-US"/>
        </w:rPr>
        <w:t xml:space="preserve">so </w:t>
      </w:r>
      <w:r w:rsidR="006F7586">
        <w:rPr>
          <w:lang w:val="en-US"/>
        </w:rPr>
        <w:t>there are still barriers in individual sectors</w:t>
      </w:r>
      <w:r w:rsidR="006F7586">
        <w:t xml:space="preserve">. </w:t>
      </w:r>
      <w:r w:rsidRPr="000A1D0D">
        <w:rPr>
          <w:rFonts w:ascii="Calibri" w:hAnsi="Calibri"/>
          <w:lang w:val="en-GB"/>
        </w:rPr>
        <w:t>Awareness of global environmental issues has been reported to be uneven across ministries and at various levels of government. More recently, the European Commission in its Progress Report for 2015 mentioned that in the area of climate change, “Considerable strengthening of administrative capacities is needed as well as awareness raising activities.” (EU 2015: 67).</w:t>
      </w:r>
    </w:p>
    <w:p w14:paraId="5446FA6E" w14:textId="77777777" w:rsidR="00E96E76" w:rsidRPr="000A1D0D" w:rsidRDefault="00E96E76" w:rsidP="00E96E76">
      <w:pPr>
        <w:pStyle w:val="GEFFieldtoFillout"/>
        <w:ind w:left="0"/>
        <w:jc w:val="both"/>
        <w:rPr>
          <w:rFonts w:ascii="Calibri" w:hAnsi="Calibri"/>
          <w:lang w:val="en-GB"/>
        </w:rPr>
      </w:pPr>
    </w:p>
    <w:p w14:paraId="42024014" w14:textId="77777777" w:rsidR="001D5772" w:rsidRDefault="00CD5818" w:rsidP="001D5772">
      <w:pPr>
        <w:pStyle w:val="GEFFieldtoFillout"/>
        <w:numPr>
          <w:ilvl w:val="0"/>
          <w:numId w:val="12"/>
        </w:numPr>
        <w:jc w:val="both"/>
        <w:rPr>
          <w:rFonts w:ascii="Calibri" w:hAnsi="Calibri"/>
          <w:noProof/>
        </w:rPr>
      </w:pPr>
      <w:r w:rsidRPr="00097BF1">
        <w:rPr>
          <w:rFonts w:ascii="Calibri" w:hAnsi="Calibri"/>
          <w:noProof/>
        </w:rPr>
        <w:t xml:space="preserve">Lack of awareness is also </w:t>
      </w:r>
      <w:r w:rsidR="00E96E76">
        <w:rPr>
          <w:rFonts w:ascii="Calibri" w:hAnsi="Calibri"/>
          <w:noProof/>
        </w:rPr>
        <w:t xml:space="preserve">a </w:t>
      </w:r>
      <w:r w:rsidRPr="00097BF1">
        <w:rPr>
          <w:rFonts w:ascii="Calibri" w:hAnsi="Calibri"/>
          <w:noProof/>
        </w:rPr>
        <w:t xml:space="preserve">significant constraint for certain stakeholder groups: parliamentarians, local government officials,  civil society organizations, </w:t>
      </w:r>
      <w:r w:rsidR="0042098C">
        <w:rPr>
          <w:rFonts w:ascii="Calibri" w:hAnsi="Calibri"/>
          <w:noProof/>
        </w:rPr>
        <w:t xml:space="preserve">youth, </w:t>
      </w:r>
      <w:r w:rsidRPr="00097BF1">
        <w:rPr>
          <w:rFonts w:ascii="Calibri" w:hAnsi="Calibri"/>
          <w:noProof/>
        </w:rPr>
        <w:t xml:space="preserve">and students in post-secondary education. While these groups have had access to training and education opportunities in the </w:t>
      </w:r>
      <w:r w:rsidR="00E96E76">
        <w:rPr>
          <w:rFonts w:ascii="Calibri" w:hAnsi="Calibri"/>
          <w:noProof/>
        </w:rPr>
        <w:t xml:space="preserve">general </w:t>
      </w:r>
      <w:r w:rsidRPr="00097BF1">
        <w:rPr>
          <w:rFonts w:ascii="Calibri" w:hAnsi="Calibri"/>
          <w:noProof/>
        </w:rPr>
        <w:t>area of environment, programs</w:t>
      </w:r>
      <w:r w:rsidR="0042098C">
        <w:rPr>
          <w:rFonts w:ascii="Calibri" w:hAnsi="Calibri"/>
          <w:noProof/>
        </w:rPr>
        <w:t xml:space="preserve"> receiving funding</w:t>
      </w:r>
      <w:r w:rsidRPr="00097BF1">
        <w:rPr>
          <w:rFonts w:ascii="Calibri" w:hAnsi="Calibri"/>
          <w:noProof/>
        </w:rPr>
        <w:t xml:space="preserve"> have not focused on MEAs</w:t>
      </w:r>
      <w:r w:rsidR="00E96E76">
        <w:rPr>
          <w:rFonts w:ascii="Calibri" w:hAnsi="Calibri"/>
          <w:noProof/>
        </w:rPr>
        <w:t xml:space="preserve"> or the issues that they cover</w:t>
      </w:r>
      <w:r w:rsidRPr="00097BF1">
        <w:rPr>
          <w:rFonts w:ascii="Calibri" w:hAnsi="Calibri"/>
          <w:noProof/>
        </w:rPr>
        <w:t xml:space="preserve">. </w:t>
      </w:r>
    </w:p>
    <w:p w14:paraId="6B610B3E" w14:textId="77777777" w:rsidR="00FF0E14" w:rsidRPr="001D5772" w:rsidRDefault="00FF0E14" w:rsidP="001D5772">
      <w:pPr>
        <w:pStyle w:val="GEFFieldtoFillout"/>
        <w:ind w:left="0"/>
        <w:jc w:val="both"/>
        <w:rPr>
          <w:rFonts w:ascii="Calibri" w:hAnsi="Calibri"/>
          <w:noProof/>
        </w:rPr>
      </w:pPr>
    </w:p>
    <w:p w14:paraId="04F92A69" w14:textId="77777777" w:rsidR="007E10A8" w:rsidRDefault="001D5772" w:rsidP="007E10A8">
      <w:pPr>
        <w:pStyle w:val="GEFFieldtoFillout"/>
        <w:numPr>
          <w:ilvl w:val="0"/>
          <w:numId w:val="12"/>
        </w:numPr>
        <w:jc w:val="both"/>
        <w:rPr>
          <w:rFonts w:ascii="Calibri" w:hAnsi="Calibri"/>
          <w:noProof/>
        </w:rPr>
      </w:pPr>
      <w:r>
        <w:rPr>
          <w:rFonts w:ascii="Calibri" w:hAnsi="Calibri"/>
          <w:noProof/>
        </w:rPr>
        <w:t>In</w:t>
      </w:r>
      <w:r w:rsidRPr="001D5772">
        <w:rPr>
          <w:rFonts w:ascii="Calibri" w:hAnsi="Calibri"/>
          <w:noProof/>
        </w:rPr>
        <w:t xml:space="preserve"> some cases, </w:t>
      </w:r>
      <w:r w:rsidR="00E96E76">
        <w:rPr>
          <w:rFonts w:ascii="Calibri" w:hAnsi="Calibri"/>
          <w:noProof/>
        </w:rPr>
        <w:t>weaknesses in</w:t>
      </w:r>
      <w:r w:rsidR="00EF5A84">
        <w:rPr>
          <w:rFonts w:ascii="Calibri" w:hAnsi="Calibri"/>
          <w:noProof/>
        </w:rPr>
        <w:t xml:space="preserve"> </w:t>
      </w:r>
      <w:r w:rsidR="00E96E76">
        <w:rPr>
          <w:rFonts w:ascii="Calibri" w:hAnsi="Calibri"/>
          <w:noProof/>
        </w:rPr>
        <w:t>individual</w:t>
      </w:r>
      <w:r w:rsidR="00EF5A84">
        <w:rPr>
          <w:rFonts w:ascii="Calibri" w:hAnsi="Calibri"/>
          <w:noProof/>
        </w:rPr>
        <w:t xml:space="preserve"> </w:t>
      </w:r>
      <w:r w:rsidR="00E96E76">
        <w:rPr>
          <w:rFonts w:ascii="Calibri" w:hAnsi="Calibri"/>
          <w:noProof/>
        </w:rPr>
        <w:t xml:space="preserve">capacity regarding global environmental issues is </w:t>
      </w:r>
      <w:r w:rsidRPr="001D5772">
        <w:rPr>
          <w:rFonts w:ascii="Calibri" w:hAnsi="Calibri"/>
          <w:noProof/>
        </w:rPr>
        <w:t xml:space="preserve">indicative of low capacity </w:t>
      </w:r>
      <w:r w:rsidR="00E96E76">
        <w:rPr>
          <w:rFonts w:ascii="Calibri" w:hAnsi="Calibri"/>
          <w:noProof/>
        </w:rPr>
        <w:t>regarding</w:t>
      </w:r>
      <w:r w:rsidRPr="001D5772">
        <w:rPr>
          <w:rFonts w:ascii="Calibri" w:hAnsi="Calibri"/>
          <w:noProof/>
        </w:rPr>
        <w:t xml:space="preserve"> environmental issues more generally.  For example, at the local level, </w:t>
      </w:r>
      <w:r w:rsidR="00AA5FB3">
        <w:rPr>
          <w:rFonts w:ascii="Calibri" w:hAnsi="Calibri"/>
          <w:noProof/>
        </w:rPr>
        <w:t xml:space="preserve">a 2015 </w:t>
      </w:r>
      <w:r w:rsidR="00AA5FB3">
        <w:rPr>
          <w:rFonts w:ascii="Calibri" w:hAnsi="Calibri"/>
          <w:noProof/>
        </w:rPr>
        <w:lastRenderedPageBreak/>
        <w:t xml:space="preserve">environmental sectoral review found that </w:t>
      </w:r>
      <w:r w:rsidRPr="001D5772">
        <w:rPr>
          <w:rFonts w:ascii="Calibri" w:hAnsi="Calibri"/>
          <w:noProof/>
        </w:rPr>
        <w:t>“</w:t>
      </w:r>
      <w:r w:rsidRPr="001D5772">
        <w:rPr>
          <w:rFonts w:ascii="Calibri" w:hAnsi="Calibri"/>
          <w:lang w:val="en-US" w:eastAsia="en-GB"/>
        </w:rPr>
        <w:t xml:space="preserve"> In many cases, there were not enough professionals on environment at the local level, and responsibilities on environmental protection were added to the portfolio of staff responsible for agriculture, utilities or urban planning.” (UNECE 2015: 33).</w:t>
      </w:r>
      <w:r w:rsidR="00EF5A84">
        <w:rPr>
          <w:rFonts w:ascii="Calibri" w:hAnsi="Calibri"/>
          <w:noProof/>
        </w:rPr>
        <w:t xml:space="preserve"> </w:t>
      </w:r>
      <w:r w:rsidR="00CD5818" w:rsidRPr="00EF5A84">
        <w:rPr>
          <w:rFonts w:ascii="Calibri" w:hAnsi="Calibri"/>
          <w:noProof/>
        </w:rPr>
        <w:t>Furthermore, there is</w:t>
      </w:r>
      <w:r w:rsidR="0042098C" w:rsidRPr="00EF5A84">
        <w:rPr>
          <w:rFonts w:ascii="Calibri" w:hAnsi="Calibri"/>
          <w:noProof/>
        </w:rPr>
        <w:t xml:space="preserve"> a</w:t>
      </w:r>
      <w:r w:rsidR="00CD5818" w:rsidRPr="00EF5A84">
        <w:rPr>
          <w:rFonts w:ascii="Calibri" w:hAnsi="Calibri"/>
          <w:noProof/>
        </w:rPr>
        <w:t xml:space="preserve"> low</w:t>
      </w:r>
      <w:r w:rsidR="0042098C" w:rsidRPr="00EF5A84">
        <w:rPr>
          <w:rFonts w:ascii="Calibri" w:hAnsi="Calibri"/>
          <w:noProof/>
        </w:rPr>
        <w:t xml:space="preserve"> level of</w:t>
      </w:r>
      <w:r w:rsidR="00CD5818" w:rsidRPr="00EF5A84">
        <w:rPr>
          <w:rFonts w:ascii="Calibri" w:hAnsi="Calibri"/>
          <w:noProof/>
        </w:rPr>
        <w:t xml:space="preserve"> awareness about the linkages between global environmental issues and high-priority national issues such as disaster risk reduction among </w:t>
      </w:r>
      <w:r w:rsidR="0042098C" w:rsidRPr="00EF5A84">
        <w:rPr>
          <w:rFonts w:ascii="Calibri" w:hAnsi="Calibri"/>
          <w:noProof/>
        </w:rPr>
        <w:t xml:space="preserve">local decision-makers, </w:t>
      </w:r>
      <w:r w:rsidR="00CD5818" w:rsidRPr="00EF5A84">
        <w:rPr>
          <w:rFonts w:ascii="Calibri" w:hAnsi="Calibri"/>
          <w:noProof/>
        </w:rPr>
        <w:t xml:space="preserve">the public and other target groups. </w:t>
      </w:r>
    </w:p>
    <w:p w14:paraId="65DCAC60" w14:textId="77777777" w:rsidR="00CD5818" w:rsidRPr="00097BF1" w:rsidRDefault="00CD5818" w:rsidP="00CD5818">
      <w:pPr>
        <w:pStyle w:val="GEFFieldtoFillout"/>
        <w:ind w:left="0"/>
        <w:jc w:val="both"/>
        <w:rPr>
          <w:rFonts w:ascii="Calibri" w:hAnsi="Calibri"/>
          <w:noProof/>
        </w:rPr>
      </w:pPr>
    </w:p>
    <w:p w14:paraId="5DCDBB7C" w14:textId="77777777" w:rsidR="00E67B5D" w:rsidRPr="00BF141A" w:rsidRDefault="00CD5818" w:rsidP="00BF141A">
      <w:pPr>
        <w:pStyle w:val="GEFFieldtoFillout"/>
        <w:numPr>
          <w:ilvl w:val="0"/>
          <w:numId w:val="12"/>
        </w:numPr>
        <w:jc w:val="both"/>
        <w:rPr>
          <w:rFonts w:ascii="Calibri" w:hAnsi="Calibri"/>
          <w:noProof/>
        </w:rPr>
      </w:pPr>
      <w:r w:rsidRPr="00097BF1">
        <w:rPr>
          <w:rFonts w:ascii="Calibri" w:hAnsi="Calibri"/>
          <w:noProof/>
        </w:rPr>
        <w:t>The net result of the barriers and constraints</w:t>
      </w:r>
      <w:r w:rsidR="00E96E76">
        <w:rPr>
          <w:rFonts w:ascii="Calibri" w:hAnsi="Calibri"/>
          <w:noProof/>
        </w:rPr>
        <w:t xml:space="preserve"> described above</w:t>
      </w:r>
      <w:r w:rsidRPr="00097BF1">
        <w:rPr>
          <w:rFonts w:ascii="Calibri" w:hAnsi="Calibri"/>
          <w:noProof/>
        </w:rPr>
        <w:t xml:space="preserve"> is an environment in which work MEA</w:t>
      </w:r>
      <w:r w:rsidR="00E96E76">
        <w:rPr>
          <w:rFonts w:ascii="Calibri" w:hAnsi="Calibri"/>
          <w:noProof/>
        </w:rPr>
        <w:t xml:space="preserve"> related</w:t>
      </w:r>
      <w:r w:rsidRPr="00097BF1">
        <w:rPr>
          <w:rFonts w:ascii="Calibri" w:hAnsi="Calibri"/>
          <w:noProof/>
        </w:rPr>
        <w:t xml:space="preserve"> </w:t>
      </w:r>
      <w:r w:rsidR="00E96E76">
        <w:rPr>
          <w:rFonts w:ascii="Calibri" w:hAnsi="Calibri"/>
          <w:noProof/>
        </w:rPr>
        <w:t xml:space="preserve">work </w:t>
      </w:r>
      <w:r w:rsidRPr="00097BF1">
        <w:rPr>
          <w:rFonts w:ascii="Calibri" w:hAnsi="Calibri"/>
          <w:noProof/>
        </w:rPr>
        <w:t>may not get the visibility it deserves or be linked with reducing global environmental threats. The end result is that Serbia is limited in its ability to reduce its vulnerability to these threats.</w:t>
      </w:r>
      <w:r w:rsidR="00BF141A">
        <w:rPr>
          <w:rFonts w:ascii="Calibri" w:hAnsi="Calibri"/>
          <w:noProof/>
        </w:rPr>
        <w:t xml:space="preserve"> A summary of </w:t>
      </w:r>
      <w:r w:rsidR="009E2A16" w:rsidRPr="00BF141A">
        <w:rPr>
          <w:rFonts w:ascii="Calibri" w:hAnsi="Calibri" w:cs="Calibri"/>
          <w:lang w:val="en-GB"/>
        </w:rPr>
        <w:t xml:space="preserve">barriers </w:t>
      </w:r>
      <w:r w:rsidR="00BF141A">
        <w:rPr>
          <w:rFonts w:ascii="Calibri" w:hAnsi="Calibri" w:cs="Calibri"/>
          <w:lang w:val="en-GB"/>
        </w:rPr>
        <w:t>and the proposed measures for addressing them</w:t>
      </w:r>
      <w:r w:rsidR="009E2A16" w:rsidRPr="00BF141A">
        <w:rPr>
          <w:rFonts w:ascii="Calibri" w:hAnsi="Calibri" w:cs="Calibri"/>
          <w:lang w:val="en-GB"/>
        </w:rPr>
        <w:t xml:space="preserve"> are summarized </w:t>
      </w:r>
      <w:r w:rsidR="00BF141A">
        <w:rPr>
          <w:rFonts w:ascii="Calibri" w:hAnsi="Calibri" w:cs="Calibri"/>
          <w:lang w:val="en-GB"/>
        </w:rPr>
        <w:t xml:space="preserve">in </w:t>
      </w:r>
      <w:r w:rsidR="00E96E76">
        <w:rPr>
          <w:rFonts w:ascii="Calibri" w:hAnsi="Calibri" w:cs="Calibri"/>
          <w:lang w:val="en-GB"/>
        </w:rPr>
        <w:t>T</w:t>
      </w:r>
      <w:r w:rsidR="00BF141A">
        <w:rPr>
          <w:rFonts w:ascii="Calibri" w:hAnsi="Calibri" w:cs="Calibri"/>
          <w:lang w:val="en-GB"/>
        </w:rPr>
        <w:t>able</w:t>
      </w:r>
      <w:r w:rsidR="00E96E76">
        <w:rPr>
          <w:rFonts w:ascii="Calibri" w:hAnsi="Calibri" w:cs="Calibri"/>
          <w:lang w:val="en-GB"/>
        </w:rPr>
        <w:t xml:space="preserve"> 1</w:t>
      </w:r>
      <w:r w:rsidR="00BF141A">
        <w:rPr>
          <w:rFonts w:ascii="Calibri" w:hAnsi="Calibri" w:cs="Calibri"/>
          <w:lang w:val="en-GB"/>
        </w:rPr>
        <w:t>.</w:t>
      </w:r>
      <w:r w:rsidR="009E2A16" w:rsidRPr="00BF141A">
        <w:rPr>
          <w:rFonts w:ascii="Calibri" w:hAnsi="Calibri" w:cs="Calibri"/>
          <w:lang w:val="en-GB"/>
        </w:rPr>
        <w:t xml:space="preserve">  </w:t>
      </w:r>
    </w:p>
    <w:p w14:paraId="389E715E" w14:textId="77777777" w:rsidR="001955CB" w:rsidRDefault="001955CB" w:rsidP="007738F1">
      <w:pPr>
        <w:spacing w:after="180"/>
        <w:rPr>
          <w:rFonts w:ascii="Calibri" w:hAnsi="Calibri" w:cs="Calibri"/>
          <w:szCs w:val="22"/>
        </w:rPr>
      </w:pPr>
    </w:p>
    <w:p w14:paraId="316FFD83" w14:textId="77777777" w:rsidR="00C14247" w:rsidRPr="008A4ADE" w:rsidRDefault="009E2A16" w:rsidP="007738F1">
      <w:pPr>
        <w:spacing w:after="180"/>
        <w:rPr>
          <w:rFonts w:ascii="Calibri" w:hAnsi="Calibri" w:cs="Calibri"/>
          <w:szCs w:val="22"/>
        </w:rPr>
      </w:pPr>
      <w:r w:rsidRPr="009E2A16">
        <w:rPr>
          <w:rFonts w:ascii="Calibri" w:hAnsi="Calibri" w:cs="Calibri"/>
          <w:szCs w:val="22"/>
        </w:rPr>
        <w:t>Tabl</w:t>
      </w:r>
      <w:r w:rsidR="006258A0">
        <w:rPr>
          <w:rFonts w:ascii="Calibri" w:hAnsi="Calibri" w:cs="Calibri"/>
          <w:szCs w:val="22"/>
        </w:rPr>
        <w:t xml:space="preserve">e </w:t>
      </w:r>
      <w:r w:rsidR="00861FB1">
        <w:rPr>
          <w:rFonts w:ascii="Calibri" w:hAnsi="Calibri" w:cs="Calibri"/>
          <w:szCs w:val="22"/>
        </w:rPr>
        <w:t>1:</w:t>
      </w:r>
      <w:r w:rsidRPr="009E2A16">
        <w:rPr>
          <w:rFonts w:ascii="Calibri" w:hAnsi="Calibri" w:cs="Calibri"/>
          <w:szCs w:val="22"/>
        </w:rPr>
        <w:t xml:space="preserve">  </w:t>
      </w:r>
      <w:r w:rsidR="00460B7B">
        <w:rPr>
          <w:rFonts w:ascii="Calibri" w:hAnsi="Calibri" w:cs="Calibri"/>
          <w:szCs w:val="22"/>
        </w:rPr>
        <w:t xml:space="preserve">Summary of </w:t>
      </w:r>
      <w:r w:rsidRPr="009E2A16">
        <w:rPr>
          <w:rFonts w:ascii="Calibri" w:hAnsi="Calibri" w:cs="Calibri"/>
          <w:szCs w:val="22"/>
        </w:rPr>
        <w:t xml:space="preserve">Key Barriers to </w:t>
      </w:r>
      <w:r w:rsidR="006258A0">
        <w:rPr>
          <w:rFonts w:ascii="Calibri" w:hAnsi="Calibri" w:cs="Calibri"/>
          <w:szCs w:val="22"/>
        </w:rPr>
        <w:t>Effective Implementation of MEAs in Serbia</w:t>
      </w:r>
    </w:p>
    <w:tbl>
      <w:tblPr>
        <w:tblW w:w="494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4A0" w:firstRow="1" w:lastRow="0" w:firstColumn="1" w:lastColumn="0" w:noHBand="0" w:noVBand="1"/>
      </w:tblPr>
      <w:tblGrid>
        <w:gridCol w:w="2356"/>
        <w:gridCol w:w="2353"/>
        <w:gridCol w:w="4527"/>
      </w:tblGrid>
      <w:tr w:rsidR="00146553" w:rsidRPr="008A4ADE" w14:paraId="101187D6" w14:textId="77777777" w:rsidTr="00AD606C">
        <w:trPr>
          <w:tblHeader/>
        </w:trPr>
        <w:tc>
          <w:tcPr>
            <w:tcW w:w="1275" w:type="pct"/>
            <w:shd w:val="clear" w:color="auto" w:fill="D9D9D9"/>
            <w:vAlign w:val="center"/>
          </w:tcPr>
          <w:p w14:paraId="305D66AE" w14:textId="77777777" w:rsidR="00C14247" w:rsidRPr="008A4ADE" w:rsidRDefault="009E2A16" w:rsidP="00851819">
            <w:pPr>
              <w:jc w:val="center"/>
              <w:rPr>
                <w:rFonts w:ascii="Calibri" w:hAnsi="Calibri" w:cs="Calibri"/>
                <w:b/>
                <w:szCs w:val="22"/>
              </w:rPr>
            </w:pPr>
            <w:r w:rsidRPr="009E2A16">
              <w:rPr>
                <w:rFonts w:ascii="Calibri" w:hAnsi="Calibri" w:cs="Calibri"/>
                <w:b/>
                <w:szCs w:val="22"/>
              </w:rPr>
              <w:t>Barriers</w:t>
            </w:r>
          </w:p>
        </w:tc>
        <w:tc>
          <w:tcPr>
            <w:tcW w:w="1274" w:type="pct"/>
            <w:shd w:val="clear" w:color="auto" w:fill="D9D9D9"/>
            <w:vAlign w:val="center"/>
          </w:tcPr>
          <w:p w14:paraId="0A38DDC2" w14:textId="77777777" w:rsidR="00C14247" w:rsidRPr="008A4ADE" w:rsidRDefault="009E2A16" w:rsidP="00851819">
            <w:pPr>
              <w:jc w:val="center"/>
              <w:rPr>
                <w:rFonts w:ascii="Calibri" w:hAnsi="Calibri" w:cs="Calibri"/>
                <w:b/>
                <w:szCs w:val="22"/>
              </w:rPr>
            </w:pPr>
            <w:r w:rsidRPr="009E2A16">
              <w:rPr>
                <w:rFonts w:ascii="Calibri" w:hAnsi="Calibri" w:cs="Calibri"/>
                <w:b/>
                <w:szCs w:val="22"/>
              </w:rPr>
              <w:t>Barrier Explained</w:t>
            </w:r>
          </w:p>
        </w:tc>
        <w:tc>
          <w:tcPr>
            <w:tcW w:w="2451" w:type="pct"/>
            <w:shd w:val="clear" w:color="auto" w:fill="D9D9D9"/>
            <w:vAlign w:val="center"/>
          </w:tcPr>
          <w:p w14:paraId="42A005F6" w14:textId="77777777" w:rsidR="00C14247" w:rsidRPr="008A4ADE" w:rsidRDefault="00C2133A" w:rsidP="0036091B">
            <w:pPr>
              <w:jc w:val="center"/>
              <w:rPr>
                <w:rFonts w:ascii="Calibri" w:hAnsi="Calibri" w:cs="Calibri"/>
                <w:b/>
                <w:szCs w:val="22"/>
              </w:rPr>
            </w:pPr>
            <w:r>
              <w:rPr>
                <w:rFonts w:ascii="Calibri" w:hAnsi="Calibri" w:cs="Calibri"/>
                <w:b/>
                <w:szCs w:val="22"/>
              </w:rPr>
              <w:t>Means of</w:t>
            </w:r>
            <w:r w:rsidR="009E2A16" w:rsidRPr="009E2A16">
              <w:rPr>
                <w:rFonts w:ascii="Calibri" w:hAnsi="Calibri" w:cs="Calibri"/>
                <w:b/>
                <w:szCs w:val="22"/>
              </w:rPr>
              <w:t xml:space="preserve"> </w:t>
            </w:r>
            <w:r w:rsidR="00E96E76" w:rsidRPr="009E2A16">
              <w:rPr>
                <w:rFonts w:ascii="Calibri" w:hAnsi="Calibri" w:cs="Calibri"/>
                <w:b/>
                <w:szCs w:val="22"/>
              </w:rPr>
              <w:t>Overcoming Barrier</w:t>
            </w:r>
          </w:p>
        </w:tc>
      </w:tr>
      <w:tr w:rsidR="00A503AB" w:rsidRPr="008A4ADE" w14:paraId="1695BA8C" w14:textId="77777777" w:rsidTr="00146553">
        <w:tc>
          <w:tcPr>
            <w:tcW w:w="1275" w:type="pct"/>
            <w:vMerge w:val="restart"/>
          </w:tcPr>
          <w:p w14:paraId="0B94CB93" w14:textId="77777777" w:rsidR="00A503AB" w:rsidRPr="008A4ADE" w:rsidRDefault="00A503AB" w:rsidP="002A12CA">
            <w:pPr>
              <w:spacing w:after="0"/>
              <w:jc w:val="left"/>
              <w:rPr>
                <w:rFonts w:ascii="Calibri" w:hAnsi="Calibri" w:cs="Calibri"/>
                <w:sz w:val="20"/>
                <w:szCs w:val="20"/>
              </w:rPr>
            </w:pPr>
          </w:p>
          <w:p w14:paraId="66528E08" w14:textId="77777777" w:rsidR="00A503AB" w:rsidRPr="008A4ADE" w:rsidRDefault="00A503AB" w:rsidP="002A12CA">
            <w:pPr>
              <w:spacing w:after="0"/>
              <w:jc w:val="left"/>
              <w:rPr>
                <w:rFonts w:ascii="Calibri" w:hAnsi="Calibri" w:cs="Calibri"/>
                <w:sz w:val="20"/>
                <w:szCs w:val="20"/>
              </w:rPr>
            </w:pPr>
            <w:r>
              <w:rPr>
                <w:rFonts w:ascii="Calibri" w:hAnsi="Calibri" w:cs="Calibri"/>
                <w:sz w:val="20"/>
                <w:szCs w:val="20"/>
              </w:rPr>
              <w:t xml:space="preserve">Institutional </w:t>
            </w:r>
          </w:p>
          <w:p w14:paraId="081FBBA0" w14:textId="77777777" w:rsidR="00A503AB" w:rsidRPr="008A4ADE" w:rsidRDefault="00A503AB" w:rsidP="002A12CA">
            <w:pPr>
              <w:spacing w:after="0"/>
              <w:jc w:val="left"/>
              <w:rPr>
                <w:rFonts w:ascii="Calibri" w:hAnsi="Calibri" w:cs="Calibri"/>
                <w:sz w:val="20"/>
                <w:szCs w:val="20"/>
              </w:rPr>
            </w:pPr>
          </w:p>
          <w:p w14:paraId="446DA01F" w14:textId="77777777" w:rsidR="00A503AB" w:rsidRPr="008A4ADE" w:rsidRDefault="00A503AB" w:rsidP="002A12CA">
            <w:pPr>
              <w:spacing w:after="0"/>
              <w:jc w:val="left"/>
              <w:rPr>
                <w:rFonts w:ascii="Calibri" w:hAnsi="Calibri" w:cs="Calibri"/>
                <w:sz w:val="20"/>
                <w:szCs w:val="20"/>
              </w:rPr>
            </w:pPr>
          </w:p>
          <w:p w14:paraId="3CA4AB8A" w14:textId="77777777" w:rsidR="00A503AB" w:rsidRPr="008A4ADE" w:rsidRDefault="00A503AB" w:rsidP="002A12CA">
            <w:pPr>
              <w:jc w:val="left"/>
              <w:rPr>
                <w:rFonts w:ascii="Calibri" w:hAnsi="Calibri" w:cs="Calibri"/>
                <w:sz w:val="20"/>
                <w:szCs w:val="20"/>
              </w:rPr>
            </w:pPr>
          </w:p>
        </w:tc>
        <w:tc>
          <w:tcPr>
            <w:tcW w:w="1274" w:type="pct"/>
          </w:tcPr>
          <w:p w14:paraId="1455A4A7" w14:textId="77777777" w:rsidR="00A503AB" w:rsidRPr="008A4ADE" w:rsidRDefault="00A503AB" w:rsidP="002A12CA">
            <w:pPr>
              <w:spacing w:after="0"/>
              <w:jc w:val="left"/>
              <w:rPr>
                <w:rFonts w:ascii="Calibri" w:hAnsi="Calibri" w:cs="Calibri"/>
                <w:sz w:val="20"/>
                <w:szCs w:val="20"/>
              </w:rPr>
            </w:pPr>
            <w:r>
              <w:rPr>
                <w:rFonts w:ascii="Calibri" w:hAnsi="Calibri" w:cs="Calibri"/>
                <w:sz w:val="20"/>
                <w:szCs w:val="20"/>
              </w:rPr>
              <w:t>Lack of horizontal coordination</w:t>
            </w:r>
          </w:p>
        </w:tc>
        <w:tc>
          <w:tcPr>
            <w:tcW w:w="2451" w:type="pct"/>
          </w:tcPr>
          <w:p w14:paraId="349A5424" w14:textId="77777777" w:rsidR="00A503AB" w:rsidRDefault="00B91CA5" w:rsidP="00285177">
            <w:pPr>
              <w:spacing w:after="0"/>
              <w:rPr>
                <w:rFonts w:ascii="Calibri" w:hAnsi="Calibri" w:cs="Calibri"/>
                <w:sz w:val="20"/>
                <w:szCs w:val="20"/>
              </w:rPr>
            </w:pPr>
            <w:r>
              <w:rPr>
                <w:rFonts w:ascii="Calibri" w:hAnsi="Calibri" w:cs="Calibri"/>
                <w:sz w:val="20"/>
                <w:szCs w:val="20"/>
              </w:rPr>
              <w:t xml:space="preserve">Component 1: </w:t>
            </w:r>
            <w:r w:rsidR="00A503AB">
              <w:rPr>
                <w:rFonts w:ascii="Calibri" w:hAnsi="Calibri" w:cs="Calibri"/>
                <w:sz w:val="20"/>
                <w:szCs w:val="20"/>
              </w:rPr>
              <w:t>Annual MEA Report</w:t>
            </w:r>
            <w:r>
              <w:rPr>
                <w:rFonts w:ascii="Calibri" w:hAnsi="Calibri" w:cs="Calibri"/>
                <w:sz w:val="20"/>
                <w:szCs w:val="20"/>
              </w:rPr>
              <w:t xml:space="preserve">, systematic </w:t>
            </w:r>
            <w:r w:rsidR="00A503AB">
              <w:rPr>
                <w:rFonts w:ascii="Calibri" w:hAnsi="Calibri" w:cs="Calibri"/>
                <w:sz w:val="20"/>
                <w:szCs w:val="20"/>
              </w:rPr>
              <w:t>NGO consultations</w:t>
            </w:r>
            <w:r>
              <w:rPr>
                <w:rFonts w:ascii="Calibri" w:hAnsi="Calibri" w:cs="Calibri"/>
                <w:sz w:val="20"/>
                <w:szCs w:val="20"/>
              </w:rPr>
              <w:t xml:space="preserve"> for Convention activities</w:t>
            </w:r>
          </w:p>
          <w:p w14:paraId="1F9AA8C5" w14:textId="77777777" w:rsidR="00B91CA5" w:rsidRDefault="00B91CA5" w:rsidP="00285177">
            <w:pPr>
              <w:spacing w:after="0"/>
              <w:rPr>
                <w:rFonts w:ascii="Calibri" w:hAnsi="Calibri" w:cs="Calibri"/>
                <w:sz w:val="20"/>
                <w:szCs w:val="20"/>
              </w:rPr>
            </w:pPr>
          </w:p>
          <w:p w14:paraId="0B49502E" w14:textId="77777777" w:rsidR="00A503AB" w:rsidRPr="008A4ADE" w:rsidRDefault="00B91CA5" w:rsidP="00B91CA5">
            <w:pPr>
              <w:spacing w:after="0"/>
              <w:rPr>
                <w:rFonts w:ascii="Calibri" w:hAnsi="Calibri" w:cs="Calibri"/>
                <w:sz w:val="20"/>
                <w:szCs w:val="20"/>
              </w:rPr>
            </w:pPr>
            <w:r>
              <w:rPr>
                <w:rFonts w:ascii="Calibri" w:hAnsi="Calibri" w:cs="Calibri"/>
                <w:sz w:val="20"/>
                <w:szCs w:val="20"/>
              </w:rPr>
              <w:t xml:space="preserve">Component 2: </w:t>
            </w:r>
            <w:r w:rsidR="00A503AB">
              <w:rPr>
                <w:rFonts w:ascii="Calibri" w:hAnsi="Calibri" w:cs="Calibri"/>
                <w:sz w:val="20"/>
                <w:szCs w:val="20"/>
              </w:rPr>
              <w:t xml:space="preserve">Mainstreaming </w:t>
            </w:r>
            <w:r>
              <w:rPr>
                <w:rFonts w:ascii="Calibri" w:hAnsi="Calibri" w:cs="Calibri"/>
                <w:sz w:val="20"/>
                <w:szCs w:val="20"/>
              </w:rPr>
              <w:t xml:space="preserve">global environmental issues into DRR plans and EIAs and SEAs at the local level </w:t>
            </w:r>
          </w:p>
        </w:tc>
      </w:tr>
      <w:tr w:rsidR="00A503AB" w:rsidRPr="008A4ADE" w14:paraId="3D1C0B4A" w14:textId="77777777" w:rsidTr="00146553">
        <w:trPr>
          <w:trHeight w:val="962"/>
        </w:trPr>
        <w:tc>
          <w:tcPr>
            <w:tcW w:w="1275" w:type="pct"/>
            <w:vMerge/>
          </w:tcPr>
          <w:p w14:paraId="09224B6E" w14:textId="77777777" w:rsidR="00A503AB" w:rsidRPr="008A4ADE" w:rsidRDefault="00A503AB" w:rsidP="002A12CA">
            <w:pPr>
              <w:jc w:val="left"/>
              <w:rPr>
                <w:rFonts w:ascii="Calibri" w:hAnsi="Calibri" w:cs="Calibri"/>
                <w:sz w:val="20"/>
                <w:szCs w:val="20"/>
              </w:rPr>
            </w:pPr>
          </w:p>
        </w:tc>
        <w:tc>
          <w:tcPr>
            <w:tcW w:w="1274" w:type="pct"/>
          </w:tcPr>
          <w:p w14:paraId="03B461C7" w14:textId="77777777" w:rsidR="00A503AB" w:rsidRPr="008A4ADE" w:rsidRDefault="00A503AB" w:rsidP="002A12CA">
            <w:pPr>
              <w:spacing w:after="0"/>
              <w:jc w:val="left"/>
              <w:rPr>
                <w:rFonts w:ascii="Calibri" w:hAnsi="Calibri" w:cs="Calibri"/>
                <w:sz w:val="20"/>
                <w:szCs w:val="20"/>
              </w:rPr>
            </w:pPr>
            <w:r>
              <w:rPr>
                <w:rFonts w:ascii="Calibri" w:hAnsi="Calibri" w:cs="Calibri"/>
                <w:sz w:val="20"/>
                <w:szCs w:val="20"/>
              </w:rPr>
              <w:t>Lack of vertical coordination</w:t>
            </w:r>
          </w:p>
        </w:tc>
        <w:tc>
          <w:tcPr>
            <w:tcW w:w="2451" w:type="pct"/>
          </w:tcPr>
          <w:p w14:paraId="3A17C637" w14:textId="77777777" w:rsidR="00A503AB" w:rsidRPr="008A4ADE" w:rsidRDefault="00B91CA5" w:rsidP="00B91CA5">
            <w:pPr>
              <w:spacing w:after="0"/>
              <w:rPr>
                <w:rFonts w:ascii="Calibri" w:hAnsi="Calibri" w:cs="Calibri"/>
                <w:sz w:val="20"/>
                <w:szCs w:val="20"/>
              </w:rPr>
            </w:pPr>
            <w:r>
              <w:rPr>
                <w:rFonts w:ascii="Calibri" w:hAnsi="Calibri" w:cs="Calibri"/>
                <w:sz w:val="20"/>
                <w:szCs w:val="20"/>
              </w:rPr>
              <w:t xml:space="preserve">Component 2: Creation of an </w:t>
            </w:r>
            <w:r w:rsidR="00A503AB">
              <w:rPr>
                <w:rFonts w:ascii="Calibri" w:hAnsi="Calibri" w:cs="Calibri"/>
                <w:sz w:val="20"/>
                <w:szCs w:val="20"/>
              </w:rPr>
              <w:t xml:space="preserve">EIA/SEA </w:t>
            </w:r>
            <w:r>
              <w:rPr>
                <w:rFonts w:ascii="Calibri" w:hAnsi="Calibri" w:cs="Calibri"/>
                <w:sz w:val="20"/>
                <w:szCs w:val="20"/>
              </w:rPr>
              <w:t>d</w:t>
            </w:r>
            <w:r w:rsidR="00A503AB">
              <w:rPr>
                <w:rFonts w:ascii="Calibri" w:hAnsi="Calibri" w:cs="Calibri"/>
                <w:sz w:val="20"/>
                <w:szCs w:val="20"/>
              </w:rPr>
              <w:t>atabase</w:t>
            </w:r>
            <w:r>
              <w:rPr>
                <w:rFonts w:ascii="Calibri" w:hAnsi="Calibri" w:cs="Calibri"/>
                <w:sz w:val="20"/>
                <w:szCs w:val="20"/>
              </w:rPr>
              <w:t xml:space="preserve"> to provide a two-way flow of information between the Ministry focal points and local governments.</w:t>
            </w:r>
          </w:p>
        </w:tc>
      </w:tr>
      <w:tr w:rsidR="00A503AB" w:rsidRPr="008A4ADE" w14:paraId="65E7B0EE" w14:textId="77777777" w:rsidTr="00146553">
        <w:trPr>
          <w:trHeight w:val="962"/>
        </w:trPr>
        <w:tc>
          <w:tcPr>
            <w:tcW w:w="1275" w:type="pct"/>
            <w:vMerge/>
          </w:tcPr>
          <w:p w14:paraId="77E9F184" w14:textId="77777777" w:rsidR="00A503AB" w:rsidRPr="008A4ADE" w:rsidRDefault="00A503AB" w:rsidP="002A12CA">
            <w:pPr>
              <w:jc w:val="left"/>
              <w:rPr>
                <w:rFonts w:ascii="Calibri" w:hAnsi="Calibri" w:cs="Calibri"/>
                <w:sz w:val="20"/>
                <w:szCs w:val="20"/>
              </w:rPr>
            </w:pPr>
          </w:p>
        </w:tc>
        <w:tc>
          <w:tcPr>
            <w:tcW w:w="1274" w:type="pct"/>
          </w:tcPr>
          <w:p w14:paraId="64E35AC6" w14:textId="77777777" w:rsidR="00A503AB" w:rsidRPr="008A4ADE" w:rsidRDefault="00A503AB" w:rsidP="002A12CA">
            <w:pPr>
              <w:spacing w:after="0"/>
              <w:jc w:val="left"/>
              <w:rPr>
                <w:rFonts w:ascii="Calibri" w:hAnsi="Calibri" w:cs="Calibri"/>
                <w:sz w:val="20"/>
                <w:szCs w:val="20"/>
              </w:rPr>
            </w:pPr>
            <w:r>
              <w:rPr>
                <w:rFonts w:ascii="Calibri" w:hAnsi="Calibri" w:cs="Calibri"/>
                <w:sz w:val="20"/>
                <w:szCs w:val="20"/>
              </w:rPr>
              <w:t>Gap between policies/programmes and their implementation</w:t>
            </w:r>
            <w:r w:rsidR="00BF141A">
              <w:rPr>
                <w:rFonts w:ascii="Calibri" w:hAnsi="Calibri" w:cs="Calibri"/>
                <w:sz w:val="20"/>
                <w:szCs w:val="20"/>
              </w:rPr>
              <w:t xml:space="preserve"> </w:t>
            </w:r>
            <w:r>
              <w:rPr>
                <w:rFonts w:ascii="Calibri" w:hAnsi="Calibri" w:cs="Calibri"/>
                <w:sz w:val="20"/>
                <w:szCs w:val="20"/>
              </w:rPr>
              <w:t>and enforcement.</w:t>
            </w:r>
          </w:p>
        </w:tc>
        <w:tc>
          <w:tcPr>
            <w:tcW w:w="2451" w:type="pct"/>
          </w:tcPr>
          <w:p w14:paraId="011E47A8" w14:textId="77777777" w:rsidR="00A503AB" w:rsidRDefault="00B91CA5" w:rsidP="00B91CA5">
            <w:pPr>
              <w:spacing w:after="0"/>
              <w:rPr>
                <w:rFonts w:ascii="Calibri" w:hAnsi="Calibri" w:cs="Calibri"/>
                <w:sz w:val="20"/>
                <w:szCs w:val="20"/>
              </w:rPr>
            </w:pPr>
            <w:r>
              <w:rPr>
                <w:rFonts w:ascii="Calibri" w:hAnsi="Calibri" w:cs="Calibri"/>
                <w:sz w:val="20"/>
                <w:szCs w:val="20"/>
              </w:rPr>
              <w:t xml:space="preserve">Component 2: Training on integration of global environmental issues into </w:t>
            </w:r>
            <w:r w:rsidR="00A503AB">
              <w:rPr>
                <w:rFonts w:ascii="Calibri" w:hAnsi="Calibri" w:cs="Calibri"/>
                <w:sz w:val="20"/>
                <w:szCs w:val="20"/>
              </w:rPr>
              <w:t xml:space="preserve">DRR </w:t>
            </w:r>
            <w:r>
              <w:rPr>
                <w:rFonts w:ascii="Calibri" w:hAnsi="Calibri" w:cs="Calibri"/>
                <w:sz w:val="20"/>
                <w:szCs w:val="20"/>
              </w:rPr>
              <w:t>plans.</w:t>
            </w:r>
          </w:p>
          <w:p w14:paraId="01AFB6D3" w14:textId="77777777" w:rsidR="00B91CA5" w:rsidRDefault="00B91CA5" w:rsidP="00B91CA5">
            <w:pPr>
              <w:spacing w:after="0"/>
              <w:rPr>
                <w:rFonts w:ascii="Calibri" w:hAnsi="Calibri" w:cs="Calibri"/>
                <w:sz w:val="20"/>
                <w:szCs w:val="20"/>
              </w:rPr>
            </w:pPr>
          </w:p>
          <w:p w14:paraId="4D05785F" w14:textId="77777777" w:rsidR="00B91CA5" w:rsidRPr="008A4ADE" w:rsidRDefault="00B91CA5" w:rsidP="00B91CA5">
            <w:pPr>
              <w:spacing w:after="0"/>
              <w:rPr>
                <w:rFonts w:ascii="Calibri" w:hAnsi="Calibri" w:cs="Calibri"/>
                <w:sz w:val="20"/>
                <w:szCs w:val="20"/>
              </w:rPr>
            </w:pPr>
            <w:r>
              <w:rPr>
                <w:rFonts w:ascii="Calibri" w:hAnsi="Calibri" w:cs="Calibri"/>
                <w:sz w:val="20"/>
                <w:szCs w:val="20"/>
              </w:rPr>
              <w:t>Component 3: Training and provision of legal expertise to parliamentarians on global environmental issues</w:t>
            </w:r>
          </w:p>
        </w:tc>
      </w:tr>
      <w:tr w:rsidR="00A503AB" w:rsidRPr="008A4ADE" w14:paraId="23AEDC42" w14:textId="77777777" w:rsidTr="00146553">
        <w:trPr>
          <w:trHeight w:val="558"/>
        </w:trPr>
        <w:tc>
          <w:tcPr>
            <w:tcW w:w="1275" w:type="pct"/>
            <w:vMerge/>
          </w:tcPr>
          <w:p w14:paraId="047B98F2" w14:textId="77777777" w:rsidR="00A503AB" w:rsidRPr="008A4ADE" w:rsidRDefault="00A503AB" w:rsidP="002A12CA">
            <w:pPr>
              <w:spacing w:after="0"/>
              <w:jc w:val="left"/>
              <w:rPr>
                <w:rFonts w:ascii="Calibri" w:hAnsi="Calibri" w:cs="Calibri"/>
                <w:sz w:val="20"/>
                <w:szCs w:val="20"/>
              </w:rPr>
            </w:pPr>
          </w:p>
        </w:tc>
        <w:tc>
          <w:tcPr>
            <w:tcW w:w="1274" w:type="pct"/>
          </w:tcPr>
          <w:p w14:paraId="14A72068" w14:textId="77777777" w:rsidR="00A503AB" w:rsidRPr="008A4ADE" w:rsidRDefault="00A503AB" w:rsidP="002A12CA">
            <w:pPr>
              <w:spacing w:after="0"/>
              <w:jc w:val="left"/>
              <w:rPr>
                <w:rFonts w:ascii="Calibri" w:hAnsi="Calibri" w:cs="Calibri"/>
                <w:sz w:val="20"/>
                <w:szCs w:val="20"/>
              </w:rPr>
            </w:pPr>
            <w:r>
              <w:rPr>
                <w:rFonts w:ascii="Calibri" w:hAnsi="Calibri" w:cs="Calibri"/>
                <w:sz w:val="20"/>
                <w:szCs w:val="20"/>
              </w:rPr>
              <w:t>Lack of continuity in policies and investments</w:t>
            </w:r>
          </w:p>
        </w:tc>
        <w:tc>
          <w:tcPr>
            <w:tcW w:w="2451" w:type="pct"/>
          </w:tcPr>
          <w:p w14:paraId="6A92FADD" w14:textId="77777777" w:rsidR="00B91CA5" w:rsidRPr="008A4ADE" w:rsidRDefault="00B91CA5" w:rsidP="00B91CA5">
            <w:pPr>
              <w:spacing w:after="0"/>
              <w:rPr>
                <w:rFonts w:ascii="Calibri" w:hAnsi="Calibri" w:cs="Calibri"/>
                <w:sz w:val="20"/>
                <w:szCs w:val="20"/>
              </w:rPr>
            </w:pPr>
            <w:r>
              <w:rPr>
                <w:rFonts w:ascii="Calibri" w:hAnsi="Calibri" w:cs="Calibri"/>
                <w:sz w:val="20"/>
                <w:szCs w:val="20"/>
              </w:rPr>
              <w:t>Component 2: Development of a resource mobilization roadmap</w:t>
            </w:r>
          </w:p>
        </w:tc>
      </w:tr>
      <w:tr w:rsidR="00A503AB" w:rsidRPr="008A4ADE" w14:paraId="2D65CA1F" w14:textId="77777777" w:rsidTr="00146553">
        <w:tc>
          <w:tcPr>
            <w:tcW w:w="1275" w:type="pct"/>
            <w:vMerge w:val="restart"/>
          </w:tcPr>
          <w:p w14:paraId="0644A001" w14:textId="77777777" w:rsidR="00A503AB" w:rsidRPr="008A4ADE" w:rsidRDefault="00A503AB" w:rsidP="002A12CA">
            <w:pPr>
              <w:spacing w:after="0"/>
              <w:jc w:val="left"/>
              <w:rPr>
                <w:rFonts w:ascii="Calibri" w:hAnsi="Calibri" w:cs="Calibri"/>
                <w:sz w:val="20"/>
                <w:szCs w:val="20"/>
              </w:rPr>
            </w:pPr>
            <w:r>
              <w:rPr>
                <w:rFonts w:ascii="Calibri" w:hAnsi="Calibri" w:cs="Calibri"/>
                <w:sz w:val="20"/>
                <w:szCs w:val="20"/>
              </w:rPr>
              <w:t>Organizational</w:t>
            </w:r>
          </w:p>
        </w:tc>
        <w:tc>
          <w:tcPr>
            <w:tcW w:w="1274" w:type="pct"/>
          </w:tcPr>
          <w:p w14:paraId="11BAF98B" w14:textId="77777777" w:rsidR="00A503AB" w:rsidRPr="008A4ADE" w:rsidRDefault="00A503AB" w:rsidP="002A12CA">
            <w:pPr>
              <w:spacing w:after="0"/>
              <w:jc w:val="left"/>
              <w:rPr>
                <w:rFonts w:ascii="Calibri" w:hAnsi="Calibri" w:cs="Calibri"/>
                <w:sz w:val="20"/>
                <w:szCs w:val="20"/>
              </w:rPr>
            </w:pPr>
            <w:r>
              <w:rPr>
                <w:rFonts w:ascii="Calibri" w:hAnsi="Calibri" w:cs="Calibri"/>
                <w:sz w:val="20"/>
                <w:szCs w:val="20"/>
              </w:rPr>
              <w:t>Lack of coordinated management in specific agencies</w:t>
            </w:r>
          </w:p>
        </w:tc>
        <w:tc>
          <w:tcPr>
            <w:tcW w:w="2451" w:type="pct"/>
          </w:tcPr>
          <w:p w14:paraId="4D03FF4B" w14:textId="77777777" w:rsidR="00A503AB" w:rsidRPr="008A4ADE" w:rsidRDefault="00565AAD" w:rsidP="00565AAD">
            <w:pPr>
              <w:spacing w:after="0"/>
              <w:rPr>
                <w:rFonts w:ascii="Calibri" w:hAnsi="Calibri" w:cs="Calibri"/>
                <w:sz w:val="20"/>
                <w:szCs w:val="20"/>
              </w:rPr>
            </w:pPr>
            <w:r>
              <w:rPr>
                <w:rFonts w:ascii="Calibri" w:hAnsi="Calibri" w:cs="Calibri"/>
                <w:sz w:val="20"/>
                <w:szCs w:val="20"/>
              </w:rPr>
              <w:t xml:space="preserve">Component 1: </w:t>
            </w:r>
            <w:r w:rsidR="00A503AB">
              <w:rPr>
                <w:rFonts w:ascii="Calibri" w:hAnsi="Calibri" w:cs="Calibri"/>
                <w:sz w:val="20"/>
                <w:szCs w:val="20"/>
              </w:rPr>
              <w:t>Alignment of R&amp;D funding with MEAs</w:t>
            </w:r>
            <w:r>
              <w:rPr>
                <w:rFonts w:ascii="Calibri" w:hAnsi="Calibri" w:cs="Calibri"/>
                <w:sz w:val="20"/>
                <w:szCs w:val="20"/>
              </w:rPr>
              <w:t>; systematization of NGO</w:t>
            </w:r>
            <w:r w:rsidR="00A503AB">
              <w:rPr>
                <w:rFonts w:ascii="Calibri" w:hAnsi="Calibri" w:cs="Calibri"/>
                <w:sz w:val="20"/>
                <w:szCs w:val="20"/>
              </w:rPr>
              <w:t xml:space="preserve"> consultations</w:t>
            </w:r>
          </w:p>
        </w:tc>
      </w:tr>
      <w:tr w:rsidR="00A503AB" w:rsidRPr="008A4ADE" w14:paraId="5ABAB572" w14:textId="77777777" w:rsidTr="00146553">
        <w:tc>
          <w:tcPr>
            <w:tcW w:w="1275" w:type="pct"/>
            <w:vMerge/>
          </w:tcPr>
          <w:p w14:paraId="3507D3FD" w14:textId="77777777" w:rsidR="00A503AB" w:rsidRDefault="00A503AB" w:rsidP="002A12CA">
            <w:pPr>
              <w:spacing w:after="0"/>
              <w:jc w:val="left"/>
              <w:rPr>
                <w:rFonts w:ascii="Calibri" w:hAnsi="Calibri" w:cs="Calibri"/>
                <w:sz w:val="20"/>
                <w:szCs w:val="20"/>
              </w:rPr>
            </w:pPr>
          </w:p>
        </w:tc>
        <w:tc>
          <w:tcPr>
            <w:tcW w:w="1274" w:type="pct"/>
          </w:tcPr>
          <w:p w14:paraId="085C6AC1" w14:textId="77777777" w:rsidR="00A503AB" w:rsidRPr="008A4ADE" w:rsidRDefault="00A503AB" w:rsidP="002A12CA">
            <w:pPr>
              <w:spacing w:after="0"/>
              <w:jc w:val="left"/>
              <w:rPr>
                <w:rFonts w:ascii="Calibri" w:hAnsi="Calibri" w:cs="Calibri"/>
                <w:sz w:val="20"/>
                <w:szCs w:val="20"/>
              </w:rPr>
            </w:pPr>
            <w:r>
              <w:rPr>
                <w:rFonts w:ascii="Calibri" w:hAnsi="Calibri" w:cs="Calibri"/>
                <w:sz w:val="20"/>
                <w:szCs w:val="20"/>
              </w:rPr>
              <w:t>Lack of institutional memory</w:t>
            </w:r>
          </w:p>
        </w:tc>
        <w:tc>
          <w:tcPr>
            <w:tcW w:w="2451" w:type="pct"/>
          </w:tcPr>
          <w:p w14:paraId="5C78196C" w14:textId="77777777" w:rsidR="00A503AB" w:rsidRDefault="00565AAD" w:rsidP="00565AAD">
            <w:pPr>
              <w:spacing w:after="0"/>
              <w:rPr>
                <w:rFonts w:ascii="Calibri" w:hAnsi="Calibri" w:cs="Calibri"/>
                <w:sz w:val="20"/>
                <w:szCs w:val="20"/>
              </w:rPr>
            </w:pPr>
            <w:r>
              <w:rPr>
                <w:rFonts w:ascii="Calibri" w:hAnsi="Calibri" w:cs="Calibri"/>
                <w:sz w:val="20"/>
                <w:szCs w:val="20"/>
              </w:rPr>
              <w:t>Component 1: Annual Report on MEA Activities</w:t>
            </w:r>
          </w:p>
          <w:p w14:paraId="06741DA1" w14:textId="77777777" w:rsidR="00565AAD" w:rsidRDefault="00565AAD" w:rsidP="00565AAD">
            <w:pPr>
              <w:spacing w:after="0"/>
              <w:rPr>
                <w:rFonts w:ascii="Calibri" w:hAnsi="Calibri" w:cs="Calibri"/>
                <w:sz w:val="20"/>
                <w:szCs w:val="20"/>
              </w:rPr>
            </w:pPr>
          </w:p>
          <w:p w14:paraId="2FA1515A" w14:textId="77777777" w:rsidR="00565AAD" w:rsidRPr="008A4ADE" w:rsidRDefault="00565AAD" w:rsidP="00565AAD">
            <w:pPr>
              <w:spacing w:after="0"/>
              <w:rPr>
                <w:rFonts w:ascii="Calibri" w:hAnsi="Calibri" w:cs="Calibri"/>
                <w:sz w:val="20"/>
                <w:szCs w:val="20"/>
              </w:rPr>
            </w:pPr>
            <w:r>
              <w:rPr>
                <w:rFonts w:ascii="Calibri" w:hAnsi="Calibri" w:cs="Calibri"/>
                <w:sz w:val="20"/>
                <w:szCs w:val="20"/>
              </w:rPr>
              <w:t>Component 2: EIA/SEA database</w:t>
            </w:r>
          </w:p>
        </w:tc>
      </w:tr>
      <w:tr w:rsidR="00560F6A" w:rsidRPr="008A4ADE" w14:paraId="25DF5397" w14:textId="77777777" w:rsidTr="00146553">
        <w:tc>
          <w:tcPr>
            <w:tcW w:w="1275" w:type="pct"/>
            <w:vMerge w:val="restart"/>
          </w:tcPr>
          <w:p w14:paraId="47CFC8C1" w14:textId="77777777" w:rsidR="00560F6A" w:rsidRDefault="00560F6A" w:rsidP="002A12CA">
            <w:pPr>
              <w:spacing w:after="0"/>
              <w:jc w:val="left"/>
              <w:rPr>
                <w:rFonts w:ascii="Calibri" w:hAnsi="Calibri" w:cs="Calibri"/>
                <w:sz w:val="20"/>
                <w:szCs w:val="20"/>
              </w:rPr>
            </w:pPr>
            <w:r>
              <w:rPr>
                <w:rFonts w:ascii="Calibri" w:hAnsi="Calibri" w:cs="Calibri"/>
                <w:sz w:val="20"/>
                <w:szCs w:val="20"/>
              </w:rPr>
              <w:t xml:space="preserve"> Individual</w:t>
            </w:r>
          </w:p>
        </w:tc>
        <w:tc>
          <w:tcPr>
            <w:tcW w:w="1274" w:type="pct"/>
          </w:tcPr>
          <w:p w14:paraId="09557500" w14:textId="77777777" w:rsidR="00560F6A" w:rsidRPr="008A4ADE" w:rsidRDefault="00560F6A" w:rsidP="002A12CA">
            <w:pPr>
              <w:spacing w:after="0"/>
              <w:jc w:val="left"/>
              <w:rPr>
                <w:rFonts w:ascii="Calibri" w:hAnsi="Calibri" w:cs="Calibri"/>
                <w:sz w:val="20"/>
                <w:szCs w:val="20"/>
              </w:rPr>
            </w:pPr>
            <w:r>
              <w:rPr>
                <w:rFonts w:ascii="Calibri" w:hAnsi="Calibri" w:cs="Calibri"/>
                <w:sz w:val="20"/>
                <w:szCs w:val="20"/>
              </w:rPr>
              <w:t xml:space="preserve">Lack of awareness </w:t>
            </w:r>
            <w:r w:rsidR="002A12CA">
              <w:rPr>
                <w:rFonts w:ascii="Calibri" w:hAnsi="Calibri" w:cs="Calibri"/>
                <w:sz w:val="20"/>
                <w:szCs w:val="20"/>
              </w:rPr>
              <w:t>among</w:t>
            </w:r>
            <w:r>
              <w:rPr>
                <w:rFonts w:ascii="Calibri" w:hAnsi="Calibri" w:cs="Calibri"/>
                <w:sz w:val="20"/>
                <w:szCs w:val="20"/>
              </w:rPr>
              <w:t xml:space="preserve"> </w:t>
            </w:r>
            <w:r w:rsidR="002A12CA">
              <w:rPr>
                <w:rFonts w:ascii="Calibri" w:hAnsi="Calibri" w:cs="Calibri"/>
                <w:sz w:val="20"/>
                <w:szCs w:val="20"/>
              </w:rPr>
              <w:t>youth and the general public</w:t>
            </w:r>
          </w:p>
        </w:tc>
        <w:tc>
          <w:tcPr>
            <w:tcW w:w="2451" w:type="pct"/>
          </w:tcPr>
          <w:p w14:paraId="2E762F28" w14:textId="77777777" w:rsidR="00560F6A" w:rsidRDefault="00565AAD" w:rsidP="00206E82">
            <w:pPr>
              <w:spacing w:after="0"/>
              <w:rPr>
                <w:rFonts w:ascii="Calibri" w:hAnsi="Calibri" w:cs="Calibri"/>
                <w:sz w:val="20"/>
                <w:szCs w:val="20"/>
              </w:rPr>
            </w:pPr>
            <w:r>
              <w:rPr>
                <w:rFonts w:ascii="Calibri" w:hAnsi="Calibri" w:cs="Calibri"/>
                <w:sz w:val="20"/>
                <w:szCs w:val="20"/>
              </w:rPr>
              <w:t xml:space="preserve">Component 1: Annual Report on </w:t>
            </w:r>
            <w:r w:rsidR="00560F6A">
              <w:rPr>
                <w:rFonts w:ascii="Calibri" w:hAnsi="Calibri" w:cs="Calibri"/>
                <w:sz w:val="20"/>
                <w:szCs w:val="20"/>
              </w:rPr>
              <w:t xml:space="preserve">Rio conventions </w:t>
            </w:r>
            <w:r>
              <w:rPr>
                <w:rFonts w:ascii="Calibri" w:hAnsi="Calibri" w:cs="Calibri"/>
                <w:sz w:val="20"/>
                <w:szCs w:val="20"/>
              </w:rPr>
              <w:t>and related outreach</w:t>
            </w:r>
          </w:p>
          <w:p w14:paraId="06FBE72E" w14:textId="77777777" w:rsidR="00565AAD" w:rsidRDefault="00565AAD" w:rsidP="00206E82">
            <w:pPr>
              <w:spacing w:after="0"/>
              <w:rPr>
                <w:rFonts w:ascii="Calibri" w:hAnsi="Calibri" w:cs="Calibri"/>
                <w:sz w:val="20"/>
                <w:szCs w:val="20"/>
              </w:rPr>
            </w:pPr>
          </w:p>
          <w:p w14:paraId="08E0746E" w14:textId="77777777" w:rsidR="00560F6A" w:rsidRPr="008A4ADE" w:rsidRDefault="00565AAD" w:rsidP="00565AAD">
            <w:pPr>
              <w:spacing w:after="0"/>
              <w:rPr>
                <w:rFonts w:ascii="Calibri" w:hAnsi="Calibri" w:cs="Calibri"/>
                <w:sz w:val="20"/>
                <w:szCs w:val="20"/>
              </w:rPr>
            </w:pPr>
            <w:r>
              <w:rPr>
                <w:rFonts w:ascii="Calibri" w:hAnsi="Calibri" w:cs="Calibri"/>
                <w:sz w:val="20"/>
                <w:szCs w:val="20"/>
              </w:rPr>
              <w:t xml:space="preserve">Component 2: </w:t>
            </w:r>
            <w:r w:rsidR="00560F6A">
              <w:rPr>
                <w:rFonts w:ascii="Calibri" w:hAnsi="Calibri" w:cs="Calibri"/>
                <w:sz w:val="20"/>
                <w:szCs w:val="20"/>
              </w:rPr>
              <w:t>Youth grants</w:t>
            </w:r>
            <w:r>
              <w:rPr>
                <w:rFonts w:ascii="Calibri" w:hAnsi="Calibri" w:cs="Calibri"/>
                <w:sz w:val="20"/>
                <w:szCs w:val="20"/>
              </w:rPr>
              <w:t xml:space="preserve"> that strengthen awareness of global environmental issues</w:t>
            </w:r>
          </w:p>
        </w:tc>
      </w:tr>
      <w:tr w:rsidR="00560F6A" w:rsidRPr="008A4ADE" w14:paraId="1E20EF71" w14:textId="77777777" w:rsidTr="00146553">
        <w:tc>
          <w:tcPr>
            <w:tcW w:w="1275" w:type="pct"/>
            <w:vMerge/>
          </w:tcPr>
          <w:p w14:paraId="0396811B" w14:textId="77777777" w:rsidR="00560F6A" w:rsidRDefault="00560F6A" w:rsidP="002A12CA">
            <w:pPr>
              <w:spacing w:after="0"/>
              <w:jc w:val="left"/>
              <w:rPr>
                <w:rFonts w:ascii="Calibri" w:hAnsi="Calibri" w:cs="Calibri"/>
                <w:sz w:val="20"/>
                <w:szCs w:val="20"/>
              </w:rPr>
            </w:pPr>
          </w:p>
        </w:tc>
        <w:tc>
          <w:tcPr>
            <w:tcW w:w="1274" w:type="pct"/>
          </w:tcPr>
          <w:p w14:paraId="3FE39398" w14:textId="77777777" w:rsidR="00560F6A" w:rsidRPr="008A4ADE" w:rsidRDefault="00560F6A" w:rsidP="002A12CA">
            <w:pPr>
              <w:spacing w:after="0"/>
              <w:jc w:val="left"/>
              <w:rPr>
                <w:rFonts w:ascii="Calibri" w:hAnsi="Calibri" w:cs="Calibri"/>
                <w:sz w:val="20"/>
                <w:szCs w:val="20"/>
              </w:rPr>
            </w:pPr>
            <w:r>
              <w:rPr>
                <w:rFonts w:ascii="Calibri" w:hAnsi="Calibri" w:cs="Calibri"/>
                <w:sz w:val="20"/>
                <w:szCs w:val="20"/>
              </w:rPr>
              <w:t xml:space="preserve">Lack of awareness </w:t>
            </w:r>
            <w:r w:rsidR="002A12CA">
              <w:rPr>
                <w:rFonts w:ascii="Calibri" w:hAnsi="Calibri" w:cs="Calibri"/>
                <w:sz w:val="20"/>
                <w:szCs w:val="20"/>
              </w:rPr>
              <w:t xml:space="preserve">among </w:t>
            </w:r>
            <w:r>
              <w:rPr>
                <w:rFonts w:ascii="Calibri" w:hAnsi="Calibri" w:cs="Calibri"/>
                <w:sz w:val="20"/>
                <w:szCs w:val="20"/>
              </w:rPr>
              <w:t>policy makers</w:t>
            </w:r>
            <w:r w:rsidR="002A12CA">
              <w:rPr>
                <w:rFonts w:ascii="Calibri" w:hAnsi="Calibri" w:cs="Calibri"/>
                <w:sz w:val="20"/>
                <w:szCs w:val="20"/>
              </w:rPr>
              <w:t>,</w:t>
            </w:r>
            <w:r w:rsidR="00FD5999">
              <w:rPr>
                <w:rFonts w:ascii="Calibri" w:hAnsi="Calibri" w:cs="Calibri"/>
                <w:sz w:val="20"/>
                <w:szCs w:val="20"/>
              </w:rPr>
              <w:t xml:space="preserve"> legislators</w:t>
            </w:r>
            <w:r w:rsidR="00FF0E14">
              <w:rPr>
                <w:rFonts w:ascii="Calibri" w:hAnsi="Calibri" w:cs="Calibri"/>
                <w:sz w:val="20"/>
                <w:szCs w:val="20"/>
              </w:rPr>
              <w:t>,</w:t>
            </w:r>
            <w:r w:rsidR="002A12CA">
              <w:rPr>
                <w:rFonts w:ascii="Calibri" w:hAnsi="Calibri" w:cs="Calibri"/>
                <w:sz w:val="20"/>
                <w:szCs w:val="20"/>
              </w:rPr>
              <w:t xml:space="preserve"> and</w:t>
            </w:r>
            <w:r w:rsidR="00FF0E14">
              <w:rPr>
                <w:rFonts w:ascii="Calibri" w:hAnsi="Calibri" w:cs="Calibri"/>
                <w:sz w:val="20"/>
                <w:szCs w:val="20"/>
              </w:rPr>
              <w:t xml:space="preserve"> local officials</w:t>
            </w:r>
          </w:p>
        </w:tc>
        <w:tc>
          <w:tcPr>
            <w:tcW w:w="2451" w:type="pct"/>
          </w:tcPr>
          <w:p w14:paraId="18A1FD32" w14:textId="77777777" w:rsidR="00565AAD" w:rsidRDefault="00565AAD" w:rsidP="00565AAD">
            <w:pPr>
              <w:spacing w:after="0"/>
              <w:rPr>
                <w:rFonts w:ascii="Calibri" w:hAnsi="Calibri" w:cs="Calibri"/>
                <w:sz w:val="20"/>
                <w:szCs w:val="20"/>
              </w:rPr>
            </w:pPr>
            <w:r>
              <w:rPr>
                <w:rFonts w:ascii="Calibri" w:hAnsi="Calibri" w:cs="Calibri"/>
                <w:sz w:val="20"/>
                <w:szCs w:val="20"/>
              </w:rPr>
              <w:t>Component 2: DRR training and EIA/SEA training for local officials</w:t>
            </w:r>
          </w:p>
          <w:p w14:paraId="197B2BE0" w14:textId="77777777" w:rsidR="00565AAD" w:rsidRDefault="00565AAD" w:rsidP="00565AAD">
            <w:pPr>
              <w:spacing w:after="0"/>
              <w:rPr>
                <w:rFonts w:ascii="Calibri" w:hAnsi="Calibri" w:cs="Calibri"/>
                <w:sz w:val="20"/>
                <w:szCs w:val="20"/>
              </w:rPr>
            </w:pPr>
          </w:p>
          <w:p w14:paraId="254EF982" w14:textId="77777777" w:rsidR="0081635A" w:rsidRDefault="00565AAD" w:rsidP="00E96E76">
            <w:pPr>
              <w:spacing w:after="0"/>
              <w:rPr>
                <w:rFonts w:ascii="Calibri" w:hAnsi="Calibri" w:cs="Calibri"/>
                <w:sz w:val="20"/>
                <w:szCs w:val="20"/>
              </w:rPr>
            </w:pPr>
            <w:r>
              <w:rPr>
                <w:rFonts w:ascii="Calibri" w:hAnsi="Calibri" w:cs="Calibri"/>
                <w:sz w:val="20"/>
                <w:szCs w:val="20"/>
              </w:rPr>
              <w:t xml:space="preserve">Component 3: Trainings and legal expertise for members of parliament. </w:t>
            </w:r>
            <w:r w:rsidR="00E96E76">
              <w:rPr>
                <w:rFonts w:ascii="Calibri" w:hAnsi="Calibri" w:cs="Calibri"/>
                <w:sz w:val="20"/>
                <w:szCs w:val="20"/>
              </w:rPr>
              <w:t xml:space="preserve"> Legal expertise for MAEP.</w:t>
            </w:r>
          </w:p>
          <w:p w14:paraId="61C6AE7E" w14:textId="77777777" w:rsidR="00E96E76" w:rsidRPr="008A4ADE" w:rsidRDefault="00E96E76" w:rsidP="00E96E76">
            <w:pPr>
              <w:spacing w:after="0"/>
              <w:rPr>
                <w:rFonts w:ascii="Calibri" w:hAnsi="Calibri" w:cs="Calibri"/>
                <w:sz w:val="20"/>
                <w:szCs w:val="20"/>
              </w:rPr>
            </w:pPr>
          </w:p>
        </w:tc>
      </w:tr>
      <w:tr w:rsidR="00560F6A" w:rsidRPr="008A4ADE" w14:paraId="12916C2D" w14:textId="77777777" w:rsidTr="00146553">
        <w:tc>
          <w:tcPr>
            <w:tcW w:w="1275" w:type="pct"/>
            <w:vMerge/>
          </w:tcPr>
          <w:p w14:paraId="708E8974" w14:textId="77777777" w:rsidR="00560F6A" w:rsidRDefault="00560F6A" w:rsidP="002A12CA">
            <w:pPr>
              <w:spacing w:after="0"/>
              <w:jc w:val="left"/>
              <w:rPr>
                <w:rFonts w:ascii="Calibri" w:hAnsi="Calibri" w:cs="Calibri"/>
                <w:sz w:val="20"/>
                <w:szCs w:val="20"/>
              </w:rPr>
            </w:pPr>
          </w:p>
        </w:tc>
        <w:tc>
          <w:tcPr>
            <w:tcW w:w="1274" w:type="pct"/>
          </w:tcPr>
          <w:p w14:paraId="273C2B51" w14:textId="77777777" w:rsidR="00560F6A" w:rsidRPr="008A4ADE" w:rsidRDefault="00560F6A" w:rsidP="002A12CA">
            <w:pPr>
              <w:spacing w:after="0"/>
              <w:jc w:val="left"/>
              <w:rPr>
                <w:rFonts w:ascii="Calibri" w:hAnsi="Calibri" w:cs="Calibri"/>
                <w:sz w:val="20"/>
                <w:szCs w:val="20"/>
              </w:rPr>
            </w:pPr>
            <w:r>
              <w:rPr>
                <w:rFonts w:ascii="Calibri" w:hAnsi="Calibri" w:cs="Calibri"/>
                <w:sz w:val="20"/>
                <w:szCs w:val="20"/>
              </w:rPr>
              <w:t xml:space="preserve">Lack of awareness </w:t>
            </w:r>
            <w:r w:rsidR="002A12CA">
              <w:rPr>
                <w:rFonts w:ascii="Calibri" w:hAnsi="Calibri" w:cs="Calibri"/>
                <w:sz w:val="20"/>
                <w:szCs w:val="20"/>
              </w:rPr>
              <w:t>among</w:t>
            </w:r>
            <w:r>
              <w:rPr>
                <w:rFonts w:ascii="Calibri" w:hAnsi="Calibri" w:cs="Calibri"/>
                <w:sz w:val="20"/>
                <w:szCs w:val="20"/>
              </w:rPr>
              <w:t xml:space="preserve"> students and researchers (potential practitioners)</w:t>
            </w:r>
          </w:p>
        </w:tc>
        <w:tc>
          <w:tcPr>
            <w:tcW w:w="2451" w:type="pct"/>
          </w:tcPr>
          <w:p w14:paraId="4A5685C9" w14:textId="77777777" w:rsidR="00565AAD" w:rsidRDefault="00565AAD" w:rsidP="00206E82">
            <w:pPr>
              <w:spacing w:after="0"/>
              <w:rPr>
                <w:rFonts w:ascii="Calibri" w:hAnsi="Calibri" w:cs="Calibri"/>
                <w:sz w:val="20"/>
                <w:szCs w:val="20"/>
              </w:rPr>
            </w:pPr>
            <w:r>
              <w:rPr>
                <w:rFonts w:ascii="Calibri" w:hAnsi="Calibri" w:cs="Calibri"/>
                <w:sz w:val="20"/>
                <w:szCs w:val="20"/>
              </w:rPr>
              <w:t xml:space="preserve">Component 1: Call for proposals in applied research on global environmental topics. </w:t>
            </w:r>
          </w:p>
          <w:p w14:paraId="7457552B" w14:textId="77777777" w:rsidR="00565AAD" w:rsidRDefault="00565AAD" w:rsidP="00206E82">
            <w:pPr>
              <w:spacing w:after="0"/>
              <w:rPr>
                <w:rFonts w:ascii="Calibri" w:hAnsi="Calibri" w:cs="Calibri"/>
                <w:sz w:val="20"/>
                <w:szCs w:val="20"/>
              </w:rPr>
            </w:pPr>
          </w:p>
          <w:p w14:paraId="556B5B11" w14:textId="77777777" w:rsidR="00560F6A" w:rsidRPr="008A4ADE" w:rsidRDefault="00565AAD" w:rsidP="00FD5999">
            <w:pPr>
              <w:spacing w:after="0"/>
              <w:rPr>
                <w:rFonts w:ascii="Calibri" w:hAnsi="Calibri" w:cs="Calibri"/>
                <w:sz w:val="20"/>
                <w:szCs w:val="20"/>
              </w:rPr>
            </w:pPr>
            <w:r>
              <w:rPr>
                <w:rFonts w:ascii="Calibri" w:hAnsi="Calibri" w:cs="Calibri"/>
                <w:sz w:val="20"/>
                <w:szCs w:val="20"/>
              </w:rPr>
              <w:t xml:space="preserve">Component 3: Support for the establishment of a </w:t>
            </w:r>
            <w:r w:rsidR="00FD5999">
              <w:rPr>
                <w:rFonts w:ascii="Calibri" w:hAnsi="Calibri" w:cs="Calibri"/>
                <w:sz w:val="20"/>
                <w:szCs w:val="20"/>
              </w:rPr>
              <w:t>PhD program in sustainable development</w:t>
            </w:r>
            <w:r>
              <w:rPr>
                <w:rFonts w:ascii="Calibri" w:hAnsi="Calibri" w:cs="Calibri"/>
                <w:sz w:val="20"/>
                <w:szCs w:val="20"/>
              </w:rPr>
              <w:t>.  Development of informational resources in Serbian for students on global environmental issues.</w:t>
            </w:r>
          </w:p>
        </w:tc>
      </w:tr>
    </w:tbl>
    <w:p w14:paraId="6FEFBB62" w14:textId="77777777" w:rsidR="006258A0" w:rsidRPr="008A4ADE" w:rsidRDefault="006258A0" w:rsidP="00D96C52">
      <w:pPr>
        <w:autoSpaceDE w:val="0"/>
        <w:autoSpaceDN w:val="0"/>
        <w:adjustRightInd w:val="0"/>
        <w:spacing w:after="0"/>
        <w:rPr>
          <w:rFonts w:ascii="Calibri" w:eastAsia="Calibri" w:hAnsi="Calibri" w:cs="Calibri"/>
        </w:rPr>
      </w:pPr>
    </w:p>
    <w:p w14:paraId="5AF491EA" w14:textId="77777777" w:rsidR="009D4C62" w:rsidRDefault="00B10809" w:rsidP="00564880">
      <w:pPr>
        <w:pStyle w:val="MediumGrid1-Accent21"/>
        <w:numPr>
          <w:ilvl w:val="1"/>
          <w:numId w:val="23"/>
        </w:numPr>
        <w:spacing w:after="180"/>
        <w:ind w:left="357" w:hanging="357"/>
        <w:outlineLvl w:val="1"/>
        <w:rPr>
          <w:rFonts w:ascii="Calibri" w:hAnsi="Calibri" w:cs="Calibri"/>
          <w:b/>
          <w:lang w:val="en-GB"/>
        </w:rPr>
      </w:pPr>
      <w:bookmarkStart w:id="5" w:name="_Toc454807228"/>
      <w:r w:rsidRPr="008A4ADE">
        <w:rPr>
          <w:rFonts w:ascii="Calibri" w:hAnsi="Calibri" w:cs="Calibri"/>
          <w:b/>
          <w:lang w:val="en-GB"/>
        </w:rPr>
        <w:t>Baseline Projects and Other Related Past and On</w:t>
      </w:r>
      <w:r w:rsidR="006258A0">
        <w:rPr>
          <w:rFonts w:ascii="Calibri" w:hAnsi="Calibri" w:cs="Calibri"/>
          <w:b/>
          <w:lang w:val="en-GB"/>
        </w:rPr>
        <w:t>-</w:t>
      </w:r>
      <w:r w:rsidRPr="008A4ADE">
        <w:rPr>
          <w:rFonts w:ascii="Calibri" w:hAnsi="Calibri" w:cs="Calibri"/>
          <w:b/>
          <w:lang w:val="en-GB"/>
        </w:rPr>
        <w:t>going Activities</w:t>
      </w:r>
      <w:bookmarkEnd w:id="5"/>
      <w:r w:rsidRPr="008A4ADE">
        <w:rPr>
          <w:rFonts w:ascii="Calibri" w:hAnsi="Calibri" w:cs="Calibri"/>
          <w:b/>
          <w:lang w:val="en-GB"/>
        </w:rPr>
        <w:t xml:space="preserve"> </w:t>
      </w:r>
    </w:p>
    <w:p w14:paraId="738EACD3" w14:textId="77777777" w:rsidR="002D4357" w:rsidRPr="00565AAD" w:rsidRDefault="00B10809" w:rsidP="00565AAD">
      <w:pPr>
        <w:pStyle w:val="MediumGrid1-Accent21"/>
        <w:numPr>
          <w:ilvl w:val="0"/>
          <w:numId w:val="12"/>
        </w:numPr>
        <w:spacing w:after="120"/>
        <w:jc w:val="both"/>
        <w:rPr>
          <w:rFonts w:ascii="Calibri" w:hAnsi="Calibri"/>
          <w:sz w:val="22"/>
          <w:szCs w:val="22"/>
          <w:lang w:val="en-GB"/>
        </w:rPr>
      </w:pPr>
      <w:r w:rsidRPr="008A4ADE">
        <w:rPr>
          <w:rFonts w:ascii="Calibri" w:hAnsi="Calibri" w:cs="Calibri"/>
          <w:sz w:val="20"/>
          <w:szCs w:val="20"/>
          <w:lang w:val="en-GB"/>
        </w:rPr>
        <w:t xml:space="preserve"> </w:t>
      </w:r>
      <w:r w:rsidR="009E2A16" w:rsidRPr="009E2A16">
        <w:rPr>
          <w:rFonts w:ascii="Calibri" w:hAnsi="Calibri"/>
          <w:sz w:val="22"/>
          <w:szCs w:val="22"/>
          <w:lang w:val="en-GB"/>
        </w:rPr>
        <w:t>There are no other on</w:t>
      </w:r>
      <w:r w:rsidR="0082398C">
        <w:rPr>
          <w:rFonts w:ascii="Calibri" w:hAnsi="Calibri"/>
          <w:sz w:val="22"/>
          <w:szCs w:val="22"/>
          <w:lang w:val="en-GB"/>
        </w:rPr>
        <w:t>-going GEF-</w:t>
      </w:r>
      <w:r w:rsidR="009E2A16" w:rsidRPr="009E2A16">
        <w:rPr>
          <w:rFonts w:ascii="Calibri" w:hAnsi="Calibri"/>
          <w:sz w:val="22"/>
          <w:szCs w:val="22"/>
          <w:lang w:val="en-GB"/>
        </w:rPr>
        <w:t xml:space="preserve">funded </w:t>
      </w:r>
      <w:r w:rsidR="0082398C">
        <w:rPr>
          <w:rFonts w:ascii="Calibri" w:hAnsi="Calibri"/>
          <w:sz w:val="22"/>
          <w:szCs w:val="22"/>
          <w:lang w:val="en-GB"/>
        </w:rPr>
        <w:t xml:space="preserve">or donor-funded </w:t>
      </w:r>
      <w:r w:rsidR="009E2A16" w:rsidRPr="009E2A16">
        <w:rPr>
          <w:rFonts w:ascii="Calibri" w:hAnsi="Calibri"/>
          <w:sz w:val="22"/>
          <w:szCs w:val="22"/>
          <w:lang w:val="en-GB"/>
        </w:rPr>
        <w:t xml:space="preserve">projects in Serbia with a particular focus on </w:t>
      </w:r>
      <w:r w:rsidR="0082398C">
        <w:rPr>
          <w:rFonts w:ascii="Calibri" w:hAnsi="Calibri"/>
          <w:sz w:val="22"/>
          <w:szCs w:val="22"/>
          <w:lang w:val="en-GB"/>
        </w:rPr>
        <w:t>global environmental issues across the conventions</w:t>
      </w:r>
      <w:r w:rsidR="009E2A16" w:rsidRPr="009E2A16">
        <w:rPr>
          <w:rFonts w:ascii="Calibri" w:hAnsi="Calibri"/>
          <w:sz w:val="22"/>
          <w:szCs w:val="22"/>
          <w:lang w:val="en-GB"/>
        </w:rPr>
        <w:t xml:space="preserve">. </w:t>
      </w:r>
      <w:r w:rsidR="0082398C">
        <w:rPr>
          <w:rFonts w:ascii="Calibri" w:hAnsi="Calibri"/>
          <w:sz w:val="22"/>
          <w:szCs w:val="22"/>
          <w:lang w:val="en-GB"/>
        </w:rPr>
        <w:t xml:space="preserve">  </w:t>
      </w:r>
      <w:r w:rsidR="002D4357" w:rsidRPr="00565AAD">
        <w:rPr>
          <w:rFonts w:ascii="Calibri" w:hAnsi="Calibri"/>
          <w:sz w:val="22"/>
          <w:szCs w:val="22"/>
          <w:lang w:val="en-GB"/>
        </w:rPr>
        <w:t xml:space="preserve">A summary of project stakeholders, their role in project preparation, and their envisioned roles in project implementation, is provided in Annex </w:t>
      </w:r>
      <w:r w:rsidR="00125A83">
        <w:rPr>
          <w:rFonts w:ascii="Calibri" w:hAnsi="Calibri"/>
          <w:sz w:val="22"/>
          <w:szCs w:val="22"/>
          <w:lang w:val="en-GB"/>
        </w:rPr>
        <w:t>B</w:t>
      </w:r>
      <w:r w:rsidR="002D4357" w:rsidRPr="00565AAD">
        <w:rPr>
          <w:rFonts w:ascii="Calibri" w:hAnsi="Calibri"/>
          <w:sz w:val="22"/>
          <w:szCs w:val="22"/>
          <w:lang w:val="en-GB"/>
        </w:rPr>
        <w:t>.</w:t>
      </w:r>
    </w:p>
    <w:p w14:paraId="43890D4B" w14:textId="77777777" w:rsidR="0082398C" w:rsidRPr="0082398C" w:rsidRDefault="0082398C" w:rsidP="0082398C">
      <w:pPr>
        <w:pStyle w:val="MediumGrid1-Accent21"/>
        <w:spacing w:after="120"/>
        <w:ind w:left="0"/>
        <w:jc w:val="both"/>
        <w:rPr>
          <w:rFonts w:ascii="Calibri" w:hAnsi="Calibri"/>
          <w:i/>
          <w:sz w:val="22"/>
          <w:szCs w:val="22"/>
          <w:lang w:val="en-GB"/>
        </w:rPr>
      </w:pPr>
      <w:r w:rsidRPr="0082398C">
        <w:rPr>
          <w:rFonts w:ascii="Calibri" w:hAnsi="Calibri"/>
          <w:i/>
          <w:sz w:val="22"/>
          <w:szCs w:val="22"/>
          <w:lang w:val="en-GB"/>
        </w:rPr>
        <w:t>Activities related to Component 1</w:t>
      </w:r>
    </w:p>
    <w:p w14:paraId="7BCFCCC9" w14:textId="77777777" w:rsidR="003912ED" w:rsidRPr="007D2253" w:rsidRDefault="003912ED" w:rsidP="002D4357">
      <w:pPr>
        <w:pStyle w:val="MediumGrid1-Accent21"/>
        <w:numPr>
          <w:ilvl w:val="0"/>
          <w:numId w:val="12"/>
        </w:numPr>
        <w:spacing w:after="180"/>
        <w:jc w:val="both"/>
        <w:rPr>
          <w:rFonts w:ascii="Calibri" w:hAnsi="Calibri" w:cs="Calibri"/>
          <w:sz w:val="22"/>
          <w:szCs w:val="22"/>
          <w:lang w:val="en-GB"/>
        </w:rPr>
      </w:pPr>
      <w:r w:rsidRPr="003912ED">
        <w:rPr>
          <w:rFonts w:asciiTheme="minorHAnsi" w:hAnsiTheme="minorHAnsi" w:cs="Calibri"/>
          <w:i/>
          <w:sz w:val="22"/>
          <w:szCs w:val="22"/>
          <w:lang w:val="en-GB"/>
        </w:rPr>
        <w:t>Compo</w:t>
      </w:r>
      <w:r w:rsidRPr="007D2253">
        <w:rPr>
          <w:rFonts w:ascii="Calibri" w:hAnsi="Calibri" w:cs="Calibri"/>
          <w:i/>
          <w:sz w:val="22"/>
          <w:szCs w:val="22"/>
          <w:lang w:val="en-GB"/>
        </w:rPr>
        <w:t xml:space="preserve">nent 1.1: </w:t>
      </w:r>
      <w:r w:rsidR="00565AAD" w:rsidRPr="007D2253">
        <w:rPr>
          <w:rFonts w:ascii="Calibri" w:hAnsi="Calibri" w:cs="Calibri"/>
          <w:sz w:val="22"/>
          <w:szCs w:val="22"/>
          <w:lang w:val="en-GB"/>
        </w:rPr>
        <w:t xml:space="preserve">The Ministry of Education, Science and Technological Development is currently preparing a Call for Proposals for </w:t>
      </w:r>
      <w:r w:rsidR="004D593C" w:rsidRPr="007D2253">
        <w:rPr>
          <w:rFonts w:ascii="Calibri" w:hAnsi="Calibri" w:cs="Calibri"/>
          <w:sz w:val="22"/>
          <w:szCs w:val="22"/>
          <w:lang w:val="en-GB"/>
        </w:rPr>
        <w:t>a new research cycle.</w:t>
      </w:r>
      <w:r w:rsidR="007D2253" w:rsidRPr="007D2253">
        <w:rPr>
          <w:rFonts w:ascii="Calibri" w:hAnsi="Calibri" w:cs="Calibri"/>
          <w:sz w:val="22"/>
          <w:szCs w:val="22"/>
          <w:lang w:val="en-GB"/>
        </w:rPr>
        <w:t xml:space="preserve"> </w:t>
      </w:r>
      <w:r w:rsidR="007D2253">
        <w:rPr>
          <w:rFonts w:ascii="Calibri" w:hAnsi="Calibri" w:cs="Calibri"/>
          <w:sz w:val="22"/>
          <w:szCs w:val="22"/>
          <w:lang w:val="en-GB"/>
        </w:rPr>
        <w:t xml:space="preserve">In terms of EU support for R&amp;D, </w:t>
      </w:r>
      <w:r w:rsidR="001955CB">
        <w:rPr>
          <w:rFonts w:ascii="Calibri" w:hAnsi="Calibri" w:cs="Calibri"/>
          <w:sz w:val="22"/>
          <w:szCs w:val="22"/>
          <w:lang w:val="en-GB"/>
        </w:rPr>
        <w:t>“</w:t>
      </w:r>
      <w:r w:rsidR="007D2253" w:rsidRPr="007D2253">
        <w:rPr>
          <w:rFonts w:ascii="Calibri" w:hAnsi="Calibri" w:cs="Arial"/>
          <w:noProof/>
          <w:sz w:val="22"/>
          <w:szCs w:val="22"/>
        </w:rPr>
        <w:t>as of</w:t>
      </w:r>
      <w:r w:rsidR="00907B3E" w:rsidRPr="007D2253">
        <w:rPr>
          <w:rFonts w:ascii="Calibri" w:hAnsi="Calibri" w:cs="Arial"/>
          <w:noProof/>
          <w:sz w:val="22"/>
          <w:szCs w:val="22"/>
        </w:rPr>
        <w:t xml:space="preserve"> February 2015, 428 Serbian institutions participated in 321 projects of the Horizon 2020 Programme. Out of that, 40 projects in which 64 Serbian institutions participate were approved</w:t>
      </w:r>
      <w:r w:rsidR="001955CB">
        <w:rPr>
          <w:rFonts w:ascii="Calibri" w:hAnsi="Calibri" w:cs="Arial"/>
          <w:noProof/>
          <w:sz w:val="22"/>
          <w:szCs w:val="22"/>
        </w:rPr>
        <w:t>.”</w:t>
      </w:r>
      <w:r w:rsidR="00B70C31">
        <w:rPr>
          <w:rStyle w:val="FootnoteReference"/>
          <w:noProof/>
          <w:szCs w:val="22"/>
        </w:rPr>
        <w:footnoteReference w:id="6"/>
      </w:r>
      <w:r w:rsidR="00565AAD" w:rsidRPr="007D2253">
        <w:rPr>
          <w:rFonts w:ascii="Calibri" w:hAnsi="Calibri" w:cs="Calibri"/>
          <w:sz w:val="22"/>
          <w:szCs w:val="22"/>
          <w:lang w:val="en-GB"/>
        </w:rPr>
        <w:t xml:space="preserve"> </w:t>
      </w:r>
      <w:r w:rsidR="00907B3E" w:rsidRPr="007D2253">
        <w:rPr>
          <w:rFonts w:ascii="Calibri" w:hAnsi="Calibri" w:cs="Calibri"/>
          <w:sz w:val="22"/>
          <w:szCs w:val="22"/>
          <w:lang w:val="en-GB"/>
        </w:rPr>
        <w:t>(ZSI 2015: 3).</w:t>
      </w:r>
      <w:r w:rsidR="001955CB">
        <w:rPr>
          <w:rFonts w:ascii="Calibri" w:hAnsi="Calibri" w:cs="Calibri"/>
          <w:sz w:val="22"/>
          <w:szCs w:val="22"/>
          <w:lang w:val="en-GB"/>
        </w:rPr>
        <w:t xml:space="preserve"> The Center for the Promotion of Science </w:t>
      </w:r>
      <w:r w:rsidR="00856C7A">
        <w:rPr>
          <w:rFonts w:ascii="Calibri" w:hAnsi="Calibri" w:cs="Calibri"/>
          <w:sz w:val="22"/>
          <w:szCs w:val="22"/>
          <w:lang w:val="en-GB"/>
        </w:rPr>
        <w:t>has held Information Days o</w:t>
      </w:r>
      <w:r w:rsidR="00EC0234">
        <w:rPr>
          <w:rFonts w:ascii="Calibri" w:hAnsi="Calibri" w:cs="Calibri"/>
          <w:sz w:val="22"/>
          <w:szCs w:val="22"/>
          <w:lang w:val="en-GB"/>
        </w:rPr>
        <w:t>n Horizon 2020</w:t>
      </w:r>
      <w:r w:rsidR="00E96E76">
        <w:rPr>
          <w:rFonts w:ascii="Calibri" w:hAnsi="Calibri" w:cs="Calibri"/>
          <w:sz w:val="22"/>
          <w:szCs w:val="22"/>
          <w:lang w:val="en-GB"/>
        </w:rPr>
        <w:t>,</w:t>
      </w:r>
      <w:r w:rsidR="00EC0234">
        <w:rPr>
          <w:rFonts w:ascii="Calibri" w:hAnsi="Calibri" w:cs="Calibri"/>
          <w:sz w:val="22"/>
          <w:szCs w:val="22"/>
          <w:lang w:val="en-GB"/>
        </w:rPr>
        <w:t xml:space="preserve"> and </w:t>
      </w:r>
      <w:r w:rsidR="00E96E76">
        <w:rPr>
          <w:rFonts w:ascii="Calibri" w:hAnsi="Calibri" w:cs="Calibri"/>
          <w:sz w:val="22"/>
          <w:szCs w:val="22"/>
          <w:lang w:val="en-GB"/>
        </w:rPr>
        <w:t xml:space="preserve">it </w:t>
      </w:r>
      <w:r w:rsidR="00EC0234">
        <w:rPr>
          <w:rFonts w:ascii="Calibri" w:hAnsi="Calibri" w:cs="Calibri"/>
          <w:sz w:val="22"/>
          <w:szCs w:val="22"/>
          <w:lang w:val="en-GB"/>
        </w:rPr>
        <w:t>has trained 16 people in financial and project management for EU research grants.</w:t>
      </w:r>
    </w:p>
    <w:p w14:paraId="6DF0335A" w14:textId="77777777" w:rsidR="003912ED" w:rsidRPr="003912ED" w:rsidRDefault="003912ED" w:rsidP="002D4357">
      <w:pPr>
        <w:pStyle w:val="MediumGrid1-Accent21"/>
        <w:numPr>
          <w:ilvl w:val="0"/>
          <w:numId w:val="12"/>
        </w:numPr>
        <w:spacing w:after="180"/>
        <w:jc w:val="both"/>
        <w:rPr>
          <w:rFonts w:asciiTheme="minorHAnsi" w:hAnsiTheme="minorHAnsi" w:cs="Calibri"/>
          <w:sz w:val="22"/>
          <w:szCs w:val="22"/>
          <w:lang w:val="en-GB"/>
        </w:rPr>
      </w:pPr>
      <w:r w:rsidRPr="007D2253">
        <w:rPr>
          <w:rFonts w:ascii="Calibri" w:hAnsi="Calibri" w:cs="Calibri"/>
          <w:i/>
          <w:sz w:val="22"/>
          <w:szCs w:val="22"/>
          <w:lang w:val="en-GB"/>
        </w:rPr>
        <w:t>Compo</w:t>
      </w:r>
      <w:r>
        <w:rPr>
          <w:rFonts w:asciiTheme="minorHAnsi" w:hAnsiTheme="minorHAnsi" w:cs="Calibri"/>
          <w:i/>
          <w:sz w:val="22"/>
          <w:szCs w:val="22"/>
          <w:lang w:val="en-GB"/>
        </w:rPr>
        <w:t>nent 1.</w:t>
      </w:r>
      <w:r>
        <w:rPr>
          <w:rFonts w:asciiTheme="minorHAnsi" w:hAnsiTheme="minorHAnsi" w:cs="Calibri"/>
          <w:sz w:val="22"/>
          <w:szCs w:val="22"/>
          <w:lang w:val="en-GB"/>
        </w:rPr>
        <w:t xml:space="preserve">2: </w:t>
      </w:r>
      <w:r w:rsidR="007D2253">
        <w:rPr>
          <w:rFonts w:asciiTheme="minorHAnsi" w:hAnsiTheme="minorHAnsi" w:cs="Calibri"/>
          <w:sz w:val="22"/>
          <w:szCs w:val="22"/>
          <w:lang w:val="en-GB"/>
        </w:rPr>
        <w:t xml:space="preserve">With support from the GEF, several Rio Convention reports are currently under preparation, such as the Second National Communication to the UNFCCC, the First Biennial Update Report to the UNFCCC, and support for the implementation of the CBD Strategic Plan for Serbia (UNDP is the GEF implementing agency for all three projects). From the EU, </w:t>
      </w:r>
      <w:r w:rsidR="00565AAD">
        <w:rPr>
          <w:rFonts w:asciiTheme="minorHAnsi" w:hAnsiTheme="minorHAnsi" w:cs="Calibri"/>
          <w:sz w:val="22"/>
          <w:szCs w:val="22"/>
          <w:lang w:val="en-GB"/>
        </w:rPr>
        <w:t xml:space="preserve">IPA funding for research is currently supporting areas that could </w:t>
      </w:r>
      <w:r w:rsidR="007D2253">
        <w:rPr>
          <w:rFonts w:asciiTheme="minorHAnsi" w:hAnsiTheme="minorHAnsi" w:cs="Calibri"/>
          <w:sz w:val="22"/>
          <w:szCs w:val="22"/>
          <w:lang w:val="en-GB"/>
        </w:rPr>
        <w:t xml:space="preserve">also </w:t>
      </w:r>
      <w:r w:rsidR="00565AAD">
        <w:rPr>
          <w:rFonts w:asciiTheme="minorHAnsi" w:hAnsiTheme="minorHAnsi" w:cs="Calibri"/>
          <w:sz w:val="22"/>
          <w:szCs w:val="22"/>
          <w:lang w:val="en-GB"/>
        </w:rPr>
        <w:t xml:space="preserve">be relevant to </w:t>
      </w:r>
      <w:r w:rsidR="007D2253">
        <w:rPr>
          <w:rFonts w:asciiTheme="minorHAnsi" w:hAnsiTheme="minorHAnsi" w:cs="Calibri"/>
          <w:sz w:val="22"/>
          <w:szCs w:val="22"/>
          <w:lang w:val="en-GB"/>
        </w:rPr>
        <w:t>convention reporting</w:t>
      </w:r>
      <w:r w:rsidR="00565AAD">
        <w:rPr>
          <w:rFonts w:asciiTheme="minorHAnsi" w:hAnsiTheme="minorHAnsi" w:cs="Calibri"/>
          <w:sz w:val="22"/>
          <w:szCs w:val="22"/>
          <w:lang w:val="en-GB"/>
        </w:rPr>
        <w:t xml:space="preserve">, such </w:t>
      </w:r>
      <w:r w:rsidR="007D2253">
        <w:rPr>
          <w:rFonts w:asciiTheme="minorHAnsi" w:hAnsiTheme="minorHAnsi" w:cs="Calibri"/>
          <w:sz w:val="22"/>
          <w:szCs w:val="22"/>
          <w:lang w:val="en-GB"/>
        </w:rPr>
        <w:t xml:space="preserve">an IPA project to </w:t>
      </w:r>
      <w:r w:rsidR="00565AAD">
        <w:rPr>
          <w:rFonts w:asciiTheme="minorHAnsi" w:hAnsiTheme="minorHAnsi" w:cs="Calibri"/>
          <w:sz w:val="22"/>
          <w:szCs w:val="22"/>
          <w:lang w:val="en-GB"/>
        </w:rPr>
        <w:t>develop a climate change strategy and its action plan.</w:t>
      </w:r>
    </w:p>
    <w:p w14:paraId="32EEF91C" w14:textId="77777777" w:rsidR="002D4357" w:rsidRPr="0035594F" w:rsidRDefault="002D4357" w:rsidP="002D4357">
      <w:pPr>
        <w:pStyle w:val="MediumGrid1-Accent21"/>
        <w:numPr>
          <w:ilvl w:val="0"/>
          <w:numId w:val="12"/>
        </w:numPr>
        <w:spacing w:after="180"/>
        <w:jc w:val="both"/>
        <w:rPr>
          <w:rFonts w:asciiTheme="minorHAnsi" w:hAnsiTheme="minorHAnsi" w:cs="Calibri"/>
          <w:sz w:val="22"/>
          <w:szCs w:val="22"/>
          <w:lang w:val="en-GB"/>
        </w:rPr>
      </w:pPr>
      <w:r w:rsidRPr="002D4357">
        <w:rPr>
          <w:rFonts w:asciiTheme="minorHAnsi" w:hAnsiTheme="minorHAnsi"/>
          <w:i/>
          <w:noProof/>
          <w:sz w:val="22"/>
          <w:szCs w:val="22"/>
        </w:rPr>
        <w:t>Component 1.3:</w:t>
      </w:r>
      <w:r>
        <w:rPr>
          <w:rFonts w:asciiTheme="minorHAnsi" w:hAnsiTheme="minorHAnsi"/>
          <w:noProof/>
          <w:sz w:val="22"/>
          <w:szCs w:val="22"/>
        </w:rPr>
        <w:t xml:space="preserve"> </w:t>
      </w:r>
      <w:r w:rsidRPr="00C92DA4">
        <w:rPr>
          <w:rFonts w:asciiTheme="minorHAnsi" w:hAnsiTheme="minorHAnsi"/>
          <w:noProof/>
          <w:sz w:val="22"/>
          <w:szCs w:val="22"/>
        </w:rPr>
        <w:t xml:space="preserve">At the government level, </w:t>
      </w:r>
      <w:r w:rsidR="003912ED">
        <w:rPr>
          <w:rFonts w:asciiTheme="minorHAnsi" w:hAnsiTheme="minorHAnsi"/>
          <w:noProof/>
          <w:sz w:val="22"/>
          <w:szCs w:val="22"/>
        </w:rPr>
        <w:t>the</w:t>
      </w:r>
      <w:r w:rsidRPr="00C92DA4">
        <w:rPr>
          <w:rFonts w:asciiTheme="minorHAnsi" w:hAnsiTheme="minorHAnsi"/>
          <w:noProof/>
          <w:sz w:val="22"/>
          <w:szCs w:val="22"/>
        </w:rPr>
        <w:t xml:space="preserve"> </w:t>
      </w:r>
      <w:r w:rsidRPr="000A1D0D">
        <w:rPr>
          <w:rFonts w:asciiTheme="minorHAnsi" w:hAnsiTheme="minorHAnsi"/>
          <w:noProof/>
          <w:sz w:val="22"/>
          <w:szCs w:val="22"/>
        </w:rPr>
        <w:t>Office for Civil Society Cooperation</w:t>
      </w:r>
      <w:r w:rsidRPr="00BA47E6">
        <w:rPr>
          <w:rFonts w:asciiTheme="minorHAnsi" w:hAnsiTheme="minorHAnsi"/>
          <w:noProof/>
          <w:sz w:val="22"/>
          <w:szCs w:val="22"/>
        </w:rPr>
        <w:t xml:space="preserve"> </w:t>
      </w:r>
      <w:r w:rsidR="00D63314">
        <w:rPr>
          <w:rFonts w:asciiTheme="minorHAnsi" w:hAnsiTheme="minorHAnsi"/>
          <w:noProof/>
          <w:sz w:val="22"/>
          <w:szCs w:val="22"/>
        </w:rPr>
        <w:t>has overseen the development of a National Strategy for Public Participation and is coordinating public participation for government agencies as requested.</w:t>
      </w:r>
      <w:r w:rsidR="00B37AAB">
        <w:rPr>
          <w:rFonts w:asciiTheme="minorHAnsi" w:hAnsiTheme="minorHAnsi"/>
          <w:noProof/>
          <w:sz w:val="22"/>
          <w:szCs w:val="22"/>
        </w:rPr>
        <w:t xml:space="preserve"> </w:t>
      </w:r>
      <w:r w:rsidR="00E96E76">
        <w:rPr>
          <w:rFonts w:asciiTheme="minorHAnsi" w:hAnsiTheme="minorHAnsi"/>
          <w:noProof/>
          <w:sz w:val="22"/>
          <w:szCs w:val="22"/>
        </w:rPr>
        <w:t>With support from the OSCE</w:t>
      </w:r>
      <w:r w:rsidR="00B37AAB">
        <w:rPr>
          <w:rFonts w:asciiTheme="minorHAnsi" w:hAnsiTheme="minorHAnsi"/>
          <w:noProof/>
          <w:sz w:val="22"/>
          <w:szCs w:val="22"/>
        </w:rPr>
        <w:t xml:space="preserve">, Aarhus Centers </w:t>
      </w:r>
      <w:r w:rsidR="00D63314">
        <w:rPr>
          <w:rFonts w:asciiTheme="minorHAnsi" w:hAnsiTheme="minorHAnsi"/>
          <w:noProof/>
          <w:sz w:val="22"/>
          <w:szCs w:val="22"/>
        </w:rPr>
        <w:t>are under</w:t>
      </w:r>
      <w:r w:rsidR="007263F4">
        <w:rPr>
          <w:rFonts w:asciiTheme="minorHAnsi" w:hAnsiTheme="minorHAnsi"/>
          <w:noProof/>
          <w:sz w:val="22"/>
          <w:szCs w:val="22"/>
        </w:rPr>
        <w:t xml:space="preserve"> operat</w:t>
      </w:r>
      <w:r w:rsidR="00D63314">
        <w:rPr>
          <w:rFonts w:asciiTheme="minorHAnsi" w:hAnsiTheme="minorHAnsi"/>
          <w:noProof/>
          <w:sz w:val="22"/>
          <w:szCs w:val="22"/>
        </w:rPr>
        <w:t xml:space="preserve">ion </w:t>
      </w:r>
      <w:r w:rsidR="007263F4">
        <w:rPr>
          <w:rFonts w:asciiTheme="minorHAnsi" w:hAnsiTheme="minorHAnsi"/>
          <w:noProof/>
          <w:sz w:val="22"/>
          <w:szCs w:val="22"/>
        </w:rPr>
        <w:t>with the goal of enabling cooperation between government institutions and the public with respect to access to environmental information and</w:t>
      </w:r>
      <w:r w:rsidR="00700A9B">
        <w:rPr>
          <w:rFonts w:asciiTheme="minorHAnsi" w:hAnsiTheme="minorHAnsi"/>
          <w:noProof/>
          <w:sz w:val="22"/>
          <w:szCs w:val="22"/>
        </w:rPr>
        <w:t xml:space="preserve"> public participation in environmental decision-making and</w:t>
      </w:r>
      <w:r w:rsidR="007263F4">
        <w:rPr>
          <w:rFonts w:asciiTheme="minorHAnsi" w:hAnsiTheme="minorHAnsi"/>
          <w:noProof/>
          <w:sz w:val="22"/>
          <w:szCs w:val="22"/>
        </w:rPr>
        <w:t xml:space="preserve"> environmental justice.</w:t>
      </w:r>
    </w:p>
    <w:p w14:paraId="14D772ED" w14:textId="77777777" w:rsidR="002D4357" w:rsidRDefault="002D4357" w:rsidP="002D4357">
      <w:pPr>
        <w:pStyle w:val="MediumGrid1-Accent21"/>
        <w:spacing w:after="120"/>
        <w:ind w:left="0"/>
        <w:jc w:val="both"/>
        <w:rPr>
          <w:rFonts w:ascii="Calibri" w:hAnsi="Calibri"/>
          <w:i/>
          <w:sz w:val="22"/>
          <w:szCs w:val="22"/>
          <w:lang w:val="en-GB"/>
        </w:rPr>
      </w:pPr>
      <w:r w:rsidRPr="0082398C">
        <w:rPr>
          <w:rFonts w:ascii="Calibri" w:hAnsi="Calibri"/>
          <w:i/>
          <w:sz w:val="22"/>
          <w:szCs w:val="22"/>
          <w:lang w:val="en-GB"/>
        </w:rPr>
        <w:t>A</w:t>
      </w:r>
      <w:r>
        <w:rPr>
          <w:rFonts w:ascii="Calibri" w:hAnsi="Calibri"/>
          <w:i/>
          <w:sz w:val="22"/>
          <w:szCs w:val="22"/>
          <w:lang w:val="en-GB"/>
        </w:rPr>
        <w:t>ctivities related to Component 2</w:t>
      </w:r>
    </w:p>
    <w:p w14:paraId="2860BA14" w14:textId="77777777" w:rsidR="007B7F74" w:rsidRDefault="007B7F74" w:rsidP="000B7C68">
      <w:pPr>
        <w:pStyle w:val="MediumGrid1-Accent21"/>
        <w:numPr>
          <w:ilvl w:val="0"/>
          <w:numId w:val="12"/>
        </w:numPr>
        <w:spacing w:after="180"/>
        <w:jc w:val="both"/>
        <w:rPr>
          <w:rFonts w:asciiTheme="minorHAnsi" w:hAnsiTheme="minorHAnsi" w:cs="Calibri"/>
          <w:sz w:val="22"/>
          <w:szCs w:val="22"/>
          <w:lang w:val="en-GB"/>
        </w:rPr>
      </w:pPr>
      <w:r w:rsidRPr="007B7F74">
        <w:rPr>
          <w:rFonts w:asciiTheme="minorHAnsi" w:hAnsiTheme="minorHAnsi" w:cs="Calibri"/>
          <w:i/>
          <w:sz w:val="22"/>
          <w:szCs w:val="22"/>
          <w:lang w:val="en-GB"/>
        </w:rPr>
        <w:t xml:space="preserve">Component 2.1: </w:t>
      </w:r>
      <w:r>
        <w:rPr>
          <w:rFonts w:asciiTheme="minorHAnsi" w:hAnsiTheme="minorHAnsi" w:cs="Calibri"/>
          <w:sz w:val="22"/>
          <w:szCs w:val="22"/>
          <w:lang w:val="en-GB"/>
        </w:rPr>
        <w:t>MAEP is currently leading efforts to update the Laws on EIAs and SEAs.</w:t>
      </w:r>
    </w:p>
    <w:p w14:paraId="21CF4BC9" w14:textId="77777777" w:rsidR="007B7F74" w:rsidRPr="007B7F74" w:rsidRDefault="007B7F74" w:rsidP="000B7C68">
      <w:pPr>
        <w:pStyle w:val="MediumGrid1-Accent21"/>
        <w:numPr>
          <w:ilvl w:val="0"/>
          <w:numId w:val="12"/>
        </w:numPr>
        <w:spacing w:after="180"/>
        <w:jc w:val="both"/>
        <w:rPr>
          <w:rFonts w:asciiTheme="minorHAnsi" w:hAnsiTheme="minorHAnsi" w:cs="Calibri"/>
          <w:sz w:val="22"/>
          <w:szCs w:val="22"/>
          <w:lang w:val="en-GB"/>
        </w:rPr>
      </w:pPr>
      <w:r w:rsidRPr="007B7F74">
        <w:rPr>
          <w:rFonts w:asciiTheme="minorHAnsi" w:hAnsiTheme="minorHAnsi" w:cs="Calibri"/>
          <w:i/>
          <w:sz w:val="22"/>
          <w:szCs w:val="22"/>
          <w:lang w:val="en-GB"/>
        </w:rPr>
        <w:t>Component 2.2:</w:t>
      </w:r>
      <w:r>
        <w:rPr>
          <w:rFonts w:asciiTheme="minorHAnsi" w:hAnsiTheme="minorHAnsi" w:cs="Calibri"/>
          <w:sz w:val="22"/>
          <w:szCs w:val="22"/>
          <w:lang w:val="en-GB"/>
        </w:rPr>
        <w:t xml:space="preserve"> The Standing Committee for Towns and Municipalities has established a network of municipalities and is providing training on selected topics of interest to local governments.</w:t>
      </w:r>
    </w:p>
    <w:p w14:paraId="289B328A" w14:textId="77777777" w:rsidR="000B7C68" w:rsidRPr="00BD389F" w:rsidRDefault="00CE390A" w:rsidP="000B7C68">
      <w:pPr>
        <w:pStyle w:val="MediumGrid1-Accent21"/>
        <w:numPr>
          <w:ilvl w:val="0"/>
          <w:numId w:val="12"/>
        </w:numPr>
        <w:spacing w:after="180"/>
        <w:jc w:val="both"/>
        <w:rPr>
          <w:rFonts w:asciiTheme="minorHAnsi" w:hAnsiTheme="minorHAnsi" w:cs="Calibri"/>
          <w:sz w:val="22"/>
          <w:szCs w:val="22"/>
          <w:lang w:val="en-GB"/>
        </w:rPr>
      </w:pPr>
      <w:r w:rsidRPr="00BD389F">
        <w:rPr>
          <w:rFonts w:ascii="Calibri" w:hAnsi="Calibri"/>
          <w:i/>
          <w:sz w:val="22"/>
          <w:szCs w:val="22"/>
          <w:lang w:val="en-GB"/>
        </w:rPr>
        <w:t xml:space="preserve">Component 2.3: </w:t>
      </w:r>
      <w:r w:rsidR="004F276D" w:rsidRPr="00BD389F">
        <w:rPr>
          <w:rFonts w:asciiTheme="minorHAnsi" w:hAnsiTheme="minorHAnsi"/>
          <w:sz w:val="22"/>
          <w:szCs w:val="22"/>
        </w:rPr>
        <w:t xml:space="preserve">The new Action Plan to implement the </w:t>
      </w:r>
      <w:r w:rsidR="004F276D" w:rsidRPr="00BD389F">
        <w:rPr>
          <w:rFonts w:asciiTheme="minorHAnsi" w:hAnsiTheme="minorHAnsi" w:cs="Arial"/>
          <w:sz w:val="22"/>
          <w:szCs w:val="22"/>
        </w:rPr>
        <w:t xml:space="preserve">National Disaster Risk Management (DRM) Program of Serbia </w:t>
      </w:r>
      <w:r w:rsidR="004F276D" w:rsidRPr="00BD389F">
        <w:rPr>
          <w:rFonts w:asciiTheme="minorHAnsi" w:hAnsiTheme="minorHAnsi"/>
          <w:sz w:val="22"/>
          <w:szCs w:val="22"/>
        </w:rPr>
        <w:t xml:space="preserve">serves as a good opportunity to integrate environmental management into DRR processes. The Action Plan </w:t>
      </w:r>
      <w:r w:rsidR="004F276D" w:rsidRPr="00BD389F">
        <w:rPr>
          <w:rFonts w:asciiTheme="minorHAnsi" w:hAnsiTheme="minorHAnsi" w:cs="Arial"/>
          <w:sz w:val="22"/>
          <w:szCs w:val="22"/>
        </w:rPr>
        <w:t xml:space="preserve">includes several training and capacity building activities as well as measures to improve the policy-science interactions. </w:t>
      </w:r>
      <w:r w:rsidRPr="00BD389F">
        <w:rPr>
          <w:rFonts w:ascii="Calibri" w:hAnsi="Calibri"/>
          <w:sz w:val="22"/>
          <w:szCs w:val="22"/>
        </w:rPr>
        <w:t xml:space="preserve">The 2015 UNDP National Human Development Report </w:t>
      </w:r>
      <w:r w:rsidR="00AB27F8" w:rsidRPr="00BD389F">
        <w:rPr>
          <w:rFonts w:ascii="Calibri" w:hAnsi="Calibri"/>
          <w:sz w:val="22"/>
          <w:szCs w:val="22"/>
        </w:rPr>
        <w:t xml:space="preserve">highlighted DRR issues and </w:t>
      </w:r>
      <w:r w:rsidRPr="00BD389F">
        <w:rPr>
          <w:rFonts w:ascii="Calibri" w:hAnsi="Calibri"/>
          <w:sz w:val="22"/>
          <w:szCs w:val="22"/>
        </w:rPr>
        <w:t xml:space="preserve">was </w:t>
      </w:r>
      <w:r w:rsidR="00AB27F8" w:rsidRPr="00BD389F">
        <w:rPr>
          <w:rFonts w:ascii="Calibri" w:hAnsi="Calibri"/>
          <w:sz w:val="22"/>
          <w:szCs w:val="22"/>
        </w:rPr>
        <w:t xml:space="preserve">titled </w:t>
      </w:r>
      <w:r w:rsidRPr="00BD389F">
        <w:rPr>
          <w:rFonts w:ascii="Calibri" w:hAnsi="Calibri"/>
          <w:sz w:val="22"/>
          <w:szCs w:val="22"/>
        </w:rPr>
        <w:t>“Awareness, preparedness and ability to respond to natural disaster risks in Serbia: the role of social capital</w:t>
      </w:r>
      <w:r w:rsidR="005D768E" w:rsidRPr="00BD389F">
        <w:rPr>
          <w:rFonts w:ascii="Calibri" w:hAnsi="Calibri"/>
          <w:sz w:val="22"/>
          <w:szCs w:val="22"/>
        </w:rPr>
        <w:t>.</w:t>
      </w:r>
      <w:r w:rsidRPr="00BD389F">
        <w:rPr>
          <w:rFonts w:ascii="Calibri" w:hAnsi="Calibri"/>
          <w:sz w:val="22"/>
          <w:szCs w:val="22"/>
        </w:rPr>
        <w:t>” Currently, a SIDA</w:t>
      </w:r>
      <w:r w:rsidR="00AB27F8" w:rsidRPr="00BD389F">
        <w:rPr>
          <w:rFonts w:ascii="Calibri" w:hAnsi="Calibri"/>
          <w:sz w:val="22"/>
          <w:szCs w:val="22"/>
        </w:rPr>
        <w:t>-</w:t>
      </w:r>
      <w:r w:rsidRPr="00BD389F">
        <w:rPr>
          <w:rFonts w:ascii="Calibri" w:hAnsi="Calibri"/>
          <w:sz w:val="22"/>
          <w:szCs w:val="22"/>
        </w:rPr>
        <w:t xml:space="preserve">funded project, coordinated by </w:t>
      </w:r>
      <w:r w:rsidR="00AB27F8" w:rsidRPr="00BD389F">
        <w:rPr>
          <w:rFonts w:ascii="Calibri" w:hAnsi="Calibri"/>
          <w:sz w:val="22"/>
          <w:szCs w:val="22"/>
        </w:rPr>
        <w:t xml:space="preserve">the </w:t>
      </w:r>
      <w:r w:rsidRPr="00BD389F">
        <w:rPr>
          <w:rFonts w:ascii="Calibri" w:hAnsi="Calibri"/>
          <w:sz w:val="22"/>
          <w:szCs w:val="22"/>
        </w:rPr>
        <w:t xml:space="preserve">Standing Conference on Towns and Municipalities, is supporting municipalities </w:t>
      </w:r>
      <w:r w:rsidR="00AB27F8" w:rsidRPr="00BD389F">
        <w:rPr>
          <w:rFonts w:ascii="Calibri" w:hAnsi="Calibri"/>
          <w:sz w:val="22"/>
          <w:szCs w:val="22"/>
        </w:rPr>
        <w:t>in</w:t>
      </w:r>
      <w:r w:rsidRPr="00BD389F">
        <w:rPr>
          <w:rFonts w:ascii="Calibri" w:hAnsi="Calibri"/>
          <w:sz w:val="22"/>
          <w:szCs w:val="22"/>
        </w:rPr>
        <w:t xml:space="preserve"> draft</w:t>
      </w:r>
      <w:r w:rsidR="00AB27F8" w:rsidRPr="00BD389F">
        <w:rPr>
          <w:rFonts w:ascii="Calibri" w:hAnsi="Calibri"/>
          <w:sz w:val="22"/>
          <w:szCs w:val="22"/>
        </w:rPr>
        <w:t>ing</w:t>
      </w:r>
      <w:r w:rsidRPr="00BD389F">
        <w:rPr>
          <w:rFonts w:ascii="Calibri" w:hAnsi="Calibri"/>
          <w:sz w:val="22"/>
          <w:szCs w:val="22"/>
        </w:rPr>
        <w:t xml:space="preserve"> local risk assessment</w:t>
      </w:r>
      <w:r w:rsidR="00AB27F8" w:rsidRPr="00BD389F">
        <w:rPr>
          <w:rFonts w:ascii="Calibri" w:hAnsi="Calibri"/>
          <w:sz w:val="22"/>
          <w:szCs w:val="22"/>
        </w:rPr>
        <w:t>s</w:t>
      </w:r>
      <w:r w:rsidRPr="00BD389F">
        <w:rPr>
          <w:rFonts w:ascii="Calibri" w:hAnsi="Calibri"/>
          <w:sz w:val="22"/>
          <w:szCs w:val="22"/>
        </w:rPr>
        <w:t xml:space="preserve"> and compiling </w:t>
      </w:r>
      <w:r w:rsidR="00AB27F8" w:rsidRPr="00BD389F">
        <w:rPr>
          <w:rFonts w:ascii="Calibri" w:hAnsi="Calibri"/>
          <w:sz w:val="22"/>
          <w:szCs w:val="22"/>
        </w:rPr>
        <w:t>local DRR</w:t>
      </w:r>
      <w:r w:rsidRPr="00BD389F">
        <w:rPr>
          <w:rFonts w:ascii="Calibri" w:hAnsi="Calibri"/>
          <w:sz w:val="22"/>
          <w:szCs w:val="22"/>
        </w:rPr>
        <w:t xml:space="preserve"> plans.</w:t>
      </w:r>
      <w:r w:rsidR="000B7C68" w:rsidRPr="00BD389F">
        <w:rPr>
          <w:rFonts w:ascii="Calibri" w:hAnsi="Calibri"/>
          <w:sz w:val="22"/>
          <w:szCs w:val="22"/>
        </w:rPr>
        <w:t xml:space="preserve">  In addition, the Aarhus Center in Novi Sad is currently implementing a project entitled “Strengthening local communities’ resilience to natural disasters in Novi Sad” with the OSCE. The project aims to strengthen competency, awareness and knowledge of local authorities and CSOs for disaster risk reduction</w:t>
      </w:r>
      <w:r w:rsidR="00BD389F" w:rsidRPr="00BD389F">
        <w:rPr>
          <w:rFonts w:ascii="Calibri" w:hAnsi="Calibri"/>
          <w:sz w:val="22"/>
          <w:szCs w:val="22"/>
        </w:rPr>
        <w:t>,</w:t>
      </w:r>
      <w:r w:rsidR="000B7C68" w:rsidRPr="00BD389F">
        <w:rPr>
          <w:rFonts w:ascii="Calibri" w:hAnsi="Calibri"/>
          <w:sz w:val="22"/>
          <w:szCs w:val="22"/>
        </w:rPr>
        <w:t xml:space="preserve"> and it will </w:t>
      </w:r>
      <w:r w:rsidR="00BD389F" w:rsidRPr="00BD389F">
        <w:rPr>
          <w:rFonts w:ascii="Calibri" w:hAnsi="Calibri"/>
          <w:sz w:val="22"/>
          <w:szCs w:val="22"/>
        </w:rPr>
        <w:t>hold</w:t>
      </w:r>
      <w:r w:rsidR="000B7C68" w:rsidRPr="00BD389F">
        <w:rPr>
          <w:rFonts w:ascii="Calibri" w:hAnsi="Calibri"/>
          <w:sz w:val="22"/>
          <w:szCs w:val="22"/>
        </w:rPr>
        <w:t xml:space="preserve"> workshops that </w:t>
      </w:r>
      <w:r w:rsidR="00BD389F" w:rsidRPr="00BD389F">
        <w:rPr>
          <w:rFonts w:ascii="Calibri" w:hAnsi="Calibri"/>
          <w:sz w:val="22"/>
          <w:szCs w:val="22"/>
        </w:rPr>
        <w:t>convene</w:t>
      </w:r>
      <w:r w:rsidR="000B7C68" w:rsidRPr="00BD389F">
        <w:rPr>
          <w:rFonts w:ascii="Calibri" w:hAnsi="Calibri"/>
          <w:sz w:val="22"/>
          <w:szCs w:val="22"/>
        </w:rPr>
        <w:t xml:space="preserve"> representatives of local authorities, relevant institutions, CSOs, private sector and the media. </w:t>
      </w:r>
    </w:p>
    <w:p w14:paraId="64EEADC6" w14:textId="77777777" w:rsidR="0082398C" w:rsidRDefault="00D05218" w:rsidP="0082398C">
      <w:pPr>
        <w:pStyle w:val="MediumGrid1-Accent21"/>
        <w:numPr>
          <w:ilvl w:val="0"/>
          <w:numId w:val="12"/>
        </w:numPr>
        <w:spacing w:after="120"/>
        <w:jc w:val="both"/>
        <w:rPr>
          <w:rFonts w:ascii="Calibri" w:hAnsi="Calibri"/>
          <w:i/>
          <w:sz w:val="22"/>
          <w:szCs w:val="22"/>
          <w:lang w:val="en-GB"/>
        </w:rPr>
      </w:pPr>
      <w:r>
        <w:rPr>
          <w:rFonts w:ascii="Calibri" w:hAnsi="Calibri"/>
          <w:i/>
          <w:sz w:val="22"/>
          <w:szCs w:val="22"/>
          <w:lang w:val="en-GB"/>
        </w:rPr>
        <w:t xml:space="preserve">Component 2.4: </w:t>
      </w:r>
      <w:r>
        <w:rPr>
          <w:rFonts w:ascii="Calibri" w:hAnsi="Calibri"/>
          <w:sz w:val="22"/>
          <w:szCs w:val="22"/>
          <w:lang w:val="en-GB"/>
        </w:rPr>
        <w:t xml:space="preserve">In the CSO sector, the Catalyst </w:t>
      </w:r>
      <w:r w:rsidR="0013354D">
        <w:rPr>
          <w:rFonts w:ascii="Calibri" w:hAnsi="Calibri"/>
          <w:sz w:val="22"/>
          <w:szCs w:val="22"/>
          <w:lang w:val="en-GB"/>
        </w:rPr>
        <w:t>Foundation</w:t>
      </w:r>
      <w:r w:rsidR="00C87F4E">
        <w:rPr>
          <w:rStyle w:val="FootnoteReference"/>
          <w:szCs w:val="22"/>
          <w:lang w:val="en-GB"/>
        </w:rPr>
        <w:footnoteReference w:id="7"/>
      </w:r>
      <w:r w:rsidR="0013354D">
        <w:rPr>
          <w:rFonts w:ascii="Calibri" w:hAnsi="Calibri"/>
          <w:sz w:val="22"/>
          <w:szCs w:val="22"/>
          <w:lang w:val="en-GB"/>
        </w:rPr>
        <w:t xml:space="preserve"> has tracked </w:t>
      </w:r>
      <w:r w:rsidR="00FF7DA4">
        <w:rPr>
          <w:rFonts w:ascii="Calibri" w:hAnsi="Calibri"/>
          <w:sz w:val="22"/>
          <w:szCs w:val="22"/>
          <w:lang w:val="en-GB"/>
        </w:rPr>
        <w:t xml:space="preserve">flood-related philanthropy in Serbia, and </w:t>
      </w:r>
      <w:r w:rsidR="00BD389F">
        <w:rPr>
          <w:rFonts w:ascii="Calibri" w:hAnsi="Calibri"/>
          <w:sz w:val="22"/>
          <w:szCs w:val="22"/>
          <w:lang w:val="en-GB"/>
        </w:rPr>
        <w:t xml:space="preserve">it </w:t>
      </w:r>
      <w:r w:rsidR="00FF7DA4">
        <w:rPr>
          <w:rFonts w:ascii="Calibri" w:hAnsi="Calibri"/>
          <w:sz w:val="22"/>
          <w:szCs w:val="22"/>
          <w:lang w:val="en-GB"/>
        </w:rPr>
        <w:t xml:space="preserve">continues to update its statistics. </w:t>
      </w:r>
      <w:r w:rsidR="007B7F74">
        <w:rPr>
          <w:rFonts w:ascii="Calibri" w:hAnsi="Calibri"/>
          <w:sz w:val="22"/>
          <w:szCs w:val="22"/>
          <w:lang w:val="en-GB"/>
        </w:rPr>
        <w:t xml:space="preserve">The European Commission has stated </w:t>
      </w:r>
      <w:r w:rsidR="00BD389F">
        <w:rPr>
          <w:rFonts w:ascii="Calibri" w:hAnsi="Calibri"/>
          <w:sz w:val="22"/>
          <w:szCs w:val="22"/>
          <w:lang w:val="en-GB"/>
        </w:rPr>
        <w:t xml:space="preserve">that </w:t>
      </w:r>
      <w:r w:rsidR="007B7F74">
        <w:rPr>
          <w:rFonts w:ascii="Calibri" w:hAnsi="Calibri"/>
          <w:sz w:val="22"/>
          <w:szCs w:val="22"/>
          <w:lang w:val="en-GB"/>
        </w:rPr>
        <w:t xml:space="preserve">the need to ensure a continuous source of financing for environmental investments </w:t>
      </w:r>
      <w:r w:rsidR="00BD389F">
        <w:rPr>
          <w:rFonts w:ascii="Calibri" w:hAnsi="Calibri"/>
          <w:sz w:val="22"/>
          <w:szCs w:val="22"/>
          <w:lang w:val="en-GB"/>
        </w:rPr>
        <w:t>is</w:t>
      </w:r>
      <w:r w:rsidR="007B7F74">
        <w:rPr>
          <w:rFonts w:ascii="Calibri" w:hAnsi="Calibri"/>
          <w:sz w:val="22"/>
          <w:szCs w:val="22"/>
          <w:lang w:val="en-GB"/>
        </w:rPr>
        <w:t xml:space="preserve"> a priority for Serbia under </w:t>
      </w:r>
      <w:r w:rsidR="007B7F74">
        <w:rPr>
          <w:rFonts w:ascii="Calibri" w:hAnsi="Calibri"/>
          <w:sz w:val="22"/>
          <w:szCs w:val="22"/>
          <w:lang w:val="en-GB"/>
        </w:rPr>
        <w:lastRenderedPageBreak/>
        <w:t xml:space="preserve">Chapter 27 of its accession strategy, and </w:t>
      </w:r>
      <w:r w:rsidR="001955CB">
        <w:rPr>
          <w:rFonts w:ascii="Calibri" w:hAnsi="Calibri"/>
          <w:sz w:val="22"/>
          <w:szCs w:val="22"/>
          <w:lang w:val="en-GB"/>
        </w:rPr>
        <w:t>IPA funding is currently available for investments in the environmental sector.</w:t>
      </w:r>
    </w:p>
    <w:p w14:paraId="338D765F" w14:textId="77777777" w:rsidR="0082398C" w:rsidRDefault="0082398C" w:rsidP="0082398C">
      <w:pPr>
        <w:pStyle w:val="MediumGrid1-Accent21"/>
        <w:spacing w:after="120"/>
        <w:ind w:left="0"/>
        <w:jc w:val="both"/>
        <w:rPr>
          <w:rFonts w:ascii="Calibri" w:hAnsi="Calibri"/>
          <w:i/>
          <w:sz w:val="22"/>
          <w:szCs w:val="22"/>
          <w:lang w:val="en-GB"/>
        </w:rPr>
      </w:pPr>
      <w:r>
        <w:rPr>
          <w:rFonts w:ascii="Calibri" w:hAnsi="Calibri"/>
          <w:i/>
          <w:sz w:val="22"/>
          <w:szCs w:val="22"/>
          <w:lang w:val="en-GB"/>
        </w:rPr>
        <w:t>Activities related to Component 3</w:t>
      </w:r>
    </w:p>
    <w:p w14:paraId="5502F480" w14:textId="77777777" w:rsidR="0082398C" w:rsidRPr="000E4F7D" w:rsidRDefault="00C7608D" w:rsidP="000E4F7D">
      <w:pPr>
        <w:pStyle w:val="MediumGrid1-Accent21"/>
        <w:numPr>
          <w:ilvl w:val="0"/>
          <w:numId w:val="12"/>
        </w:numPr>
        <w:spacing w:after="120"/>
        <w:jc w:val="both"/>
        <w:rPr>
          <w:rFonts w:asciiTheme="minorHAnsi" w:hAnsiTheme="minorHAnsi" w:cs="Calibri"/>
          <w:sz w:val="22"/>
          <w:szCs w:val="22"/>
          <w:lang w:val="en-GB"/>
        </w:rPr>
      </w:pPr>
      <w:r w:rsidRPr="00C7608D">
        <w:rPr>
          <w:rFonts w:ascii="Calibri" w:hAnsi="Calibri"/>
          <w:i/>
          <w:sz w:val="22"/>
          <w:szCs w:val="22"/>
          <w:lang w:val="en-GB"/>
        </w:rPr>
        <w:t>Component 3.1:</w:t>
      </w:r>
      <w:r>
        <w:rPr>
          <w:rFonts w:ascii="Calibri" w:hAnsi="Calibri"/>
          <w:sz w:val="22"/>
          <w:szCs w:val="22"/>
          <w:lang w:val="en-GB"/>
        </w:rPr>
        <w:t xml:space="preserve"> The Belgrade Fund for Political Excellence</w:t>
      </w:r>
      <w:r w:rsidR="002D4357">
        <w:rPr>
          <w:rFonts w:ascii="Calibri" w:hAnsi="Calibri"/>
          <w:sz w:val="22"/>
          <w:szCs w:val="22"/>
          <w:lang w:val="en-GB"/>
        </w:rPr>
        <w:t xml:space="preserve"> </w:t>
      </w:r>
      <w:r w:rsidR="001955CB">
        <w:rPr>
          <w:rFonts w:asciiTheme="minorHAnsi" w:hAnsiTheme="minorHAnsi"/>
          <w:noProof/>
          <w:sz w:val="22"/>
          <w:szCs w:val="22"/>
        </w:rPr>
        <w:t>is supporting</w:t>
      </w:r>
      <w:r w:rsidR="002D4357" w:rsidRPr="009B19B9">
        <w:rPr>
          <w:rFonts w:asciiTheme="minorHAnsi" w:hAnsiTheme="minorHAnsi"/>
          <w:noProof/>
          <w:sz w:val="22"/>
          <w:szCs w:val="22"/>
        </w:rPr>
        <w:t xml:space="preserve"> a CSO coalition that has created a Green Parliamentarians group to provide training and education for legislators</w:t>
      </w:r>
      <w:r w:rsidR="0086432B">
        <w:rPr>
          <w:rFonts w:asciiTheme="minorHAnsi" w:hAnsiTheme="minorHAnsi"/>
          <w:noProof/>
          <w:sz w:val="22"/>
          <w:szCs w:val="22"/>
        </w:rPr>
        <w:t xml:space="preserve"> on environmental issues</w:t>
      </w:r>
      <w:r w:rsidR="002D4357" w:rsidRPr="009B19B9">
        <w:rPr>
          <w:rFonts w:asciiTheme="minorHAnsi" w:hAnsiTheme="minorHAnsi"/>
          <w:noProof/>
          <w:sz w:val="22"/>
          <w:szCs w:val="22"/>
        </w:rPr>
        <w:t>.</w:t>
      </w:r>
      <w:r w:rsidR="002D4357" w:rsidRPr="00C92DA4">
        <w:rPr>
          <w:rFonts w:asciiTheme="minorHAnsi" w:hAnsiTheme="minorHAnsi"/>
          <w:noProof/>
          <w:sz w:val="22"/>
          <w:szCs w:val="22"/>
        </w:rPr>
        <w:t xml:space="preserve"> </w:t>
      </w:r>
      <w:r w:rsidRPr="000E4F7D">
        <w:rPr>
          <w:rFonts w:ascii="Calibri" w:hAnsi="Calibri"/>
          <w:sz w:val="22"/>
          <w:szCs w:val="22"/>
          <w:lang w:val="en-GB"/>
        </w:rPr>
        <w:t>The Legal Clinic of the Law Faculty of the University of B</w:t>
      </w:r>
      <w:r w:rsidR="000E4F7D">
        <w:rPr>
          <w:rFonts w:ascii="Calibri" w:hAnsi="Calibri"/>
          <w:sz w:val="22"/>
          <w:szCs w:val="22"/>
          <w:lang w:val="en-GB"/>
        </w:rPr>
        <w:t>elgrade has also provided training to legislators</w:t>
      </w:r>
      <w:r w:rsidR="0086432B">
        <w:rPr>
          <w:rFonts w:ascii="Calibri" w:hAnsi="Calibri"/>
          <w:sz w:val="22"/>
          <w:szCs w:val="22"/>
          <w:lang w:val="en-GB"/>
        </w:rPr>
        <w:t xml:space="preserve"> and judges</w:t>
      </w:r>
      <w:r w:rsidR="000E4F7D">
        <w:rPr>
          <w:rFonts w:ascii="Calibri" w:hAnsi="Calibri"/>
          <w:sz w:val="22"/>
          <w:szCs w:val="22"/>
          <w:lang w:val="en-GB"/>
        </w:rPr>
        <w:t xml:space="preserve"> on environmental </w:t>
      </w:r>
      <w:r w:rsidR="0086432B">
        <w:rPr>
          <w:rFonts w:ascii="Calibri" w:hAnsi="Calibri"/>
          <w:sz w:val="22"/>
          <w:szCs w:val="22"/>
          <w:lang w:val="en-GB"/>
        </w:rPr>
        <w:t>law</w:t>
      </w:r>
      <w:r w:rsidR="000E4F7D">
        <w:rPr>
          <w:rFonts w:ascii="Calibri" w:hAnsi="Calibri"/>
          <w:sz w:val="22"/>
          <w:szCs w:val="22"/>
          <w:lang w:val="en-GB"/>
        </w:rPr>
        <w:t xml:space="preserve">. UNDP is currently implementing a program to strengthen the capacity of parliamentarians that has </w:t>
      </w:r>
      <w:r w:rsidR="00DB2D93">
        <w:rPr>
          <w:rFonts w:ascii="Calibri" w:hAnsi="Calibri"/>
          <w:sz w:val="22"/>
          <w:szCs w:val="22"/>
          <w:lang w:val="en-GB"/>
        </w:rPr>
        <w:t>touched on</w:t>
      </w:r>
      <w:r w:rsidR="000E4F7D">
        <w:rPr>
          <w:rFonts w:ascii="Calibri" w:hAnsi="Calibri"/>
          <w:sz w:val="22"/>
          <w:szCs w:val="22"/>
          <w:lang w:val="en-GB"/>
        </w:rPr>
        <w:t xml:space="preserve"> the topic of climate change.</w:t>
      </w:r>
    </w:p>
    <w:p w14:paraId="6D6AB21B" w14:textId="77777777" w:rsidR="00C7608D" w:rsidRPr="00C7608D" w:rsidRDefault="00C7608D" w:rsidP="00CF3340">
      <w:pPr>
        <w:pStyle w:val="ListParagraph"/>
      </w:pPr>
      <w:r w:rsidRPr="00C7608D">
        <w:rPr>
          <w:i/>
        </w:rPr>
        <w:t>Component 3.2</w:t>
      </w:r>
      <w:r>
        <w:t xml:space="preserve">: </w:t>
      </w:r>
      <w:r w:rsidRPr="00C7608D">
        <w:t>Since 2008, when the first grant scheme was initiated</w:t>
      </w:r>
      <w:r>
        <w:t xml:space="preserve"> by the Ministry of Youth and Sport</w:t>
      </w:r>
      <w:r w:rsidRPr="00C7608D">
        <w:t xml:space="preserve">, </w:t>
      </w:r>
      <w:r w:rsidR="007B201E">
        <w:t xml:space="preserve">32 </w:t>
      </w:r>
      <w:r w:rsidRPr="00C7608D">
        <w:t xml:space="preserve">projects </w:t>
      </w:r>
      <w:r>
        <w:t>dealing</w:t>
      </w:r>
      <w:r w:rsidRPr="00C7608D">
        <w:t xml:space="preserve"> with environmental protection </w:t>
      </w:r>
      <w:r>
        <w:t>have been</w:t>
      </w:r>
      <w:r w:rsidRPr="00C7608D">
        <w:t xml:space="preserve"> supported</w:t>
      </w:r>
      <w:r>
        <w:rPr>
          <w:rStyle w:val="FootnoteReference"/>
        </w:rPr>
        <w:footnoteReference w:id="8"/>
      </w:r>
      <w:r w:rsidRPr="00C7608D">
        <w:t xml:space="preserve"> </w:t>
      </w:r>
      <w:r>
        <w:t>that have</w:t>
      </w:r>
      <w:r w:rsidRPr="00C7608D">
        <w:t xml:space="preserve"> included appr</w:t>
      </w:r>
      <w:r>
        <w:t>oximately 5,</w:t>
      </w:r>
      <w:r w:rsidRPr="00C7608D">
        <w:t>700 youth. From 2008 to 2014</w:t>
      </w:r>
      <w:r>
        <w:t>,</w:t>
      </w:r>
      <w:r w:rsidRPr="00C7608D">
        <w:t xml:space="preserve"> the total amount of funds allocated for the implementation of youth environmental projects was approximately </w:t>
      </w:r>
      <w:r w:rsidR="008C4899">
        <w:t>EUR 186,</w:t>
      </w:r>
      <w:r w:rsidRPr="00C7608D">
        <w:t>000</w:t>
      </w:r>
      <w:r w:rsidR="008C4899">
        <w:t xml:space="preserve">, with the </w:t>
      </w:r>
      <w:r w:rsidRPr="00C7608D">
        <w:t xml:space="preserve">average amount per project around </w:t>
      </w:r>
      <w:r w:rsidR="008C4899">
        <w:t xml:space="preserve">EUR </w:t>
      </w:r>
      <w:r w:rsidRPr="00C7608D">
        <w:t>4</w:t>
      </w:r>
      <w:r w:rsidR="008C4899">
        <w:t>,</w:t>
      </w:r>
      <w:r w:rsidRPr="00C7608D">
        <w:t xml:space="preserve">000. </w:t>
      </w:r>
    </w:p>
    <w:p w14:paraId="313FAD52" w14:textId="77777777" w:rsidR="00B52570" w:rsidRPr="00B52570" w:rsidRDefault="00B52570" w:rsidP="00C7608D">
      <w:pPr>
        <w:autoSpaceDE w:val="0"/>
        <w:autoSpaceDN w:val="0"/>
        <w:adjustRightInd w:val="0"/>
        <w:spacing w:after="0"/>
      </w:pPr>
    </w:p>
    <w:p w14:paraId="72E8F1D6" w14:textId="77777777" w:rsidR="0079100A" w:rsidRPr="008C4899" w:rsidRDefault="002D4357" w:rsidP="00CF3340">
      <w:pPr>
        <w:pStyle w:val="ListParagraph"/>
        <w:rPr>
          <w:b/>
          <w:caps/>
          <w:sz w:val="24"/>
        </w:rPr>
      </w:pPr>
      <w:r w:rsidRPr="008C4899">
        <w:rPr>
          <w:i/>
        </w:rPr>
        <w:t>Component 3.3:</w:t>
      </w:r>
      <w:r w:rsidRPr="008C4899">
        <w:t xml:space="preserve"> </w:t>
      </w:r>
      <w:r w:rsidR="008C4899" w:rsidRPr="008C4899">
        <w:t xml:space="preserve">There are currently a number of faculties at public and private universities that address topics related to global environmental issues and environmental policy and management in various forms. </w:t>
      </w:r>
    </w:p>
    <w:p w14:paraId="6D9290C8" w14:textId="77777777" w:rsidR="008C4899" w:rsidRPr="008C4899" w:rsidRDefault="008C4899" w:rsidP="000A1D0D"/>
    <w:p w14:paraId="2AC9342E" w14:textId="77777777" w:rsidR="004F522A" w:rsidRPr="00366BD5" w:rsidRDefault="004F522A" w:rsidP="00FB544B">
      <w:pPr>
        <w:pStyle w:val="Heading1"/>
        <w:numPr>
          <w:ilvl w:val="0"/>
          <w:numId w:val="11"/>
        </w:numPr>
        <w:pBdr>
          <w:top w:val="none" w:sz="0" w:space="0" w:color="auto"/>
        </w:pBdr>
        <w:spacing w:before="0" w:after="200"/>
        <w:ind w:left="357" w:hanging="357"/>
        <w:rPr>
          <w:caps/>
          <w:smallCaps w:val="0"/>
          <w:sz w:val="22"/>
          <w:szCs w:val="22"/>
          <w:lang w:val="en-GB"/>
        </w:rPr>
      </w:pPr>
      <w:bookmarkStart w:id="6" w:name="_Toc454807229"/>
      <w:r w:rsidRPr="00366BD5">
        <w:rPr>
          <w:caps/>
          <w:smallCaps w:val="0"/>
          <w:sz w:val="22"/>
          <w:szCs w:val="22"/>
          <w:lang w:val="en-GB"/>
        </w:rPr>
        <w:t>Project Strategy</w:t>
      </w:r>
      <w:bookmarkEnd w:id="6"/>
    </w:p>
    <w:p w14:paraId="03E3955E" w14:textId="77777777" w:rsidR="004F522A" w:rsidRPr="00366BD5" w:rsidRDefault="00B10809" w:rsidP="00B276D0">
      <w:pPr>
        <w:pStyle w:val="Heading2"/>
        <w:numPr>
          <w:ilvl w:val="1"/>
          <w:numId w:val="11"/>
        </w:numPr>
        <w:pBdr>
          <w:top w:val="none" w:sz="0" w:space="0" w:color="auto"/>
        </w:pBdr>
        <w:spacing w:before="0" w:after="180"/>
        <w:jc w:val="both"/>
        <w:rPr>
          <w:rFonts w:ascii="Calibri" w:hAnsi="Calibri" w:cs="Calibri"/>
          <w:b/>
          <w:bCs w:val="0"/>
          <w:smallCaps w:val="0"/>
          <w:sz w:val="22"/>
          <w:szCs w:val="22"/>
          <w:lang w:val="en-GB"/>
        </w:rPr>
      </w:pPr>
      <w:r w:rsidRPr="00366BD5">
        <w:rPr>
          <w:rFonts w:ascii="Calibri" w:hAnsi="Calibri" w:cs="Calibri"/>
          <w:b/>
          <w:bCs w:val="0"/>
          <w:smallCaps w:val="0"/>
          <w:sz w:val="22"/>
          <w:szCs w:val="22"/>
          <w:lang w:val="en-GB"/>
        </w:rPr>
        <w:t xml:space="preserve"> </w:t>
      </w:r>
      <w:bookmarkStart w:id="7" w:name="_Toc454807230"/>
      <w:r w:rsidR="004F522A" w:rsidRPr="00366BD5">
        <w:rPr>
          <w:rFonts w:ascii="Calibri" w:hAnsi="Calibri" w:cs="Calibri"/>
          <w:b/>
          <w:bCs w:val="0"/>
          <w:smallCaps w:val="0"/>
          <w:sz w:val="22"/>
          <w:szCs w:val="22"/>
          <w:lang w:val="en-GB"/>
        </w:rPr>
        <w:t>Project Objective, Outcomes and Outputs</w:t>
      </w:r>
      <w:bookmarkEnd w:id="7"/>
    </w:p>
    <w:p w14:paraId="4CE5E3A8" w14:textId="77777777" w:rsidR="0082398C" w:rsidRPr="00366BD5" w:rsidRDefault="00081DE8" w:rsidP="0082398C">
      <w:pPr>
        <w:pStyle w:val="MediumGrid1-Accent21"/>
        <w:numPr>
          <w:ilvl w:val="0"/>
          <w:numId w:val="12"/>
        </w:numPr>
        <w:spacing w:after="180"/>
        <w:jc w:val="both"/>
        <w:rPr>
          <w:rFonts w:ascii="Calibri" w:hAnsi="Calibri" w:cs="Calibri"/>
          <w:sz w:val="22"/>
          <w:szCs w:val="22"/>
          <w:lang w:val="en-GB"/>
        </w:rPr>
      </w:pPr>
      <w:r w:rsidRPr="00366BD5">
        <w:rPr>
          <w:rFonts w:ascii="Calibri" w:hAnsi="Calibri" w:cs="Calibri"/>
          <w:sz w:val="22"/>
          <w:szCs w:val="22"/>
          <w:lang w:val="en-GB"/>
        </w:rPr>
        <w:t xml:space="preserve"> </w:t>
      </w:r>
      <w:r w:rsidR="0082398C" w:rsidRPr="00366BD5">
        <w:rPr>
          <w:rFonts w:ascii="Calibri" w:hAnsi="Calibri"/>
          <w:noProof/>
          <w:sz w:val="22"/>
          <w:szCs w:val="22"/>
        </w:rPr>
        <w:t>The objective of the proposed project is to improve implementation of MEAs in Serbia by strengthening consultative processes and integrating MEA provisions into high-priority policies and programs at national and municipal levels</w:t>
      </w:r>
      <w:r w:rsidR="002940CD" w:rsidRPr="00366BD5">
        <w:rPr>
          <w:rFonts w:ascii="Calibri" w:hAnsi="Calibri" w:cs="Calibri"/>
          <w:sz w:val="22"/>
          <w:szCs w:val="22"/>
          <w:lang w:val="en-GB"/>
        </w:rPr>
        <w:t xml:space="preserve">. </w:t>
      </w:r>
    </w:p>
    <w:p w14:paraId="2A5B79D3" w14:textId="77777777" w:rsidR="0082398C" w:rsidRPr="00366BD5" w:rsidRDefault="0082398C" w:rsidP="0082398C">
      <w:pPr>
        <w:pStyle w:val="MediumGrid1-Accent21"/>
        <w:numPr>
          <w:ilvl w:val="0"/>
          <w:numId w:val="12"/>
        </w:numPr>
        <w:spacing w:after="180"/>
        <w:jc w:val="both"/>
        <w:rPr>
          <w:rFonts w:ascii="Calibri" w:hAnsi="Calibri" w:cs="Calibri"/>
          <w:sz w:val="22"/>
          <w:szCs w:val="22"/>
          <w:lang w:val="en-GB"/>
        </w:rPr>
      </w:pPr>
      <w:r w:rsidRPr="00366BD5">
        <w:rPr>
          <w:rFonts w:ascii="Calibri" w:hAnsi="Calibri"/>
          <w:noProof/>
          <w:sz w:val="22"/>
          <w:szCs w:val="22"/>
        </w:rPr>
        <w:t>The overall project approach is based on the strategy of targeting funds in areas where it is possible to make clear improvements in global environmental management and to build sustained capacity in the central government, in local governments, and in civil society.  At central government</w:t>
      </w:r>
      <w:r w:rsidR="0086432B">
        <w:rPr>
          <w:rFonts w:ascii="Calibri" w:hAnsi="Calibri"/>
          <w:noProof/>
          <w:sz w:val="22"/>
          <w:szCs w:val="22"/>
        </w:rPr>
        <w:t xml:space="preserve"> level</w:t>
      </w:r>
      <w:r w:rsidRPr="00366BD5">
        <w:rPr>
          <w:rFonts w:ascii="Calibri" w:hAnsi="Calibri"/>
          <w:noProof/>
          <w:sz w:val="22"/>
          <w:szCs w:val="22"/>
        </w:rPr>
        <w:t>, the project will strengthen the ability of the Ministry of Agriculture and Environment</w:t>
      </w:r>
      <w:r w:rsidR="0006051B">
        <w:rPr>
          <w:rFonts w:ascii="Calibri" w:hAnsi="Calibri"/>
          <w:noProof/>
          <w:sz w:val="22"/>
          <w:szCs w:val="22"/>
        </w:rPr>
        <w:t>al Protection</w:t>
      </w:r>
      <w:r w:rsidRPr="00366BD5">
        <w:rPr>
          <w:rFonts w:ascii="Calibri" w:hAnsi="Calibri"/>
          <w:noProof/>
          <w:sz w:val="22"/>
          <w:szCs w:val="22"/>
        </w:rPr>
        <w:t xml:space="preserve"> to address the Rio conventions as </w:t>
      </w:r>
      <w:r w:rsidR="0086432B">
        <w:rPr>
          <w:rFonts w:ascii="Calibri" w:hAnsi="Calibri"/>
          <w:noProof/>
          <w:sz w:val="22"/>
          <w:szCs w:val="22"/>
        </w:rPr>
        <w:t>inter-linked</w:t>
      </w:r>
      <w:r w:rsidRPr="00366BD5">
        <w:rPr>
          <w:rFonts w:ascii="Calibri" w:hAnsi="Calibri"/>
          <w:noProof/>
          <w:sz w:val="22"/>
          <w:szCs w:val="22"/>
        </w:rPr>
        <w:t>, cross-cutting documents by reporting on the conventions as a whole. The project is also designed to strengthen environmental governance by engaging government institutions that have not focused directly on international environmental issues, such as the Ministry of Education, Sci</w:t>
      </w:r>
      <w:r w:rsidR="0086432B">
        <w:rPr>
          <w:rFonts w:ascii="Calibri" w:hAnsi="Calibri"/>
          <w:noProof/>
          <w:sz w:val="22"/>
          <w:szCs w:val="22"/>
        </w:rPr>
        <w:t>ence and Technology Development;</w:t>
      </w:r>
      <w:r w:rsidRPr="00366BD5">
        <w:rPr>
          <w:rFonts w:ascii="Calibri" w:hAnsi="Calibri"/>
          <w:noProof/>
          <w:sz w:val="22"/>
          <w:szCs w:val="22"/>
        </w:rPr>
        <w:t xml:space="preserve"> the Ministry of Youth and Sports</w:t>
      </w:r>
      <w:r w:rsidR="0086432B">
        <w:rPr>
          <w:rFonts w:ascii="Calibri" w:hAnsi="Calibri"/>
          <w:noProof/>
          <w:sz w:val="22"/>
          <w:szCs w:val="22"/>
        </w:rPr>
        <w:t>; and</w:t>
      </w:r>
      <w:r w:rsidRPr="00366BD5">
        <w:rPr>
          <w:rFonts w:ascii="Calibri" w:hAnsi="Calibri"/>
          <w:noProof/>
          <w:sz w:val="22"/>
          <w:szCs w:val="22"/>
        </w:rPr>
        <w:t xml:space="preserve"> the Office for Civil Society Coordination. In addition, the project will work with the Serbian Parliament in order to strengthen its capacity to handle legislation that relates directly and indirectly to global environmental concerns, fostering communication between the executive and legislative branches of government on this issue</w:t>
      </w:r>
      <w:r w:rsidRPr="00366BD5">
        <w:rPr>
          <w:rFonts w:ascii="Calibri" w:hAnsi="Calibri" w:cs="Calibri"/>
          <w:sz w:val="22"/>
          <w:szCs w:val="22"/>
          <w:lang w:val="en-GB"/>
        </w:rPr>
        <w:t>.</w:t>
      </w:r>
      <w:r w:rsidR="002940CD" w:rsidRPr="00366BD5">
        <w:rPr>
          <w:rFonts w:ascii="Calibri" w:hAnsi="Calibri" w:cs="Calibri"/>
          <w:sz w:val="22"/>
          <w:szCs w:val="22"/>
          <w:lang w:val="en-GB"/>
        </w:rPr>
        <w:t xml:space="preserve"> </w:t>
      </w:r>
    </w:p>
    <w:p w14:paraId="125D6CAC" w14:textId="77777777" w:rsidR="0082398C" w:rsidRPr="00366BD5" w:rsidRDefault="0082398C" w:rsidP="0082398C">
      <w:pPr>
        <w:pStyle w:val="MediumGrid1-Accent21"/>
        <w:numPr>
          <w:ilvl w:val="0"/>
          <w:numId w:val="12"/>
        </w:numPr>
        <w:spacing w:after="180"/>
        <w:jc w:val="both"/>
        <w:rPr>
          <w:rFonts w:ascii="Calibri" w:hAnsi="Calibri" w:cs="Calibri"/>
          <w:sz w:val="22"/>
          <w:szCs w:val="22"/>
          <w:lang w:val="en-GB"/>
        </w:rPr>
      </w:pPr>
      <w:r w:rsidRPr="00366BD5">
        <w:rPr>
          <w:rFonts w:ascii="Calibri" w:hAnsi="Calibri"/>
          <w:noProof/>
          <w:sz w:val="22"/>
          <w:szCs w:val="22"/>
        </w:rPr>
        <w:t>At the level of local government, the project will be critically important to local government units struggling to handle a variety of environmental issues with international implications.  By strengthening the capacity of these units to conduct</w:t>
      </w:r>
      <w:r w:rsidR="0086432B">
        <w:rPr>
          <w:rFonts w:ascii="Calibri" w:hAnsi="Calibri"/>
          <w:noProof/>
          <w:sz w:val="22"/>
          <w:szCs w:val="22"/>
        </w:rPr>
        <w:t xml:space="preserve"> or oversee</w:t>
      </w:r>
      <w:r w:rsidRPr="00366BD5">
        <w:rPr>
          <w:rFonts w:ascii="Calibri" w:hAnsi="Calibri"/>
          <w:noProof/>
          <w:sz w:val="22"/>
          <w:szCs w:val="22"/>
        </w:rPr>
        <w:t xml:space="preserve"> environmental assessments (SEAs and EIAs), the project will address local and global environmental concerns, and it will provide </w:t>
      </w:r>
      <w:r w:rsidR="0086432B">
        <w:rPr>
          <w:rFonts w:ascii="Calibri" w:hAnsi="Calibri"/>
          <w:noProof/>
          <w:sz w:val="22"/>
          <w:szCs w:val="22"/>
        </w:rPr>
        <w:t>information</w:t>
      </w:r>
      <w:r w:rsidRPr="00366BD5">
        <w:rPr>
          <w:rFonts w:ascii="Calibri" w:hAnsi="Calibri"/>
          <w:noProof/>
          <w:sz w:val="22"/>
          <w:szCs w:val="22"/>
        </w:rPr>
        <w:t xml:space="preserve"> that is currently lacking at the country level and in reporting to the conventions.  Finally, the project will address several of the “ongoing” mandates that are common to the Rio Conventions, such as research (through Compo</w:t>
      </w:r>
      <w:r w:rsidR="00DF14F6">
        <w:rPr>
          <w:rFonts w:ascii="Calibri" w:hAnsi="Calibri"/>
          <w:noProof/>
          <w:sz w:val="22"/>
          <w:szCs w:val="22"/>
        </w:rPr>
        <w:t>nent 1), education (through Com</w:t>
      </w:r>
      <w:r w:rsidRPr="00366BD5">
        <w:rPr>
          <w:rFonts w:ascii="Calibri" w:hAnsi="Calibri"/>
          <w:noProof/>
          <w:sz w:val="22"/>
          <w:szCs w:val="22"/>
        </w:rPr>
        <w:t>ponent 3), and awareness-raising (all Components and project management).</w:t>
      </w:r>
    </w:p>
    <w:p w14:paraId="6BCEFC0D" w14:textId="3389200B" w:rsidR="006F7586" w:rsidRPr="006F7586" w:rsidRDefault="0082398C" w:rsidP="00E6257B">
      <w:pPr>
        <w:pStyle w:val="MediumGrid1-Accent21"/>
        <w:numPr>
          <w:ilvl w:val="0"/>
          <w:numId w:val="12"/>
        </w:numPr>
        <w:spacing w:after="180"/>
        <w:jc w:val="both"/>
        <w:rPr>
          <w:rFonts w:ascii="Calibri" w:hAnsi="Calibri" w:cs="Calibri"/>
          <w:sz w:val="22"/>
          <w:szCs w:val="22"/>
          <w:lang w:val="en-GB"/>
        </w:rPr>
      </w:pPr>
      <w:r w:rsidRPr="00366BD5">
        <w:rPr>
          <w:rFonts w:ascii="Calibri" w:hAnsi="Calibri"/>
          <w:noProof/>
          <w:sz w:val="22"/>
          <w:szCs w:val="22"/>
        </w:rPr>
        <w:t xml:space="preserve">The project is also designed to create synergies in the implementation of MEAs. </w:t>
      </w:r>
      <w:r w:rsidR="006F7586" w:rsidRPr="00366BD5">
        <w:rPr>
          <w:rFonts w:ascii="Calibri" w:hAnsi="Calibri"/>
          <w:noProof/>
          <w:sz w:val="22"/>
          <w:szCs w:val="22"/>
        </w:rPr>
        <w:t>For example, Component 1 includes an annual overview of the implementation of Rio Conventions that will provide a clear picture</w:t>
      </w:r>
      <w:r w:rsidR="006F7586">
        <w:rPr>
          <w:rFonts w:ascii="Calibri" w:hAnsi="Calibri"/>
          <w:noProof/>
          <w:sz w:val="22"/>
          <w:szCs w:val="22"/>
        </w:rPr>
        <w:t xml:space="preserve"> of government MEA activities</w:t>
      </w:r>
      <w:r w:rsidR="006F7586" w:rsidRPr="00366BD5">
        <w:rPr>
          <w:rFonts w:ascii="Calibri" w:hAnsi="Calibri"/>
          <w:noProof/>
          <w:sz w:val="22"/>
          <w:szCs w:val="22"/>
        </w:rPr>
        <w:t xml:space="preserve"> to decision-makers across agencies and branches of government</w:t>
      </w:r>
      <w:r w:rsidR="006F7586">
        <w:rPr>
          <w:rFonts w:ascii="Calibri" w:hAnsi="Calibri"/>
          <w:noProof/>
          <w:sz w:val="22"/>
          <w:szCs w:val="22"/>
        </w:rPr>
        <w:t xml:space="preserve">.  Non-governmental stakeholders will benefit both from the annual report and from the </w:t>
      </w:r>
      <w:r w:rsidR="006F7586">
        <w:rPr>
          <w:rFonts w:ascii="Calibri" w:hAnsi="Calibri"/>
          <w:noProof/>
          <w:sz w:val="22"/>
          <w:szCs w:val="22"/>
        </w:rPr>
        <w:lastRenderedPageBreak/>
        <w:t xml:space="preserve">Convention-related consultations, which will allow for broader information sharing between CSOs and convention focal points. </w:t>
      </w:r>
      <w:r w:rsidR="006F7586" w:rsidRPr="00366BD5">
        <w:rPr>
          <w:rFonts w:ascii="Calibri" w:hAnsi="Calibri"/>
          <w:noProof/>
          <w:sz w:val="22"/>
          <w:szCs w:val="22"/>
        </w:rPr>
        <w:t xml:space="preserve"> </w:t>
      </w:r>
    </w:p>
    <w:p w14:paraId="251EADDF" w14:textId="592C502D" w:rsidR="005A5F12" w:rsidRPr="00366BD5" w:rsidRDefault="006F7586" w:rsidP="00E6257B">
      <w:pPr>
        <w:pStyle w:val="MediumGrid1-Accent21"/>
        <w:numPr>
          <w:ilvl w:val="0"/>
          <w:numId w:val="12"/>
        </w:numPr>
        <w:spacing w:after="180"/>
        <w:jc w:val="both"/>
        <w:rPr>
          <w:rFonts w:ascii="Calibri" w:hAnsi="Calibri" w:cs="Calibri"/>
          <w:sz w:val="22"/>
          <w:szCs w:val="22"/>
          <w:lang w:val="en-GB"/>
        </w:rPr>
      </w:pPr>
      <w:r>
        <w:rPr>
          <w:rFonts w:ascii="Calibri" w:hAnsi="Calibri"/>
          <w:noProof/>
          <w:sz w:val="22"/>
          <w:szCs w:val="22"/>
        </w:rPr>
        <w:t xml:space="preserve">The project will also create synergies between global environmental obligations and national socio-economic development priorities through its work under Component 2.  The project will work closely with officials at the National Implementing Partner, MAEP, in order to develop tools, training, and a database for EIAs and SEAs.  These activities will build capacity to implement MEAs (through tools and training) and provide valuable information for MEA reporting (through the database). The project may also influence legislation and policy that affects local and regional development, as MAEP project counterparts also oversee draft legislation and policies related to the Espoo Convention and requirements for local governments and other entities. In addition, </w:t>
      </w:r>
      <w:r w:rsidRPr="00366BD5">
        <w:rPr>
          <w:rFonts w:ascii="Calibri" w:hAnsi="Calibri"/>
          <w:noProof/>
          <w:sz w:val="22"/>
          <w:szCs w:val="22"/>
        </w:rPr>
        <w:t xml:space="preserve">Component 2 </w:t>
      </w:r>
      <w:r>
        <w:rPr>
          <w:rFonts w:ascii="Calibri" w:hAnsi="Calibri"/>
          <w:noProof/>
          <w:sz w:val="22"/>
          <w:szCs w:val="22"/>
        </w:rPr>
        <w:t xml:space="preserve">also </w:t>
      </w:r>
      <w:r w:rsidRPr="00366BD5">
        <w:rPr>
          <w:rFonts w:ascii="Calibri" w:hAnsi="Calibri"/>
          <w:noProof/>
          <w:sz w:val="22"/>
          <w:szCs w:val="22"/>
        </w:rPr>
        <w:t>links MEA activities to disaster risk reduction (DRR) policies and programs, which will also create synergies because of the two-way relationship between natural disasters and the areas of biodiversity, climate change, and land degradation.  In addition, mainstreaming global environmental concerns into the environmental assessment process will raise awareness of these issues among local government units and will strengthen their capacity to comply with MEAs related to environmental information and decision-making.</w:t>
      </w:r>
    </w:p>
    <w:p w14:paraId="2500FE02" w14:textId="77777777" w:rsidR="00A82CA6" w:rsidRPr="00366BD5" w:rsidRDefault="00EA5209" w:rsidP="00A77D3A">
      <w:pPr>
        <w:pStyle w:val="MediumGrid1-Accent21"/>
        <w:numPr>
          <w:ilvl w:val="0"/>
          <w:numId w:val="12"/>
        </w:numPr>
        <w:spacing w:after="180"/>
        <w:jc w:val="both"/>
        <w:rPr>
          <w:rFonts w:ascii="Calibri" w:hAnsi="Calibri" w:cs="Calibri"/>
          <w:sz w:val="22"/>
          <w:szCs w:val="22"/>
          <w:lang w:val="en-GB"/>
        </w:rPr>
      </w:pPr>
      <w:r w:rsidRPr="00366BD5">
        <w:rPr>
          <w:rFonts w:ascii="Calibri" w:hAnsi="Calibri" w:cs="Calibri"/>
          <w:sz w:val="22"/>
          <w:szCs w:val="22"/>
          <w:lang w:val="en-GB"/>
        </w:rPr>
        <w:t xml:space="preserve">The project strategy </w:t>
      </w:r>
      <w:r w:rsidR="00DF14F6">
        <w:rPr>
          <w:rFonts w:ascii="Calibri" w:hAnsi="Calibri" w:cs="Calibri"/>
          <w:sz w:val="22"/>
          <w:szCs w:val="22"/>
          <w:lang w:val="en-GB"/>
        </w:rPr>
        <w:t>was developed using</w:t>
      </w:r>
      <w:r w:rsidRPr="00366BD5">
        <w:rPr>
          <w:rFonts w:ascii="Calibri" w:hAnsi="Calibri" w:cs="Calibri"/>
          <w:sz w:val="22"/>
          <w:szCs w:val="22"/>
          <w:lang w:val="en-GB"/>
        </w:rPr>
        <w:t xml:space="preserve"> a logical framework approach. The essence of this approach is that outputs are clustered by outcomes, which together will achieve the project objective. These are discussed briefly below, with further details in </w:t>
      </w:r>
      <w:r w:rsidR="0082398C" w:rsidRPr="00366BD5">
        <w:rPr>
          <w:rFonts w:ascii="Calibri" w:hAnsi="Calibri" w:cs="Calibri"/>
          <w:sz w:val="22"/>
          <w:szCs w:val="22"/>
          <w:lang w:val="en-GB"/>
        </w:rPr>
        <w:t xml:space="preserve">the </w:t>
      </w:r>
      <w:r w:rsidRPr="00366BD5">
        <w:rPr>
          <w:rFonts w:ascii="Calibri" w:hAnsi="Calibri" w:cs="Calibri"/>
          <w:sz w:val="22"/>
          <w:szCs w:val="22"/>
          <w:lang w:val="en-GB"/>
        </w:rPr>
        <w:t>Project Results Framework</w:t>
      </w:r>
      <w:r w:rsidR="0082398C" w:rsidRPr="00366BD5">
        <w:rPr>
          <w:rFonts w:ascii="Calibri" w:hAnsi="Calibri" w:cs="Calibri"/>
          <w:sz w:val="22"/>
          <w:szCs w:val="22"/>
          <w:lang w:val="en-GB"/>
        </w:rPr>
        <w:t xml:space="preserve"> </w:t>
      </w:r>
      <w:r w:rsidR="007B2343">
        <w:rPr>
          <w:rFonts w:ascii="Calibri" w:hAnsi="Calibri" w:cs="Calibri"/>
          <w:sz w:val="22"/>
          <w:szCs w:val="22"/>
          <w:lang w:val="en-GB"/>
        </w:rPr>
        <w:t xml:space="preserve">in </w:t>
      </w:r>
      <w:r w:rsidR="0082398C" w:rsidRPr="00366BD5">
        <w:rPr>
          <w:rFonts w:ascii="Calibri" w:hAnsi="Calibri" w:cs="Calibri"/>
          <w:sz w:val="22"/>
          <w:szCs w:val="22"/>
          <w:lang w:val="en-GB"/>
        </w:rPr>
        <w:t xml:space="preserve">Section </w:t>
      </w:r>
      <w:r w:rsidR="0082398C" w:rsidRPr="007B2343">
        <w:rPr>
          <w:rFonts w:ascii="Calibri" w:hAnsi="Calibri" w:cs="Calibri"/>
          <w:sz w:val="22"/>
          <w:szCs w:val="22"/>
          <w:lang w:val="en-GB"/>
        </w:rPr>
        <w:t>3</w:t>
      </w:r>
      <w:r w:rsidR="007B2343">
        <w:rPr>
          <w:rFonts w:ascii="Calibri" w:hAnsi="Calibri" w:cs="Calibri"/>
          <w:sz w:val="22"/>
          <w:szCs w:val="22"/>
          <w:lang w:val="en-GB"/>
        </w:rPr>
        <w:t xml:space="preserve"> of this document</w:t>
      </w:r>
      <w:r w:rsidRPr="00366BD5">
        <w:rPr>
          <w:rFonts w:ascii="Calibri" w:hAnsi="Calibri" w:cs="Calibri"/>
          <w:sz w:val="22"/>
          <w:szCs w:val="22"/>
          <w:lang w:val="en-GB"/>
        </w:rPr>
        <w:t>.</w:t>
      </w:r>
      <w:r w:rsidR="00E6257B" w:rsidRPr="00366BD5">
        <w:rPr>
          <w:rFonts w:ascii="Calibri" w:hAnsi="Calibri" w:cs="Calibri"/>
          <w:sz w:val="22"/>
          <w:szCs w:val="22"/>
          <w:lang w:val="en-GB"/>
        </w:rPr>
        <w:t xml:space="preserve"> </w:t>
      </w:r>
      <w:r w:rsidR="00FE21FB" w:rsidRPr="00366BD5">
        <w:rPr>
          <w:rFonts w:ascii="Calibri" w:hAnsi="Calibri" w:cs="Calibri"/>
          <w:sz w:val="22"/>
          <w:szCs w:val="22"/>
          <w:lang w:val="en-GB"/>
        </w:rPr>
        <w:t>T</w:t>
      </w:r>
      <w:r w:rsidR="000D3DE4" w:rsidRPr="00366BD5">
        <w:rPr>
          <w:rFonts w:ascii="Calibri" w:hAnsi="Calibri" w:cs="Calibri"/>
          <w:sz w:val="22"/>
          <w:szCs w:val="22"/>
          <w:lang w:val="en-GB"/>
        </w:rPr>
        <w:t xml:space="preserve">he incrementality of </w:t>
      </w:r>
      <w:r w:rsidR="00FE21FB" w:rsidRPr="00366BD5">
        <w:rPr>
          <w:rFonts w:ascii="Calibri" w:hAnsi="Calibri" w:cs="Calibri"/>
          <w:sz w:val="22"/>
          <w:szCs w:val="22"/>
          <w:lang w:val="en-GB"/>
        </w:rPr>
        <w:t xml:space="preserve">each component </w:t>
      </w:r>
      <w:r w:rsidR="00A82CA6" w:rsidRPr="00366BD5">
        <w:rPr>
          <w:rFonts w:ascii="Calibri" w:hAnsi="Calibri" w:cs="Calibri"/>
          <w:sz w:val="22"/>
          <w:szCs w:val="22"/>
          <w:lang w:val="en-GB"/>
        </w:rPr>
        <w:t xml:space="preserve">is discussed below in </w:t>
      </w:r>
      <w:r w:rsidR="00A82CA6" w:rsidRPr="007B2343">
        <w:rPr>
          <w:rFonts w:ascii="Calibri" w:hAnsi="Calibri" w:cs="Calibri"/>
          <w:sz w:val="22"/>
          <w:szCs w:val="22"/>
          <w:lang w:val="en-GB"/>
        </w:rPr>
        <w:t xml:space="preserve">Section </w:t>
      </w:r>
      <w:r w:rsidR="007B2343" w:rsidRPr="007B2343">
        <w:rPr>
          <w:rFonts w:ascii="Calibri" w:hAnsi="Calibri" w:cs="Calibri"/>
          <w:sz w:val="22"/>
          <w:szCs w:val="22"/>
          <w:lang w:val="en-GB"/>
        </w:rPr>
        <w:t>2.3</w:t>
      </w:r>
      <w:r w:rsidR="00D30872" w:rsidRPr="007B2343">
        <w:rPr>
          <w:rFonts w:ascii="Calibri" w:hAnsi="Calibri" w:cs="Calibri"/>
          <w:sz w:val="22"/>
          <w:szCs w:val="22"/>
          <w:lang w:val="en-GB"/>
        </w:rPr>
        <w:t>.</w:t>
      </w:r>
      <w:r w:rsidR="00A77D3A" w:rsidRPr="00366BD5">
        <w:rPr>
          <w:rFonts w:ascii="Calibri" w:hAnsi="Calibri" w:cs="Calibri"/>
          <w:sz w:val="22"/>
          <w:szCs w:val="22"/>
          <w:lang w:val="en-GB"/>
        </w:rPr>
        <w:t xml:space="preserve"> </w:t>
      </w:r>
      <w:r w:rsidR="00D30872" w:rsidRPr="00366BD5">
        <w:rPr>
          <w:rFonts w:ascii="Calibri" w:hAnsi="Calibri" w:cs="Calibri"/>
          <w:sz w:val="22"/>
          <w:szCs w:val="22"/>
          <w:lang w:val="en-GB"/>
        </w:rPr>
        <w:t xml:space="preserve"> </w:t>
      </w:r>
    </w:p>
    <w:p w14:paraId="321D5CD5" w14:textId="77777777" w:rsidR="007B0C7D" w:rsidRPr="008B7EE0" w:rsidRDefault="00A77D3A" w:rsidP="00DD1515">
      <w:pPr>
        <w:pStyle w:val="MediumGrid1-Accent21"/>
        <w:numPr>
          <w:ilvl w:val="0"/>
          <w:numId w:val="12"/>
        </w:numPr>
        <w:spacing w:after="180"/>
        <w:jc w:val="both"/>
        <w:rPr>
          <w:rFonts w:ascii="Calibri" w:hAnsi="Calibri" w:cs="Calibri"/>
          <w:sz w:val="22"/>
          <w:szCs w:val="22"/>
          <w:u w:val="single"/>
          <w:lang w:val="en-GB"/>
        </w:rPr>
      </w:pPr>
      <w:r w:rsidRPr="008B7EE0">
        <w:rPr>
          <w:rFonts w:ascii="Calibri" w:hAnsi="Calibri" w:cs="Calibri"/>
          <w:sz w:val="22"/>
          <w:szCs w:val="22"/>
          <w:lang w:val="en-GB"/>
        </w:rPr>
        <w:t xml:space="preserve">The proposed outcomes of the project are as follows: </w:t>
      </w:r>
    </w:p>
    <w:p w14:paraId="2B7F2382" w14:textId="77777777" w:rsidR="007B0C7D" w:rsidRPr="008B7EE0" w:rsidRDefault="007B0C7D" w:rsidP="00EF11AB">
      <w:pPr>
        <w:pStyle w:val="MediumGrid1-Accent21"/>
        <w:numPr>
          <w:ilvl w:val="0"/>
          <w:numId w:val="41"/>
        </w:numPr>
        <w:spacing w:after="180"/>
        <w:jc w:val="both"/>
        <w:rPr>
          <w:rFonts w:ascii="Calibri" w:hAnsi="Calibri"/>
          <w:b/>
          <w:sz w:val="22"/>
          <w:szCs w:val="22"/>
          <w:lang w:val="en-GB"/>
        </w:rPr>
      </w:pPr>
      <w:r w:rsidRPr="008B7EE0">
        <w:rPr>
          <w:rFonts w:ascii="Calibri" w:hAnsi="Calibri"/>
          <w:sz w:val="22"/>
          <w:szCs w:val="22"/>
          <w:lang w:val="en-GB"/>
        </w:rPr>
        <w:t xml:space="preserve">Participation in MEAs is strengthened by targeted research, a comprehensive overview of MEA activities, and on-going input from civil society; </w:t>
      </w:r>
    </w:p>
    <w:p w14:paraId="4781FAAF" w14:textId="77777777" w:rsidR="007B0C7D" w:rsidRPr="008B7EE0" w:rsidRDefault="007B0C7D" w:rsidP="00EF11AB">
      <w:pPr>
        <w:pStyle w:val="MediumGrid1-Accent21"/>
        <w:numPr>
          <w:ilvl w:val="0"/>
          <w:numId w:val="41"/>
        </w:numPr>
        <w:spacing w:after="180"/>
        <w:jc w:val="both"/>
        <w:rPr>
          <w:rFonts w:ascii="Calibri" w:hAnsi="Calibri"/>
          <w:b/>
          <w:sz w:val="22"/>
          <w:szCs w:val="22"/>
          <w:lang w:val="en-GB"/>
        </w:rPr>
      </w:pPr>
      <w:r w:rsidRPr="008B7EE0">
        <w:rPr>
          <w:rFonts w:ascii="Calibri" w:hAnsi="Calibri"/>
          <w:sz w:val="22"/>
          <w:szCs w:val="22"/>
          <w:lang w:val="en-GB"/>
        </w:rPr>
        <w:t xml:space="preserve">National and local governments include global environmental considerations in selected reports and strategies; and </w:t>
      </w:r>
    </w:p>
    <w:p w14:paraId="607AD7D9" w14:textId="77777777" w:rsidR="00ED2D91" w:rsidRPr="00DF14F6" w:rsidRDefault="007B0C7D" w:rsidP="00DF14F6">
      <w:pPr>
        <w:pStyle w:val="MediumGrid1-Accent21"/>
        <w:numPr>
          <w:ilvl w:val="0"/>
          <w:numId w:val="41"/>
        </w:numPr>
        <w:spacing w:after="180"/>
        <w:jc w:val="both"/>
        <w:rPr>
          <w:rFonts w:ascii="Calibri" w:hAnsi="Calibri"/>
          <w:b/>
          <w:sz w:val="22"/>
          <w:szCs w:val="22"/>
          <w:lang w:val="en-GB"/>
        </w:rPr>
      </w:pPr>
      <w:r w:rsidRPr="008B7EE0">
        <w:rPr>
          <w:rFonts w:ascii="Calibri" w:hAnsi="Calibri"/>
          <w:sz w:val="22"/>
          <w:szCs w:val="22"/>
          <w:lang w:val="en-GB"/>
        </w:rPr>
        <w:t>Selected target groups have the capacity to understand and participate in activities that benefit the global environment.</w:t>
      </w:r>
    </w:p>
    <w:p w14:paraId="63B79C96" w14:textId="77777777" w:rsidR="00ED2D91" w:rsidRPr="008B7EE0" w:rsidRDefault="00ED2D91" w:rsidP="00ED2D91">
      <w:pPr>
        <w:pStyle w:val="MediumGrid1-Accent21"/>
        <w:numPr>
          <w:ilvl w:val="0"/>
          <w:numId w:val="12"/>
        </w:numPr>
        <w:spacing w:after="180"/>
        <w:jc w:val="both"/>
        <w:rPr>
          <w:rFonts w:ascii="Calibri" w:hAnsi="Calibri" w:cs="Calibri"/>
          <w:sz w:val="22"/>
          <w:szCs w:val="22"/>
          <w:u w:val="single"/>
          <w:lang w:val="en-GB"/>
        </w:rPr>
      </w:pPr>
      <w:r w:rsidRPr="008B7EE0">
        <w:rPr>
          <w:rFonts w:ascii="Calibri" w:hAnsi="Calibri" w:cs="Calibri"/>
          <w:sz w:val="22"/>
          <w:szCs w:val="22"/>
          <w:lang w:val="en-GB"/>
        </w:rPr>
        <w:t xml:space="preserve">The following text describes the outputs and activities associated with the above outcomes. </w:t>
      </w:r>
    </w:p>
    <w:p w14:paraId="15FF10E5" w14:textId="77777777" w:rsidR="007B0C7D" w:rsidRPr="008B7EE0" w:rsidRDefault="007B0C7D" w:rsidP="007B0C7D">
      <w:pPr>
        <w:pStyle w:val="MediumGrid1-Accent21"/>
        <w:spacing w:after="180"/>
        <w:ind w:left="360"/>
        <w:jc w:val="both"/>
        <w:rPr>
          <w:rFonts w:ascii="Calibri" w:hAnsi="Calibri"/>
          <w:sz w:val="22"/>
          <w:szCs w:val="22"/>
          <w:u w:val="single"/>
          <w:lang w:val="en-GB"/>
        </w:rPr>
      </w:pPr>
      <w:r w:rsidRPr="008B7EE0">
        <w:rPr>
          <w:rFonts w:ascii="Calibri" w:hAnsi="Calibri"/>
          <w:sz w:val="22"/>
          <w:szCs w:val="22"/>
          <w:u w:val="single"/>
          <w:lang w:val="en-GB"/>
        </w:rPr>
        <w:t>Component 1: Using Research and Information to Strengthen Policy-Making</w:t>
      </w:r>
    </w:p>
    <w:p w14:paraId="7537D1F8" w14:textId="77777777" w:rsidR="007B0C7D" w:rsidRPr="008B7EE0" w:rsidRDefault="007B0C7D" w:rsidP="007B0C7D">
      <w:pPr>
        <w:pStyle w:val="GEFFieldtoFillout"/>
        <w:ind w:left="360"/>
        <w:jc w:val="both"/>
        <w:rPr>
          <w:rFonts w:ascii="Calibri" w:hAnsi="Calibri"/>
          <w:i/>
          <w:noProof/>
        </w:rPr>
      </w:pPr>
      <w:r w:rsidRPr="008B7EE0">
        <w:rPr>
          <w:rFonts w:ascii="Calibri" w:hAnsi="Calibri"/>
          <w:i/>
          <w:noProof/>
        </w:rPr>
        <w:t xml:space="preserve">Output 1.1: Applied research on global environmental issues supported.  </w:t>
      </w:r>
    </w:p>
    <w:p w14:paraId="797EFA72" w14:textId="77777777" w:rsidR="007B0C7D" w:rsidRPr="008B7EE0" w:rsidRDefault="007B0C7D" w:rsidP="007B0C7D">
      <w:pPr>
        <w:pStyle w:val="GEFFieldtoFillout"/>
        <w:ind w:left="0"/>
        <w:jc w:val="both"/>
        <w:rPr>
          <w:rFonts w:ascii="Calibri" w:hAnsi="Calibri"/>
          <w:noProof/>
        </w:rPr>
      </w:pPr>
    </w:p>
    <w:p w14:paraId="175AE239" w14:textId="77777777" w:rsidR="007B0C7D" w:rsidRPr="008B7EE0" w:rsidRDefault="007B0C7D" w:rsidP="007B0C7D">
      <w:pPr>
        <w:pStyle w:val="GEFFieldtoFillout"/>
        <w:ind w:left="360"/>
        <w:jc w:val="both"/>
        <w:rPr>
          <w:rFonts w:ascii="Calibri" w:hAnsi="Calibri"/>
          <w:noProof/>
        </w:rPr>
      </w:pPr>
      <w:r w:rsidRPr="008B7EE0">
        <w:rPr>
          <w:rFonts w:ascii="Calibri" w:hAnsi="Calibri"/>
          <w:noProof/>
        </w:rPr>
        <w:t>This output will support the government in aligning research with policy needs in global environmental sectors.  Activities will leverage existing research capacity in Serbia and support country-level and international research that is related to MEAs through outreach activities and integration of MEA issues into calls for proposals.</w:t>
      </w:r>
    </w:p>
    <w:p w14:paraId="14A57376" w14:textId="77777777" w:rsidR="007B0C7D" w:rsidRPr="008B7EE0" w:rsidRDefault="007B0C7D" w:rsidP="007B0C7D">
      <w:pPr>
        <w:pStyle w:val="GEFFieldtoFillout"/>
        <w:ind w:left="0"/>
        <w:jc w:val="both"/>
        <w:rPr>
          <w:rFonts w:ascii="Calibri" w:hAnsi="Calibri"/>
          <w:noProof/>
        </w:rPr>
      </w:pPr>
    </w:p>
    <w:p w14:paraId="2A4B25AC" w14:textId="77777777" w:rsidR="007B0C7D" w:rsidRPr="008B7EE0" w:rsidRDefault="007B0C7D" w:rsidP="007B0C7D">
      <w:pPr>
        <w:pStyle w:val="GEFFieldtoFillout"/>
        <w:ind w:left="360"/>
        <w:jc w:val="both"/>
        <w:rPr>
          <w:rFonts w:ascii="Calibri" w:hAnsi="Calibri"/>
          <w:i/>
          <w:noProof/>
        </w:rPr>
      </w:pPr>
      <w:r w:rsidRPr="008B7EE0">
        <w:rPr>
          <w:rFonts w:ascii="Calibri" w:hAnsi="Calibri"/>
          <w:i/>
          <w:noProof/>
        </w:rPr>
        <w:t>Activities:</w:t>
      </w:r>
    </w:p>
    <w:p w14:paraId="1FF10CFB" w14:textId="77777777" w:rsidR="007D2301" w:rsidRDefault="007D2301" w:rsidP="00EF11AB">
      <w:pPr>
        <w:pStyle w:val="GEFFieldtoFillout"/>
        <w:numPr>
          <w:ilvl w:val="2"/>
          <w:numId w:val="42"/>
        </w:numPr>
        <w:tabs>
          <w:tab w:val="left" w:pos="900"/>
        </w:tabs>
        <w:ind w:left="900" w:hanging="540"/>
        <w:jc w:val="both"/>
        <w:rPr>
          <w:rFonts w:ascii="Calibri" w:hAnsi="Calibri"/>
          <w:noProof/>
        </w:rPr>
      </w:pPr>
      <w:r w:rsidRPr="008B7EE0">
        <w:rPr>
          <w:rFonts w:ascii="Calibri" w:hAnsi="Calibri"/>
          <w:noProof/>
        </w:rPr>
        <w:t>Establish communicati</w:t>
      </w:r>
      <w:r w:rsidR="00C97723">
        <w:rPr>
          <w:rFonts w:ascii="Calibri" w:hAnsi="Calibri"/>
          <w:noProof/>
        </w:rPr>
        <w:t xml:space="preserve">on channels between MEA-related </w:t>
      </w:r>
      <w:r>
        <w:rPr>
          <w:rFonts w:ascii="Calibri" w:hAnsi="Calibri"/>
          <w:noProof/>
        </w:rPr>
        <w:t>institutions</w:t>
      </w:r>
      <w:r w:rsidRPr="008B7EE0">
        <w:rPr>
          <w:rFonts w:ascii="Calibri" w:hAnsi="Calibri"/>
          <w:noProof/>
        </w:rPr>
        <w:t xml:space="preserve"> through an MEA working group </w:t>
      </w:r>
      <w:r w:rsidRPr="00945556">
        <w:rPr>
          <w:rFonts w:ascii="Calibri" w:hAnsi="Calibri"/>
          <w:noProof/>
        </w:rPr>
        <w:t>that will meet twice a year</w:t>
      </w:r>
    </w:p>
    <w:p w14:paraId="7D8BB652" w14:textId="77777777" w:rsidR="00BA47E6" w:rsidRPr="00945556" w:rsidRDefault="00BA47E6" w:rsidP="00EF11AB">
      <w:pPr>
        <w:pStyle w:val="GEFFieldtoFillout"/>
        <w:numPr>
          <w:ilvl w:val="2"/>
          <w:numId w:val="42"/>
        </w:numPr>
        <w:tabs>
          <w:tab w:val="left" w:pos="900"/>
        </w:tabs>
        <w:ind w:left="900" w:hanging="540"/>
        <w:jc w:val="both"/>
        <w:rPr>
          <w:rFonts w:ascii="Calibri" w:hAnsi="Calibri"/>
          <w:noProof/>
        </w:rPr>
      </w:pPr>
      <w:r>
        <w:rPr>
          <w:rFonts w:ascii="Calibri" w:hAnsi="Calibri"/>
          <w:noProof/>
        </w:rPr>
        <w:t xml:space="preserve">Finalize </w:t>
      </w:r>
      <w:r w:rsidR="00A462EB">
        <w:rPr>
          <w:rFonts w:ascii="Calibri" w:hAnsi="Calibri"/>
          <w:noProof/>
        </w:rPr>
        <w:t xml:space="preserve">specific </w:t>
      </w:r>
      <w:r>
        <w:rPr>
          <w:rFonts w:ascii="Calibri" w:hAnsi="Calibri"/>
          <w:noProof/>
        </w:rPr>
        <w:t>priority areas of research for the call for proposals in consultation with the MEA working group</w:t>
      </w:r>
    </w:p>
    <w:p w14:paraId="73DE7061" w14:textId="77777777" w:rsidR="007B0C7D" w:rsidRPr="008B7EE0" w:rsidRDefault="00945556" w:rsidP="00EF11AB">
      <w:pPr>
        <w:pStyle w:val="GEFFieldtoFillout"/>
        <w:numPr>
          <w:ilvl w:val="2"/>
          <w:numId w:val="42"/>
        </w:numPr>
        <w:tabs>
          <w:tab w:val="left" w:pos="900"/>
        </w:tabs>
        <w:ind w:left="900" w:hanging="540"/>
        <w:jc w:val="both"/>
        <w:rPr>
          <w:rFonts w:ascii="Calibri" w:hAnsi="Calibri"/>
          <w:noProof/>
        </w:rPr>
      </w:pPr>
      <w:r w:rsidRPr="00945556">
        <w:rPr>
          <w:rFonts w:ascii="Calibri" w:hAnsi="Calibri"/>
          <w:noProof/>
        </w:rPr>
        <w:t xml:space="preserve">Conduct in-depth training on research design and proposal development for researchers who plan to submit </w:t>
      </w:r>
      <w:r w:rsidR="007B0C7D" w:rsidRPr="00945556">
        <w:rPr>
          <w:rFonts w:ascii="Calibri" w:hAnsi="Calibri"/>
          <w:noProof/>
        </w:rPr>
        <w:t>proposals</w:t>
      </w:r>
      <w:r w:rsidRPr="00945556">
        <w:rPr>
          <w:rFonts w:ascii="Calibri" w:hAnsi="Calibri"/>
          <w:noProof/>
        </w:rPr>
        <w:t xml:space="preserve"> on global environmental topics </w:t>
      </w:r>
      <w:r w:rsidR="007B0C7D" w:rsidRPr="00945556">
        <w:rPr>
          <w:rFonts w:ascii="Calibri" w:hAnsi="Calibri"/>
          <w:noProof/>
        </w:rPr>
        <w:t>in response to Serbian and international calls</w:t>
      </w:r>
      <w:r w:rsidRPr="00945556">
        <w:rPr>
          <w:rFonts w:ascii="Calibri" w:hAnsi="Calibri"/>
          <w:noProof/>
        </w:rPr>
        <w:t xml:space="preserve"> for proposals</w:t>
      </w:r>
      <w:r w:rsidR="007B0C7D" w:rsidRPr="007D2301">
        <w:rPr>
          <w:rFonts w:ascii="Calibri" w:hAnsi="Calibri"/>
          <w:noProof/>
          <w:highlight w:val="yellow"/>
        </w:rPr>
        <w:t xml:space="preserve"> </w:t>
      </w:r>
    </w:p>
    <w:p w14:paraId="378A3E89" w14:textId="77777777" w:rsidR="007B0C7D" w:rsidRPr="008B7EE0" w:rsidRDefault="007B0C7D" w:rsidP="00EF11AB">
      <w:pPr>
        <w:pStyle w:val="GEFFieldtoFillout"/>
        <w:numPr>
          <w:ilvl w:val="2"/>
          <w:numId w:val="42"/>
        </w:numPr>
        <w:tabs>
          <w:tab w:val="left" w:pos="900"/>
        </w:tabs>
        <w:ind w:left="900" w:hanging="540"/>
        <w:jc w:val="both"/>
        <w:rPr>
          <w:rFonts w:ascii="Calibri" w:hAnsi="Calibri"/>
          <w:noProof/>
        </w:rPr>
      </w:pPr>
      <w:r w:rsidRPr="008B7EE0">
        <w:rPr>
          <w:rFonts w:ascii="Calibri" w:hAnsi="Calibri"/>
          <w:noProof/>
        </w:rPr>
        <w:t>Report on MEA-related research through an annual symposium</w:t>
      </w:r>
    </w:p>
    <w:p w14:paraId="4D8DED01" w14:textId="77777777" w:rsidR="007B0C7D" w:rsidRPr="008B7EE0" w:rsidRDefault="007B0C7D" w:rsidP="00EF11AB">
      <w:pPr>
        <w:pStyle w:val="GEFFieldtoFillout"/>
        <w:numPr>
          <w:ilvl w:val="2"/>
          <w:numId w:val="42"/>
        </w:numPr>
        <w:tabs>
          <w:tab w:val="left" w:pos="900"/>
        </w:tabs>
        <w:ind w:left="900" w:hanging="540"/>
        <w:jc w:val="both"/>
        <w:rPr>
          <w:rFonts w:ascii="Calibri" w:hAnsi="Calibri"/>
          <w:noProof/>
        </w:rPr>
      </w:pPr>
      <w:r w:rsidRPr="008B7EE0">
        <w:rPr>
          <w:rFonts w:ascii="Calibri" w:hAnsi="Calibri"/>
          <w:noProof/>
        </w:rPr>
        <w:t xml:space="preserve">Identify women researchers in Serbia whose work directly or indirectly relates to MEAs and provide targeted support to </w:t>
      </w:r>
      <w:r w:rsidR="00C97723">
        <w:rPr>
          <w:rFonts w:ascii="Calibri" w:hAnsi="Calibri"/>
          <w:noProof/>
        </w:rPr>
        <w:t>2</w:t>
      </w:r>
      <w:r w:rsidRPr="008B7EE0">
        <w:rPr>
          <w:rFonts w:ascii="Calibri" w:hAnsi="Calibri"/>
          <w:noProof/>
        </w:rPr>
        <w:t xml:space="preserve"> of these researchers to allow them to attend international conferences in their fields and to present their findings</w:t>
      </w:r>
    </w:p>
    <w:p w14:paraId="58CA1408" w14:textId="77777777" w:rsidR="007B0C7D" w:rsidRPr="008B7EE0" w:rsidRDefault="007B0C7D" w:rsidP="00EF11AB">
      <w:pPr>
        <w:pStyle w:val="GEFFieldtoFillout"/>
        <w:numPr>
          <w:ilvl w:val="2"/>
          <w:numId w:val="42"/>
        </w:numPr>
        <w:tabs>
          <w:tab w:val="left" w:pos="900"/>
        </w:tabs>
        <w:ind w:left="900" w:hanging="540"/>
        <w:jc w:val="both"/>
        <w:rPr>
          <w:rFonts w:ascii="Calibri" w:hAnsi="Calibri"/>
          <w:noProof/>
        </w:rPr>
      </w:pPr>
      <w:r w:rsidRPr="008B7EE0">
        <w:rPr>
          <w:rFonts w:ascii="Calibri" w:hAnsi="Calibri"/>
          <w:noProof/>
        </w:rPr>
        <w:lastRenderedPageBreak/>
        <w:t>Undertake periodic evaluation of the following: 1) the linkages between support for researchers and alignment of research with policy needs; 2) the relationship between targeted support for women researchers and the gender distribution of funding and publishing in MEA-related research; and 3) the relative effectiveness of support at various points in the funding process</w:t>
      </w:r>
    </w:p>
    <w:p w14:paraId="5B6F5A7C" w14:textId="77777777" w:rsidR="007B0C7D" w:rsidRPr="008B7EE0" w:rsidRDefault="007B0C7D" w:rsidP="007B0C7D">
      <w:pPr>
        <w:pStyle w:val="GEFFieldtoFillout"/>
        <w:ind w:left="0"/>
        <w:jc w:val="both"/>
        <w:rPr>
          <w:rFonts w:ascii="Calibri" w:hAnsi="Calibri"/>
          <w:noProof/>
        </w:rPr>
      </w:pPr>
    </w:p>
    <w:p w14:paraId="59EF303F" w14:textId="77777777" w:rsidR="007B0C7D" w:rsidRPr="008B7EE0" w:rsidRDefault="007B0C7D" w:rsidP="007B0C7D">
      <w:pPr>
        <w:pStyle w:val="MediumGrid1-Accent21"/>
        <w:spacing w:after="180"/>
        <w:ind w:left="360"/>
        <w:jc w:val="both"/>
        <w:rPr>
          <w:rFonts w:ascii="Calibri" w:hAnsi="Calibri"/>
          <w:b/>
          <w:i/>
          <w:sz w:val="22"/>
          <w:szCs w:val="22"/>
          <w:lang w:val="en-GB"/>
        </w:rPr>
      </w:pPr>
      <w:r w:rsidRPr="008B7EE0">
        <w:rPr>
          <w:rFonts w:ascii="Calibri" w:hAnsi="Calibri"/>
          <w:i/>
          <w:noProof/>
          <w:sz w:val="22"/>
          <w:szCs w:val="22"/>
        </w:rPr>
        <w:t>Output 1.2: Annual report on Rio Conventions and other MEAs developed and promoted</w:t>
      </w:r>
    </w:p>
    <w:p w14:paraId="481ABBA0" w14:textId="77777777" w:rsidR="007B0C7D" w:rsidRPr="008B7EE0" w:rsidRDefault="007B0C7D" w:rsidP="000A1D0D">
      <w:pPr>
        <w:pStyle w:val="GEFFieldtoFillout"/>
        <w:tabs>
          <w:tab w:val="left" w:pos="450"/>
        </w:tabs>
        <w:ind w:left="360"/>
        <w:jc w:val="both"/>
        <w:rPr>
          <w:rFonts w:ascii="Calibri" w:hAnsi="Calibri"/>
          <w:noProof/>
        </w:rPr>
      </w:pPr>
      <w:r w:rsidRPr="008B7EE0">
        <w:rPr>
          <w:rFonts w:ascii="Calibri" w:hAnsi="Calibri"/>
          <w:noProof/>
        </w:rPr>
        <w:t>This output is designed to provide an accessible and highly-visible overview of the government’s work related to MEAs.  It is designed specifically to address the lack of horizontal and vertical coordination within government on these issues.  The annual report may be linked with World Environment Day in order to raise the profile of these issues and provide an impetus for moving towards proactive management in this area. The annual report will also benefit reporting to MEAs and provide some additional support to convention focal points</w:t>
      </w:r>
      <w:r w:rsidR="00D82C3F">
        <w:rPr>
          <w:rFonts w:ascii="Calibri" w:hAnsi="Calibri"/>
          <w:noProof/>
        </w:rPr>
        <w:t>.</w:t>
      </w:r>
      <w:r w:rsidRPr="008B7EE0">
        <w:rPr>
          <w:rFonts w:ascii="Calibri" w:hAnsi="Calibri"/>
          <w:noProof/>
        </w:rPr>
        <w:t xml:space="preserve"> </w:t>
      </w:r>
    </w:p>
    <w:p w14:paraId="449CC1B1" w14:textId="77777777" w:rsidR="007B0C7D" w:rsidRPr="008B7EE0" w:rsidRDefault="007B0C7D" w:rsidP="007B0C7D">
      <w:pPr>
        <w:pStyle w:val="GEFFieldtoFillout"/>
        <w:tabs>
          <w:tab w:val="left" w:pos="900"/>
        </w:tabs>
        <w:ind w:left="900" w:hanging="540"/>
        <w:rPr>
          <w:rFonts w:ascii="Calibri" w:hAnsi="Calibri"/>
          <w:noProof/>
        </w:rPr>
      </w:pPr>
    </w:p>
    <w:p w14:paraId="4CBF719A" w14:textId="77777777" w:rsidR="007B0C7D" w:rsidRPr="008B7EE0" w:rsidRDefault="007B0C7D" w:rsidP="007B0C7D">
      <w:pPr>
        <w:pStyle w:val="GEFFieldtoFillout"/>
        <w:ind w:left="360"/>
        <w:jc w:val="both"/>
        <w:rPr>
          <w:rFonts w:ascii="Calibri" w:hAnsi="Calibri"/>
          <w:i/>
          <w:noProof/>
        </w:rPr>
      </w:pPr>
      <w:r w:rsidRPr="008B7EE0">
        <w:rPr>
          <w:rFonts w:ascii="Calibri" w:hAnsi="Calibri"/>
          <w:i/>
          <w:noProof/>
        </w:rPr>
        <w:t>Activities (on an annual basis):</w:t>
      </w:r>
    </w:p>
    <w:p w14:paraId="6775F3AA" w14:textId="77777777" w:rsidR="007B0C7D" w:rsidRPr="008B7EE0" w:rsidRDefault="007B0C7D" w:rsidP="007B0C7D">
      <w:pPr>
        <w:pStyle w:val="GEFFieldtoFillout"/>
        <w:tabs>
          <w:tab w:val="left" w:pos="900"/>
        </w:tabs>
        <w:ind w:left="900" w:hanging="540"/>
        <w:jc w:val="both"/>
        <w:rPr>
          <w:rFonts w:ascii="Calibri" w:hAnsi="Calibri"/>
          <w:noProof/>
        </w:rPr>
      </w:pPr>
      <w:r w:rsidRPr="008B7EE0">
        <w:rPr>
          <w:rFonts w:ascii="Calibri" w:hAnsi="Calibri"/>
          <w:noProof/>
        </w:rPr>
        <w:t>1.2.1</w:t>
      </w:r>
      <w:r w:rsidRPr="008B7EE0">
        <w:rPr>
          <w:rFonts w:ascii="Calibri" w:hAnsi="Calibri"/>
          <w:noProof/>
        </w:rPr>
        <w:tab/>
        <w:t xml:space="preserve">Convene a task force for a discussion of the intial report and, if appropriate, select a theme for emphasis for the initial report  </w:t>
      </w:r>
    </w:p>
    <w:p w14:paraId="3311AEFA" w14:textId="77777777" w:rsidR="007B0C7D" w:rsidRPr="008B7EE0" w:rsidRDefault="007B0C7D" w:rsidP="007B0C7D">
      <w:pPr>
        <w:pStyle w:val="GEFFieldtoFillout"/>
        <w:tabs>
          <w:tab w:val="left" w:pos="900"/>
        </w:tabs>
        <w:ind w:left="900" w:hanging="540"/>
        <w:jc w:val="both"/>
        <w:rPr>
          <w:rFonts w:ascii="Calibri" w:hAnsi="Calibri"/>
          <w:noProof/>
        </w:rPr>
      </w:pPr>
      <w:r w:rsidRPr="008B7EE0">
        <w:rPr>
          <w:rFonts w:ascii="Calibri" w:hAnsi="Calibri"/>
          <w:noProof/>
        </w:rPr>
        <w:t>1.2.2</w:t>
      </w:r>
      <w:r w:rsidRPr="008B7EE0">
        <w:rPr>
          <w:rFonts w:ascii="Calibri" w:hAnsi="Calibri"/>
          <w:noProof/>
        </w:rPr>
        <w:tab/>
        <w:t>Collect data from MAEP, EPA, other government ministries and agencies, researchers, and CSOs where relevant</w:t>
      </w:r>
    </w:p>
    <w:p w14:paraId="48728E14" w14:textId="77777777" w:rsidR="007B0C7D" w:rsidRPr="008B7EE0" w:rsidRDefault="007B0C7D" w:rsidP="007B0C7D">
      <w:pPr>
        <w:pStyle w:val="GEFFieldtoFillout"/>
        <w:tabs>
          <w:tab w:val="left" w:pos="900"/>
        </w:tabs>
        <w:ind w:left="900" w:hanging="540"/>
        <w:jc w:val="both"/>
        <w:rPr>
          <w:rFonts w:ascii="Calibri" w:hAnsi="Calibri"/>
          <w:noProof/>
        </w:rPr>
      </w:pPr>
      <w:r w:rsidRPr="008B7EE0">
        <w:rPr>
          <w:rFonts w:ascii="Calibri" w:hAnsi="Calibri"/>
          <w:noProof/>
        </w:rPr>
        <w:t>1.2.3</w:t>
      </w:r>
      <w:r w:rsidRPr="008B7EE0">
        <w:rPr>
          <w:rFonts w:ascii="Calibri" w:hAnsi="Calibri"/>
          <w:noProof/>
        </w:rPr>
        <w:tab/>
        <w:t>Compile the report in an accessible format with non-technical language directed towards a relatively broad audience</w:t>
      </w:r>
    </w:p>
    <w:p w14:paraId="6DC16643" w14:textId="77777777" w:rsidR="007B0C7D" w:rsidRPr="008B7EE0" w:rsidRDefault="007B0C7D" w:rsidP="007B0C7D">
      <w:pPr>
        <w:pStyle w:val="GEFFieldtoFillout"/>
        <w:tabs>
          <w:tab w:val="left" w:pos="900"/>
        </w:tabs>
        <w:ind w:left="900" w:hanging="540"/>
        <w:jc w:val="both"/>
        <w:rPr>
          <w:rFonts w:ascii="Calibri" w:hAnsi="Calibri"/>
          <w:noProof/>
        </w:rPr>
      </w:pPr>
      <w:r w:rsidRPr="008B7EE0">
        <w:rPr>
          <w:rFonts w:ascii="Calibri" w:hAnsi="Calibri"/>
          <w:noProof/>
        </w:rPr>
        <w:t>1.2.4</w:t>
      </w:r>
      <w:r w:rsidRPr="008B7EE0">
        <w:rPr>
          <w:rFonts w:ascii="Calibri" w:hAnsi="Calibri"/>
          <w:noProof/>
        </w:rPr>
        <w:tab/>
        <w:t>Hold a launch for the publication to coincide with World Enviornment Day (June 5th)</w:t>
      </w:r>
    </w:p>
    <w:p w14:paraId="2F7CFFBE" w14:textId="77777777" w:rsidR="007B0C7D" w:rsidRPr="008B7EE0" w:rsidRDefault="007B0C7D" w:rsidP="007B0C7D">
      <w:pPr>
        <w:pStyle w:val="GEFFieldtoFillout"/>
        <w:tabs>
          <w:tab w:val="left" w:pos="900"/>
        </w:tabs>
        <w:ind w:left="900" w:hanging="540"/>
        <w:jc w:val="both"/>
        <w:rPr>
          <w:rFonts w:ascii="Calibri" w:hAnsi="Calibri"/>
          <w:noProof/>
        </w:rPr>
      </w:pPr>
      <w:r w:rsidRPr="008B7EE0">
        <w:rPr>
          <w:rFonts w:ascii="Calibri" w:hAnsi="Calibri"/>
          <w:noProof/>
        </w:rPr>
        <w:t>1.2.5</w:t>
      </w:r>
      <w:r w:rsidRPr="008B7EE0">
        <w:rPr>
          <w:rFonts w:ascii="Calibri" w:hAnsi="Calibri"/>
          <w:noProof/>
        </w:rPr>
        <w:tab/>
        <w:t xml:space="preserve">Evaluation of lessons learned and feedback from the report </w:t>
      </w:r>
    </w:p>
    <w:p w14:paraId="696BE8F9" w14:textId="77777777" w:rsidR="007B0C7D" w:rsidRPr="008B7EE0" w:rsidRDefault="007B0C7D" w:rsidP="007B0C7D">
      <w:pPr>
        <w:pStyle w:val="GEFFieldtoFillout"/>
        <w:tabs>
          <w:tab w:val="left" w:pos="900"/>
        </w:tabs>
        <w:ind w:left="900" w:hanging="540"/>
        <w:jc w:val="both"/>
        <w:rPr>
          <w:rFonts w:ascii="Calibri" w:hAnsi="Calibri"/>
          <w:noProof/>
        </w:rPr>
      </w:pPr>
      <w:r w:rsidRPr="008B7EE0">
        <w:rPr>
          <w:rFonts w:ascii="Calibri" w:hAnsi="Calibri"/>
          <w:noProof/>
        </w:rPr>
        <w:t xml:space="preserve"> </w:t>
      </w:r>
    </w:p>
    <w:p w14:paraId="6BD58733" w14:textId="77777777" w:rsidR="007B0C7D" w:rsidRPr="008B7EE0" w:rsidRDefault="007B0C7D" w:rsidP="007B0C7D">
      <w:pPr>
        <w:pStyle w:val="MediumGrid1-Accent21"/>
        <w:spacing w:after="180"/>
        <w:ind w:left="360"/>
        <w:jc w:val="both"/>
        <w:rPr>
          <w:rFonts w:ascii="Calibri" w:hAnsi="Calibri"/>
          <w:noProof/>
          <w:sz w:val="22"/>
          <w:szCs w:val="22"/>
        </w:rPr>
      </w:pPr>
      <w:r w:rsidRPr="008B7EE0">
        <w:rPr>
          <w:rFonts w:ascii="Calibri" w:hAnsi="Calibri"/>
          <w:i/>
          <w:noProof/>
          <w:sz w:val="22"/>
          <w:szCs w:val="22"/>
        </w:rPr>
        <w:t>Output 1.3: Regular preparatory consultations with CSOs established</w:t>
      </w:r>
      <w:r w:rsidRPr="008B7EE0">
        <w:rPr>
          <w:rFonts w:ascii="Calibri" w:hAnsi="Calibri"/>
          <w:noProof/>
          <w:sz w:val="22"/>
          <w:szCs w:val="22"/>
        </w:rPr>
        <w:t xml:space="preserve">  </w:t>
      </w:r>
    </w:p>
    <w:p w14:paraId="79B09B32" w14:textId="77777777" w:rsidR="007B0C7D" w:rsidRPr="008B7EE0" w:rsidRDefault="007B0C7D" w:rsidP="007B0C7D">
      <w:pPr>
        <w:pStyle w:val="MediumGrid1-Accent21"/>
        <w:spacing w:after="180"/>
        <w:ind w:left="360"/>
        <w:jc w:val="both"/>
        <w:rPr>
          <w:rFonts w:ascii="Calibri" w:hAnsi="Calibri"/>
          <w:noProof/>
          <w:sz w:val="22"/>
          <w:szCs w:val="22"/>
        </w:rPr>
      </w:pPr>
      <w:r w:rsidRPr="008B7EE0">
        <w:rPr>
          <w:rFonts w:ascii="Calibri" w:hAnsi="Calibri"/>
          <w:noProof/>
          <w:sz w:val="22"/>
          <w:szCs w:val="22"/>
        </w:rPr>
        <w:t>Activities under this output are designed to involve CSOs in preparation for and participation in Conferences of the Parties (COPs) Meetings of the Parties (MOPs) and other meetings important to MEA implementation, such as the UNECE Environment for Europe Ministerial Conferences. Activities will encourage a two-way flow of information, increasing awareness of environmental NGOs regarding MEAs and providing local perspectives and technical expertise to government delegations and platforms.</w:t>
      </w:r>
      <w:r w:rsidR="00541F09">
        <w:rPr>
          <w:rFonts w:ascii="Calibri" w:hAnsi="Calibri"/>
          <w:noProof/>
          <w:sz w:val="22"/>
          <w:szCs w:val="22"/>
        </w:rPr>
        <w:t xml:space="preserve"> They will also </w:t>
      </w:r>
      <w:r w:rsidR="00541F09" w:rsidRPr="000A1D0D">
        <w:rPr>
          <w:rFonts w:ascii="Calibri" w:hAnsi="Calibri"/>
          <w:noProof/>
          <w:sz w:val="22"/>
          <w:szCs w:val="22"/>
        </w:rPr>
        <w:t>include debriefings for CSOs and support for CSO participation in COPs and MOPs.</w:t>
      </w:r>
    </w:p>
    <w:p w14:paraId="073ECE1F" w14:textId="77777777" w:rsidR="007B0C7D" w:rsidRPr="008B7EE0" w:rsidRDefault="007B0C7D" w:rsidP="007B0C7D">
      <w:pPr>
        <w:pStyle w:val="GEFFieldtoFillout"/>
        <w:ind w:left="0"/>
        <w:jc w:val="both"/>
        <w:rPr>
          <w:rFonts w:ascii="Calibri" w:hAnsi="Calibri"/>
          <w:i/>
          <w:noProof/>
        </w:rPr>
      </w:pPr>
      <w:r w:rsidRPr="008B7EE0">
        <w:rPr>
          <w:rFonts w:ascii="Calibri" w:hAnsi="Calibri"/>
          <w:i/>
          <w:noProof/>
        </w:rPr>
        <w:t>Activities:</w:t>
      </w:r>
    </w:p>
    <w:p w14:paraId="0F761F9B" w14:textId="77777777" w:rsidR="007B0C7D" w:rsidRPr="008B7EE0" w:rsidRDefault="007B0C7D" w:rsidP="007B0C7D">
      <w:pPr>
        <w:pStyle w:val="GEFFieldtoFillout"/>
        <w:ind w:left="900" w:hanging="900"/>
        <w:jc w:val="both"/>
        <w:rPr>
          <w:rFonts w:ascii="Calibri" w:hAnsi="Calibri"/>
          <w:noProof/>
        </w:rPr>
      </w:pPr>
      <w:r w:rsidRPr="008B7EE0">
        <w:rPr>
          <w:rFonts w:ascii="Calibri" w:hAnsi="Calibri"/>
          <w:noProof/>
        </w:rPr>
        <w:t>1.3.1</w:t>
      </w:r>
      <w:r w:rsidRPr="008B7EE0">
        <w:rPr>
          <w:rFonts w:ascii="Calibri" w:hAnsi="Calibri"/>
          <w:noProof/>
        </w:rPr>
        <w:tab/>
        <w:t>Establish a master calendar of key MEA events that accept input from Serbia at the COP/MOP and Wor</w:t>
      </w:r>
      <w:r w:rsidR="0089512A">
        <w:rPr>
          <w:rFonts w:ascii="Calibri" w:hAnsi="Calibri"/>
          <w:noProof/>
        </w:rPr>
        <w:t xml:space="preserve">king Group level (i.e. </w:t>
      </w:r>
      <w:r w:rsidRPr="008B7EE0">
        <w:rPr>
          <w:rFonts w:ascii="Calibri" w:hAnsi="Calibri"/>
          <w:noProof/>
        </w:rPr>
        <w:t>subsidiary body level)</w:t>
      </w:r>
      <w:r w:rsidRPr="008B7EE0">
        <w:rPr>
          <w:rFonts w:ascii="Calibri" w:hAnsi="Calibri"/>
          <w:noProof/>
        </w:rPr>
        <w:tab/>
      </w:r>
    </w:p>
    <w:p w14:paraId="41A73475" w14:textId="77777777" w:rsidR="007B0C7D" w:rsidRPr="008B7EE0" w:rsidRDefault="007B0C7D" w:rsidP="007B0C7D">
      <w:pPr>
        <w:pStyle w:val="GEFFieldtoFillout"/>
        <w:ind w:left="900" w:hanging="900"/>
        <w:jc w:val="both"/>
        <w:rPr>
          <w:rFonts w:ascii="Calibri" w:hAnsi="Calibri"/>
          <w:noProof/>
        </w:rPr>
      </w:pPr>
      <w:r w:rsidRPr="008B7EE0">
        <w:rPr>
          <w:rFonts w:ascii="Calibri" w:hAnsi="Calibri"/>
          <w:noProof/>
        </w:rPr>
        <w:t>1.3.2</w:t>
      </w:r>
      <w:r w:rsidRPr="008B7EE0">
        <w:rPr>
          <w:rFonts w:ascii="Calibri" w:hAnsi="Calibri"/>
          <w:noProof/>
        </w:rPr>
        <w:tab/>
        <w:t>Work with the Office for Cooperation with Civil Society to schedule and conduct hearings and debriefings with convention focal points</w:t>
      </w:r>
    </w:p>
    <w:p w14:paraId="46943A5B" w14:textId="77777777" w:rsidR="007B0C7D" w:rsidRDefault="007B0C7D" w:rsidP="007B0C7D">
      <w:pPr>
        <w:pStyle w:val="GEFFieldtoFillout"/>
        <w:ind w:left="900" w:hanging="900"/>
        <w:jc w:val="both"/>
        <w:rPr>
          <w:rFonts w:ascii="Calibri" w:hAnsi="Calibri"/>
          <w:noProof/>
        </w:rPr>
      </w:pPr>
      <w:r w:rsidRPr="008B7EE0">
        <w:rPr>
          <w:rFonts w:ascii="Calibri" w:hAnsi="Calibri"/>
          <w:noProof/>
        </w:rPr>
        <w:t>1.3.3</w:t>
      </w:r>
      <w:r w:rsidRPr="008B7EE0">
        <w:rPr>
          <w:rFonts w:ascii="Calibri" w:hAnsi="Calibri"/>
          <w:noProof/>
        </w:rPr>
        <w:tab/>
        <w:t xml:space="preserve">Target CSOs that would benefit from debriefings and </w:t>
      </w:r>
      <w:r w:rsidRPr="0089512A">
        <w:rPr>
          <w:rFonts w:ascii="Calibri" w:hAnsi="Calibri"/>
          <w:noProof/>
        </w:rPr>
        <w:t>establish regular communication</w:t>
      </w:r>
      <w:r w:rsidRPr="008B7EE0">
        <w:rPr>
          <w:rFonts w:ascii="Calibri" w:hAnsi="Calibri"/>
          <w:noProof/>
        </w:rPr>
        <w:t xml:space="preserve"> with them through a newsletter</w:t>
      </w:r>
    </w:p>
    <w:p w14:paraId="3F8F8455" w14:textId="77777777" w:rsidR="007B0C7D" w:rsidRPr="008B7EE0" w:rsidRDefault="007B0C7D" w:rsidP="007B0C7D">
      <w:pPr>
        <w:pStyle w:val="GEFFieldtoFillout"/>
        <w:ind w:left="900" w:hanging="900"/>
        <w:jc w:val="both"/>
        <w:rPr>
          <w:rFonts w:ascii="Calibri" w:hAnsi="Calibri"/>
          <w:noProof/>
        </w:rPr>
      </w:pPr>
      <w:r w:rsidRPr="008B7EE0">
        <w:rPr>
          <w:rFonts w:ascii="Calibri" w:hAnsi="Calibri"/>
          <w:noProof/>
        </w:rPr>
        <w:t>1.3.4</w:t>
      </w:r>
      <w:r w:rsidRPr="008B7EE0">
        <w:rPr>
          <w:rFonts w:ascii="Calibri" w:hAnsi="Calibri"/>
          <w:noProof/>
        </w:rPr>
        <w:tab/>
        <w:t>Monitor CSO participation, including the number of women participating in consultations</w:t>
      </w:r>
    </w:p>
    <w:p w14:paraId="7FD49175" w14:textId="77777777" w:rsidR="007B0C7D" w:rsidRPr="008B7EE0" w:rsidRDefault="007B0C7D" w:rsidP="007B0C7D">
      <w:pPr>
        <w:pStyle w:val="MediumGrid1-Accent21"/>
        <w:spacing w:after="180"/>
        <w:ind w:left="0"/>
        <w:jc w:val="both"/>
        <w:rPr>
          <w:rFonts w:ascii="Calibri" w:hAnsi="Calibri"/>
          <w:b/>
          <w:sz w:val="22"/>
          <w:szCs w:val="22"/>
          <w:lang w:val="en-GB"/>
        </w:rPr>
      </w:pPr>
    </w:p>
    <w:p w14:paraId="18DD3AE1" w14:textId="77777777" w:rsidR="007B0C7D" w:rsidRPr="008B7EE0" w:rsidRDefault="007B0C7D" w:rsidP="007B0C7D">
      <w:pPr>
        <w:pStyle w:val="GEFFieldtoFillout"/>
        <w:ind w:left="360"/>
        <w:jc w:val="both"/>
        <w:rPr>
          <w:rFonts w:ascii="Calibri" w:hAnsi="Calibri"/>
          <w:noProof/>
          <w:u w:val="single"/>
        </w:rPr>
      </w:pPr>
      <w:r w:rsidRPr="008B7EE0">
        <w:rPr>
          <w:rFonts w:ascii="Calibri" w:hAnsi="Calibri"/>
          <w:noProof/>
          <w:u w:val="single"/>
        </w:rPr>
        <w:t>Component 2: Strengthening Mechanisms for Integrating MEAs into Other Sectors</w:t>
      </w:r>
    </w:p>
    <w:p w14:paraId="7A288980" w14:textId="77777777" w:rsidR="007B0C7D" w:rsidRPr="008B7EE0" w:rsidRDefault="007B0C7D" w:rsidP="007B0C7D">
      <w:pPr>
        <w:pStyle w:val="GEFFieldtoFillout"/>
        <w:ind w:left="0"/>
        <w:jc w:val="both"/>
        <w:rPr>
          <w:rFonts w:ascii="Calibri" w:hAnsi="Calibri"/>
          <w:noProof/>
        </w:rPr>
      </w:pPr>
    </w:p>
    <w:p w14:paraId="002FE372" w14:textId="77777777" w:rsidR="007B0C7D" w:rsidRPr="008B7EE0" w:rsidRDefault="007B0C7D" w:rsidP="007B0C7D">
      <w:pPr>
        <w:pStyle w:val="GEFFieldtoFillout"/>
        <w:ind w:left="360"/>
        <w:jc w:val="both"/>
        <w:rPr>
          <w:rFonts w:ascii="Calibri" w:hAnsi="Calibri"/>
          <w:i/>
          <w:noProof/>
        </w:rPr>
      </w:pPr>
      <w:r w:rsidRPr="008B7EE0">
        <w:rPr>
          <w:rFonts w:ascii="Calibri" w:hAnsi="Calibri"/>
          <w:i/>
          <w:noProof/>
        </w:rPr>
        <w:t xml:space="preserve">Output 2.1: National-level guidance developed for municipalities that mainstreams global environmental issues into the preparation of SEAs and EIAs </w:t>
      </w:r>
    </w:p>
    <w:p w14:paraId="48354E47" w14:textId="77777777" w:rsidR="007B0C7D" w:rsidRPr="008B7EE0" w:rsidRDefault="007B0C7D" w:rsidP="007B0C7D">
      <w:pPr>
        <w:pStyle w:val="GEFFieldtoFillout"/>
        <w:ind w:left="0"/>
        <w:jc w:val="both"/>
        <w:rPr>
          <w:rFonts w:ascii="Calibri" w:hAnsi="Calibri"/>
          <w:i/>
          <w:noProof/>
        </w:rPr>
      </w:pPr>
    </w:p>
    <w:p w14:paraId="4008C6AC" w14:textId="77777777" w:rsidR="007B0C7D" w:rsidRPr="008B7EE0" w:rsidRDefault="007B0C7D" w:rsidP="007B0C7D">
      <w:pPr>
        <w:pStyle w:val="GEFFieldtoFillout"/>
        <w:ind w:left="360"/>
        <w:jc w:val="both"/>
        <w:rPr>
          <w:rFonts w:ascii="Calibri" w:hAnsi="Calibri"/>
          <w:noProof/>
        </w:rPr>
      </w:pPr>
      <w:r w:rsidRPr="008B7EE0">
        <w:rPr>
          <w:rFonts w:ascii="Calibri" w:hAnsi="Calibri"/>
          <w:noProof/>
        </w:rPr>
        <w:t xml:space="preserve">Activities are designed to </w:t>
      </w:r>
      <w:r w:rsidR="0089512A">
        <w:rPr>
          <w:rFonts w:ascii="Calibri" w:hAnsi="Calibri"/>
          <w:noProof/>
        </w:rPr>
        <w:t>strengthen capacity regarding the conduct of SEAs and EIA</w:t>
      </w:r>
      <w:r w:rsidRPr="008B7EE0">
        <w:rPr>
          <w:rFonts w:ascii="Calibri" w:hAnsi="Calibri"/>
          <w:noProof/>
        </w:rPr>
        <w:t xml:space="preserve">. </w:t>
      </w:r>
      <w:r w:rsidR="0089512A">
        <w:rPr>
          <w:rFonts w:ascii="Calibri" w:hAnsi="Calibri"/>
          <w:noProof/>
        </w:rPr>
        <w:t xml:space="preserve">They </w:t>
      </w:r>
      <w:r w:rsidR="00B33071" w:rsidRPr="000A1D0D">
        <w:rPr>
          <w:rFonts w:ascii="Calibri" w:hAnsi="Calibri"/>
          <w:noProof/>
        </w:rPr>
        <w:t xml:space="preserve">will support the implementation of SEA and EIA laws through guidance, the establishment of a database of local-level SEAs and EIAs, and an analysis of the SEAs and EIAs compiled in the database. </w:t>
      </w:r>
    </w:p>
    <w:p w14:paraId="2BBA8449" w14:textId="77777777" w:rsidR="007B0C7D" w:rsidRPr="008B7EE0" w:rsidRDefault="007B0C7D" w:rsidP="007B0C7D">
      <w:pPr>
        <w:pStyle w:val="GEFFieldtoFillout"/>
        <w:ind w:left="0"/>
        <w:jc w:val="both"/>
        <w:rPr>
          <w:rFonts w:ascii="Calibri" w:hAnsi="Calibri"/>
          <w:noProof/>
        </w:rPr>
      </w:pPr>
    </w:p>
    <w:p w14:paraId="2D71A928" w14:textId="77777777" w:rsidR="007B0C7D" w:rsidRPr="008B7EE0" w:rsidRDefault="007B0C7D" w:rsidP="007B0C7D">
      <w:pPr>
        <w:pStyle w:val="GEFFieldtoFillout"/>
        <w:ind w:left="0"/>
        <w:jc w:val="both"/>
        <w:rPr>
          <w:rFonts w:ascii="Calibri" w:hAnsi="Calibri"/>
          <w:i/>
          <w:noProof/>
        </w:rPr>
      </w:pPr>
      <w:r w:rsidRPr="008B7EE0">
        <w:rPr>
          <w:rFonts w:ascii="Calibri" w:hAnsi="Calibri"/>
          <w:i/>
          <w:noProof/>
        </w:rPr>
        <w:t>Activities:</w:t>
      </w:r>
    </w:p>
    <w:p w14:paraId="7C7325B1" w14:textId="77777777" w:rsidR="007B0C7D" w:rsidRPr="008B7EE0" w:rsidRDefault="007B0C7D" w:rsidP="007B0C7D">
      <w:pPr>
        <w:pStyle w:val="GEFFieldtoFillout"/>
        <w:ind w:left="0"/>
        <w:jc w:val="both"/>
        <w:rPr>
          <w:rFonts w:ascii="Calibri" w:hAnsi="Calibri"/>
          <w:noProof/>
        </w:rPr>
      </w:pPr>
      <w:r w:rsidRPr="008B7EE0">
        <w:rPr>
          <w:rFonts w:ascii="Calibri" w:hAnsi="Calibri"/>
          <w:noProof/>
        </w:rPr>
        <w:t>2.1.1</w:t>
      </w:r>
      <w:r w:rsidRPr="008B7EE0">
        <w:rPr>
          <w:rFonts w:ascii="Calibri" w:hAnsi="Calibri"/>
          <w:noProof/>
        </w:rPr>
        <w:tab/>
        <w:t>Support for the development of guidance materials related to the new law on SEA</w:t>
      </w:r>
    </w:p>
    <w:p w14:paraId="6879E00C" w14:textId="77777777" w:rsidR="007B0C7D" w:rsidRPr="008B7EE0" w:rsidRDefault="007B0C7D" w:rsidP="007B0C7D">
      <w:pPr>
        <w:pStyle w:val="GEFFieldtoFillout"/>
        <w:ind w:left="0"/>
        <w:jc w:val="both"/>
        <w:rPr>
          <w:rFonts w:ascii="Calibri" w:hAnsi="Calibri"/>
          <w:noProof/>
        </w:rPr>
      </w:pPr>
      <w:r w:rsidRPr="008B7EE0">
        <w:rPr>
          <w:rFonts w:ascii="Calibri" w:hAnsi="Calibri"/>
          <w:noProof/>
        </w:rPr>
        <w:lastRenderedPageBreak/>
        <w:t>2.1.2</w:t>
      </w:r>
      <w:r w:rsidRPr="008B7EE0">
        <w:rPr>
          <w:rFonts w:ascii="Calibri" w:hAnsi="Calibri"/>
          <w:noProof/>
        </w:rPr>
        <w:tab/>
        <w:t>Support for the development of guidance materials related to the revised law on EIA</w:t>
      </w:r>
    </w:p>
    <w:p w14:paraId="26952A2A"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2.1.3</w:t>
      </w:r>
      <w:r w:rsidRPr="008B7EE0">
        <w:rPr>
          <w:rFonts w:ascii="Calibri" w:hAnsi="Calibri"/>
          <w:noProof/>
        </w:rPr>
        <w:tab/>
        <w:t>Creation of a basic on-line database for reporting EIAs and SEAs conducted at the local level</w:t>
      </w:r>
    </w:p>
    <w:p w14:paraId="437F661F"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2.1.4</w:t>
      </w:r>
      <w:r w:rsidRPr="008B7EE0">
        <w:rPr>
          <w:rFonts w:ascii="Calibri" w:hAnsi="Calibri"/>
          <w:noProof/>
        </w:rPr>
        <w:tab/>
        <w:t>Support for legal provisions or regulations that would encourage or require local self-governing entities to provide EIAs and SEAs conducted at the local level with the MAEP</w:t>
      </w:r>
    </w:p>
    <w:p w14:paraId="097D9D70"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2.1.5</w:t>
      </w:r>
      <w:r w:rsidRPr="008B7EE0">
        <w:rPr>
          <w:rFonts w:ascii="Calibri" w:hAnsi="Calibri"/>
          <w:noProof/>
        </w:rPr>
        <w:tab/>
        <w:t>Conduct a stock-taking exercise based on the content of the EIA and SEA database and commission a report highlighting general characteristics, trends in influencing local investment, and recommendations for improvement, including any recommendations for quality control and assurance</w:t>
      </w:r>
    </w:p>
    <w:p w14:paraId="330D93ED" w14:textId="77777777" w:rsidR="007B0C7D" w:rsidRPr="008B7EE0" w:rsidRDefault="007B0C7D" w:rsidP="007B0C7D">
      <w:pPr>
        <w:pStyle w:val="GEFFieldtoFillout"/>
        <w:ind w:left="0"/>
        <w:jc w:val="both"/>
        <w:rPr>
          <w:rFonts w:ascii="Calibri" w:hAnsi="Calibri"/>
          <w:noProof/>
        </w:rPr>
      </w:pPr>
    </w:p>
    <w:p w14:paraId="2AF0B474" w14:textId="77777777" w:rsidR="007B0C7D" w:rsidRPr="008B7EE0" w:rsidRDefault="007B0C7D" w:rsidP="007B0C7D">
      <w:pPr>
        <w:pStyle w:val="GEFFieldtoFillout"/>
        <w:ind w:left="360"/>
        <w:jc w:val="both"/>
        <w:rPr>
          <w:rFonts w:ascii="Calibri" w:hAnsi="Calibri"/>
          <w:noProof/>
        </w:rPr>
      </w:pPr>
      <w:r w:rsidRPr="008B7EE0">
        <w:rPr>
          <w:rFonts w:ascii="Calibri" w:hAnsi="Calibri"/>
          <w:i/>
          <w:noProof/>
        </w:rPr>
        <w:t>Output 2.2: Training provided on the integration of global environmental issues in SEAs and EIAs prepared at the local level</w:t>
      </w:r>
      <w:r w:rsidRPr="008B7EE0">
        <w:rPr>
          <w:rFonts w:ascii="Calibri" w:hAnsi="Calibri"/>
          <w:noProof/>
        </w:rPr>
        <w:t xml:space="preserve">. </w:t>
      </w:r>
    </w:p>
    <w:p w14:paraId="6F47994F" w14:textId="77777777" w:rsidR="007B0C7D" w:rsidRPr="008B7EE0" w:rsidRDefault="007B0C7D" w:rsidP="007B0C7D">
      <w:pPr>
        <w:pStyle w:val="GEFFieldtoFillout"/>
        <w:ind w:left="0"/>
        <w:jc w:val="both"/>
        <w:rPr>
          <w:rFonts w:ascii="Calibri" w:hAnsi="Calibri"/>
          <w:noProof/>
        </w:rPr>
      </w:pPr>
    </w:p>
    <w:p w14:paraId="28D15D5E" w14:textId="77777777" w:rsidR="007B0C7D" w:rsidRPr="008B7EE0" w:rsidRDefault="007B0C7D" w:rsidP="007B0C7D">
      <w:pPr>
        <w:pStyle w:val="GEFFieldtoFillout"/>
        <w:ind w:left="360"/>
        <w:jc w:val="both"/>
        <w:rPr>
          <w:rFonts w:ascii="Calibri" w:hAnsi="Calibri"/>
          <w:noProof/>
        </w:rPr>
      </w:pPr>
      <w:r w:rsidRPr="008B7EE0">
        <w:rPr>
          <w:rFonts w:ascii="Calibri" w:hAnsi="Calibri"/>
          <w:noProof/>
        </w:rPr>
        <w:t xml:space="preserve">Training activities </w:t>
      </w:r>
      <w:r w:rsidR="00BF1E08">
        <w:rPr>
          <w:rFonts w:ascii="Calibri" w:hAnsi="Calibri"/>
          <w:noProof/>
        </w:rPr>
        <w:t>will</w:t>
      </w:r>
      <w:r w:rsidR="00BF1E08" w:rsidRPr="008B7EE0">
        <w:rPr>
          <w:rFonts w:ascii="Calibri" w:hAnsi="Calibri"/>
          <w:noProof/>
        </w:rPr>
        <w:t xml:space="preserve"> </w:t>
      </w:r>
      <w:r w:rsidRPr="008B7EE0">
        <w:rPr>
          <w:rFonts w:ascii="Calibri" w:hAnsi="Calibri"/>
          <w:noProof/>
        </w:rPr>
        <w:t xml:space="preserve">focus on how to integrate biodiversity, climate change, and land degradation concerns into SEAs and EIAs.  The project </w:t>
      </w:r>
      <w:r w:rsidR="007D2301">
        <w:rPr>
          <w:rFonts w:ascii="Calibri" w:hAnsi="Calibri"/>
          <w:noProof/>
        </w:rPr>
        <w:t>will focus on</w:t>
      </w:r>
      <w:r w:rsidRPr="008B7EE0">
        <w:rPr>
          <w:rFonts w:ascii="Calibri" w:hAnsi="Calibri"/>
          <w:noProof/>
        </w:rPr>
        <w:t xml:space="preserve"> provid</w:t>
      </w:r>
      <w:r w:rsidR="007D2301">
        <w:rPr>
          <w:rFonts w:ascii="Calibri" w:hAnsi="Calibri"/>
          <w:noProof/>
        </w:rPr>
        <w:t>ing</w:t>
      </w:r>
      <w:r w:rsidRPr="008B7EE0">
        <w:rPr>
          <w:rFonts w:ascii="Calibri" w:hAnsi="Calibri"/>
          <w:noProof/>
        </w:rPr>
        <w:t xml:space="preserve"> broad access to </w:t>
      </w:r>
      <w:r w:rsidR="007D2301">
        <w:rPr>
          <w:rFonts w:ascii="Calibri" w:hAnsi="Calibri"/>
          <w:noProof/>
        </w:rPr>
        <w:t xml:space="preserve">training for as many </w:t>
      </w:r>
      <w:r w:rsidRPr="008B7EE0">
        <w:rPr>
          <w:rFonts w:ascii="Calibri" w:hAnsi="Calibri"/>
          <w:noProof/>
        </w:rPr>
        <w:t>municipalities</w:t>
      </w:r>
      <w:r w:rsidR="007D2301">
        <w:rPr>
          <w:rFonts w:ascii="Calibri" w:hAnsi="Calibri"/>
          <w:noProof/>
        </w:rPr>
        <w:t xml:space="preserve"> as possible</w:t>
      </w:r>
      <w:r w:rsidRPr="008B7EE0">
        <w:rPr>
          <w:rFonts w:ascii="Calibri" w:hAnsi="Calibri"/>
          <w:noProof/>
        </w:rPr>
        <w:t>.  This output can also provide timely feedback to the implementing partner on the areas of SEA and EIA implementation that are most probl</w:t>
      </w:r>
      <w:r w:rsidR="0089512A">
        <w:rPr>
          <w:rFonts w:ascii="Calibri" w:hAnsi="Calibri"/>
          <w:noProof/>
        </w:rPr>
        <w:t>ematic for local government</w:t>
      </w:r>
      <w:r w:rsidRPr="008B7EE0">
        <w:rPr>
          <w:rFonts w:ascii="Calibri" w:hAnsi="Calibri"/>
          <w:noProof/>
        </w:rPr>
        <w:t xml:space="preserve">s. Training </w:t>
      </w:r>
      <w:r w:rsidR="00BF1E08">
        <w:rPr>
          <w:rFonts w:ascii="Calibri" w:hAnsi="Calibri"/>
          <w:noProof/>
        </w:rPr>
        <w:t>will</w:t>
      </w:r>
      <w:r w:rsidRPr="008B7EE0">
        <w:rPr>
          <w:rFonts w:ascii="Calibri" w:hAnsi="Calibri"/>
          <w:noProof/>
        </w:rPr>
        <w:t xml:space="preserve"> also be offered to private sector organizations carrying out assessments. Finally, the project will work with beneficiaries to develop a plan to scale up this work so that subsequent activities could provide training on a larger scale and in greater depth. This work will be closely coordinated with Output 2.4.</w:t>
      </w:r>
    </w:p>
    <w:p w14:paraId="02F7A7C2" w14:textId="77777777" w:rsidR="007B0C7D" w:rsidRPr="008B7EE0" w:rsidRDefault="007B0C7D" w:rsidP="007B0C7D">
      <w:pPr>
        <w:pStyle w:val="GEFFieldtoFillout"/>
        <w:ind w:left="0"/>
        <w:jc w:val="both"/>
        <w:rPr>
          <w:rFonts w:ascii="Calibri" w:hAnsi="Calibri"/>
          <w:noProof/>
        </w:rPr>
      </w:pPr>
    </w:p>
    <w:p w14:paraId="71EB7153" w14:textId="77777777" w:rsidR="007B0C7D" w:rsidRPr="008B7EE0" w:rsidRDefault="007B0C7D" w:rsidP="007B0C7D">
      <w:pPr>
        <w:pStyle w:val="GEFFieldtoFillout"/>
        <w:ind w:left="0"/>
        <w:jc w:val="both"/>
        <w:rPr>
          <w:rFonts w:ascii="Calibri" w:hAnsi="Calibri"/>
          <w:i/>
          <w:noProof/>
        </w:rPr>
      </w:pPr>
      <w:r w:rsidRPr="008B7EE0">
        <w:rPr>
          <w:rFonts w:ascii="Calibri" w:hAnsi="Calibri"/>
          <w:i/>
          <w:noProof/>
        </w:rPr>
        <w:t>Activities:</w:t>
      </w:r>
    </w:p>
    <w:p w14:paraId="706771AA"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2.2.1</w:t>
      </w:r>
      <w:r w:rsidRPr="008B7EE0">
        <w:rPr>
          <w:rFonts w:ascii="Calibri" w:hAnsi="Calibri"/>
          <w:noProof/>
        </w:rPr>
        <w:tab/>
        <w:t>Develop training modules about the SEA and IEA processes targeting local self-governing units regarding their obligations related to SEAs and EIAs and the companies that perform SEAs and EIAs</w:t>
      </w:r>
    </w:p>
    <w:p w14:paraId="4B8088E8"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2.2.2</w:t>
      </w:r>
      <w:r w:rsidRPr="008B7EE0">
        <w:rPr>
          <w:rFonts w:ascii="Calibri" w:hAnsi="Calibri"/>
          <w:noProof/>
        </w:rPr>
        <w:tab/>
      </w:r>
      <w:r w:rsidR="0089512A">
        <w:rPr>
          <w:rFonts w:ascii="Calibri" w:hAnsi="Calibri"/>
          <w:noProof/>
        </w:rPr>
        <w:t>Develop</w:t>
      </w:r>
      <w:r w:rsidRPr="008B7EE0">
        <w:rPr>
          <w:rFonts w:ascii="Calibri" w:hAnsi="Calibri"/>
          <w:noProof/>
        </w:rPr>
        <w:t xml:space="preserve"> a training module on legal aspects of SEAs and EIAs that are important to local self-governing units and to the companies that perform SEAs and EIAs</w:t>
      </w:r>
    </w:p>
    <w:p w14:paraId="1D1119C1"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2.2.3</w:t>
      </w:r>
      <w:r w:rsidRPr="008B7EE0">
        <w:rPr>
          <w:rFonts w:ascii="Calibri" w:hAnsi="Calibri"/>
          <w:noProof/>
        </w:rPr>
        <w:tab/>
        <w:t>Identify suitable participants for trainings</w:t>
      </w:r>
    </w:p>
    <w:p w14:paraId="3415C30D"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2.2.4</w:t>
      </w:r>
      <w:r w:rsidRPr="008B7EE0">
        <w:rPr>
          <w:rFonts w:ascii="Calibri" w:hAnsi="Calibri"/>
          <w:noProof/>
        </w:rPr>
        <w:tab/>
        <w:t xml:space="preserve">By Quarter 8 of the project, schedule and deliver trainings for at least 75 employees of local self-governing units in 4 regions </w:t>
      </w:r>
    </w:p>
    <w:p w14:paraId="41E89D91"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2.2.5</w:t>
      </w:r>
      <w:r w:rsidRPr="008B7EE0">
        <w:rPr>
          <w:rFonts w:ascii="Calibri" w:hAnsi="Calibri"/>
          <w:noProof/>
        </w:rPr>
        <w:tab/>
        <w:t xml:space="preserve">Schedule and deliver a training for at least 4 companies preparing SEAs and EIAs </w:t>
      </w:r>
    </w:p>
    <w:p w14:paraId="13F1A755"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2.2.6</w:t>
      </w:r>
      <w:r w:rsidRPr="008B7EE0">
        <w:rPr>
          <w:rFonts w:ascii="Calibri" w:hAnsi="Calibri"/>
          <w:noProof/>
        </w:rPr>
        <w:tab/>
        <w:t>Provide on-call expert support to local self-governing units with questions regarding commissioning, conducting, and interpreting SEAs and EIAs in the form of an expert placed in MAEP focusing on SEA/EIA procedures and the database</w:t>
      </w:r>
    </w:p>
    <w:p w14:paraId="38AD31AF"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2.2.7</w:t>
      </w:r>
      <w:r w:rsidRPr="008B7EE0">
        <w:rPr>
          <w:rFonts w:ascii="Calibri" w:hAnsi="Calibri"/>
          <w:noProof/>
        </w:rPr>
        <w:tab/>
        <w:t>Evaluate training and modify materials and approach based on participant and expert feedback</w:t>
      </w:r>
    </w:p>
    <w:p w14:paraId="6757DD30"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w:t>
      </w:r>
      <w:r w:rsidR="007B2343">
        <w:rPr>
          <w:rFonts w:ascii="Calibri" w:hAnsi="Calibri"/>
          <w:noProof/>
        </w:rPr>
        <w:t>2.8</w:t>
      </w:r>
      <w:r w:rsidR="007B2343">
        <w:rPr>
          <w:rFonts w:ascii="Calibri" w:hAnsi="Calibri"/>
          <w:noProof/>
        </w:rPr>
        <w:tab/>
        <w:t>By the end of the project, s</w:t>
      </w:r>
      <w:r w:rsidRPr="008B7EE0">
        <w:rPr>
          <w:rFonts w:ascii="Calibri" w:hAnsi="Calibri"/>
          <w:noProof/>
        </w:rPr>
        <w:t>chedule and deliver a second round of trainings for at least 100 employees of local self-governing units in 4 regions.</w:t>
      </w:r>
    </w:p>
    <w:p w14:paraId="30CD79BE" w14:textId="77777777" w:rsidR="007B0C7D" w:rsidRPr="008B7EE0" w:rsidRDefault="007B0C7D" w:rsidP="007B0C7D">
      <w:pPr>
        <w:pStyle w:val="GEFFieldtoFillout"/>
        <w:ind w:left="0"/>
        <w:jc w:val="both"/>
        <w:rPr>
          <w:rFonts w:ascii="Calibri" w:hAnsi="Calibri"/>
          <w:noProof/>
        </w:rPr>
      </w:pPr>
    </w:p>
    <w:p w14:paraId="55C438CD" w14:textId="77777777" w:rsidR="007B0C7D" w:rsidRPr="008B7EE0" w:rsidRDefault="007B0C7D" w:rsidP="007B0C7D">
      <w:pPr>
        <w:pStyle w:val="GEFFieldtoFillout"/>
        <w:ind w:left="360"/>
        <w:jc w:val="both"/>
        <w:rPr>
          <w:rFonts w:ascii="Calibri" w:hAnsi="Calibri"/>
          <w:i/>
          <w:noProof/>
        </w:rPr>
      </w:pPr>
      <w:r w:rsidRPr="008B7EE0">
        <w:rPr>
          <w:rFonts w:ascii="Calibri" w:hAnsi="Calibri"/>
          <w:i/>
          <w:noProof/>
        </w:rPr>
        <w:t>Output 2.3:  Global environmental issues mainstreamed into disaster risk reduction (DRR) policies and programs</w:t>
      </w:r>
    </w:p>
    <w:p w14:paraId="63C3F4F3" w14:textId="77777777" w:rsidR="007B0C7D" w:rsidRPr="008B7EE0" w:rsidRDefault="007B0C7D" w:rsidP="007B0C7D">
      <w:pPr>
        <w:pStyle w:val="GEFFieldtoFillout"/>
        <w:ind w:left="0"/>
        <w:jc w:val="both"/>
        <w:rPr>
          <w:rFonts w:ascii="Calibri" w:hAnsi="Calibri"/>
          <w:noProof/>
        </w:rPr>
      </w:pPr>
    </w:p>
    <w:p w14:paraId="6F98FE5E" w14:textId="77777777" w:rsidR="007B0C7D" w:rsidRPr="008B7EE0" w:rsidRDefault="007B0C7D" w:rsidP="007B0C7D">
      <w:pPr>
        <w:pStyle w:val="GEFFieldtoFillout"/>
        <w:ind w:left="360"/>
        <w:jc w:val="both"/>
        <w:rPr>
          <w:rFonts w:ascii="Calibri" w:hAnsi="Calibri"/>
          <w:noProof/>
        </w:rPr>
      </w:pPr>
      <w:r w:rsidRPr="008B7EE0">
        <w:rPr>
          <w:rFonts w:ascii="Calibri" w:hAnsi="Calibri"/>
          <w:noProof/>
        </w:rPr>
        <w:t>The current draft government strategy on disaster risk reduction includes a provision for mainstreaming global environmental concerns</w:t>
      </w:r>
      <w:r w:rsidR="0042368D">
        <w:rPr>
          <w:rFonts w:ascii="Calibri" w:hAnsi="Calibri"/>
          <w:noProof/>
        </w:rPr>
        <w:t>,</w:t>
      </w:r>
      <w:r w:rsidRPr="008B7EE0">
        <w:rPr>
          <w:rFonts w:ascii="Calibri" w:hAnsi="Calibri"/>
          <w:noProof/>
        </w:rPr>
        <w:t xml:space="preserve"> such as climate change adaptation and biodiversity protection</w:t>
      </w:r>
      <w:r w:rsidR="0042368D">
        <w:rPr>
          <w:rFonts w:ascii="Calibri" w:hAnsi="Calibri"/>
          <w:noProof/>
        </w:rPr>
        <w:t>,</w:t>
      </w:r>
      <w:r w:rsidRPr="008B7EE0">
        <w:rPr>
          <w:rFonts w:ascii="Calibri" w:hAnsi="Calibri"/>
          <w:noProof/>
        </w:rPr>
        <w:t xml:space="preserve"> into DRR policies and programs.  However, there is a lack of technical capacity to achieve </w:t>
      </w:r>
      <w:r w:rsidR="00ED4717">
        <w:rPr>
          <w:rFonts w:ascii="Calibri" w:hAnsi="Calibri"/>
          <w:noProof/>
        </w:rPr>
        <w:t>mainstreaming</w:t>
      </w:r>
      <w:r w:rsidRPr="008B7EE0">
        <w:rPr>
          <w:rFonts w:ascii="Calibri" w:hAnsi="Calibri"/>
          <w:noProof/>
        </w:rPr>
        <w:t xml:space="preserve">, particularly for anticipated local DRR plans.  Activities will focus on providing expertise and training at central and local levels </w:t>
      </w:r>
      <w:r w:rsidR="00ED4717">
        <w:rPr>
          <w:rFonts w:ascii="Calibri" w:hAnsi="Calibri"/>
          <w:noProof/>
        </w:rPr>
        <w:t xml:space="preserve">of government </w:t>
      </w:r>
      <w:r w:rsidRPr="008B7EE0">
        <w:rPr>
          <w:rFonts w:ascii="Calibri" w:hAnsi="Calibri"/>
          <w:noProof/>
        </w:rPr>
        <w:t xml:space="preserve">to achieve this mainstreaming and </w:t>
      </w:r>
      <w:r w:rsidR="00A763CC">
        <w:rPr>
          <w:rFonts w:ascii="Calibri" w:hAnsi="Calibri"/>
          <w:noProof/>
        </w:rPr>
        <w:t xml:space="preserve">ensure that it is reported to </w:t>
      </w:r>
      <w:r w:rsidRPr="008B7EE0">
        <w:rPr>
          <w:rFonts w:ascii="Calibri" w:hAnsi="Calibri"/>
          <w:noProof/>
        </w:rPr>
        <w:t>the relevant conventions.</w:t>
      </w:r>
      <w:r w:rsidR="000E6782" w:rsidRPr="000E6782">
        <w:rPr>
          <w:rFonts w:ascii="Calibri" w:hAnsi="Calibri"/>
          <w:noProof/>
        </w:rPr>
        <w:t xml:space="preserve"> </w:t>
      </w:r>
      <w:r w:rsidR="000E6782" w:rsidRPr="000A1D0D">
        <w:rPr>
          <w:rFonts w:ascii="Calibri" w:hAnsi="Calibri"/>
          <w:noProof/>
        </w:rPr>
        <w:t xml:space="preserve">The project will also provide support to </w:t>
      </w:r>
      <w:r w:rsidR="00A763CC">
        <w:rPr>
          <w:rFonts w:ascii="Calibri" w:hAnsi="Calibri"/>
          <w:noProof/>
        </w:rPr>
        <w:t>4</w:t>
      </w:r>
      <w:r w:rsidR="000E6782" w:rsidRPr="000A1D0D">
        <w:rPr>
          <w:rFonts w:ascii="Calibri" w:hAnsi="Calibri"/>
          <w:noProof/>
        </w:rPr>
        <w:t xml:space="preserve"> municipalities in the preparation of their DRR plans in order to pilot effective mainstreaming of global environmental concerns into these documents.</w:t>
      </w:r>
    </w:p>
    <w:p w14:paraId="5B635229" w14:textId="77777777" w:rsidR="007B0C7D" w:rsidRPr="008B7EE0" w:rsidRDefault="007B0C7D" w:rsidP="007B0C7D">
      <w:pPr>
        <w:pStyle w:val="GEFFieldtoFillout"/>
        <w:ind w:left="0"/>
        <w:jc w:val="both"/>
        <w:rPr>
          <w:rFonts w:ascii="Calibri" w:hAnsi="Calibri"/>
          <w:noProof/>
        </w:rPr>
      </w:pPr>
    </w:p>
    <w:p w14:paraId="0C53CC09" w14:textId="77777777" w:rsidR="007B0C7D" w:rsidRPr="008B7EE0" w:rsidRDefault="007B0C7D" w:rsidP="007B0C7D">
      <w:pPr>
        <w:pStyle w:val="GEFFieldtoFillout"/>
        <w:ind w:left="0"/>
        <w:jc w:val="both"/>
        <w:rPr>
          <w:rFonts w:ascii="Calibri" w:hAnsi="Calibri"/>
          <w:i/>
          <w:noProof/>
        </w:rPr>
      </w:pPr>
      <w:r w:rsidRPr="008B7EE0">
        <w:rPr>
          <w:rFonts w:ascii="Calibri" w:hAnsi="Calibri"/>
          <w:i/>
          <w:noProof/>
        </w:rPr>
        <w:t>Activities:</w:t>
      </w:r>
    </w:p>
    <w:p w14:paraId="05C72048"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2.3.1</w:t>
      </w:r>
      <w:r w:rsidRPr="008B7EE0">
        <w:rPr>
          <w:rFonts w:ascii="Calibri" w:hAnsi="Calibri"/>
          <w:noProof/>
        </w:rPr>
        <w:tab/>
        <w:t>Provide guidance materials and a briefing for policy-makers and officials at the country level on mainstreaming global environmental issues into DRR policies and plans</w:t>
      </w:r>
    </w:p>
    <w:p w14:paraId="432E27AC"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lastRenderedPageBreak/>
        <w:t>2.3.2</w:t>
      </w:r>
      <w:r w:rsidRPr="008B7EE0">
        <w:rPr>
          <w:rFonts w:ascii="Calibri" w:hAnsi="Calibri"/>
          <w:noProof/>
        </w:rPr>
        <w:tab/>
        <w:t>Conduct a review of DRR policy and plans to identify good practice and gaps and report findings to relevant MEAs</w:t>
      </w:r>
    </w:p>
    <w:p w14:paraId="5CB4D031"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2.3.3</w:t>
      </w:r>
      <w:r w:rsidRPr="008B7EE0">
        <w:rPr>
          <w:rFonts w:ascii="Calibri" w:hAnsi="Calibri"/>
          <w:noProof/>
        </w:rPr>
        <w:tab/>
        <w:t xml:space="preserve">Provide support to </w:t>
      </w:r>
      <w:r w:rsidR="00A763CC">
        <w:rPr>
          <w:rFonts w:ascii="Calibri" w:hAnsi="Calibri"/>
          <w:noProof/>
        </w:rPr>
        <w:t>4</w:t>
      </w:r>
      <w:r w:rsidRPr="008B7EE0">
        <w:rPr>
          <w:rFonts w:ascii="Calibri" w:hAnsi="Calibri"/>
          <w:noProof/>
        </w:rPr>
        <w:t xml:space="preserve"> local self-governing units in the preparation of their DRR plans</w:t>
      </w:r>
    </w:p>
    <w:p w14:paraId="1FA3D86C" w14:textId="77777777" w:rsidR="007B0C7D" w:rsidRPr="008B7EE0" w:rsidRDefault="007B0C7D" w:rsidP="007B0C7D">
      <w:pPr>
        <w:pStyle w:val="GEFFieldtoFillout"/>
        <w:ind w:left="0"/>
        <w:jc w:val="both"/>
        <w:rPr>
          <w:rFonts w:ascii="Calibri" w:hAnsi="Calibri"/>
          <w:noProof/>
        </w:rPr>
      </w:pPr>
    </w:p>
    <w:p w14:paraId="6BB25AEF" w14:textId="77777777" w:rsidR="007B0C7D" w:rsidRPr="008B7EE0" w:rsidRDefault="007B0C7D" w:rsidP="007B0C7D">
      <w:pPr>
        <w:pStyle w:val="GEFFieldtoFillout"/>
        <w:ind w:left="360"/>
        <w:jc w:val="both"/>
        <w:rPr>
          <w:rFonts w:ascii="Calibri" w:hAnsi="Calibri"/>
          <w:noProof/>
        </w:rPr>
      </w:pPr>
      <w:r w:rsidRPr="008B7EE0">
        <w:rPr>
          <w:rFonts w:ascii="Calibri" w:hAnsi="Calibri"/>
          <w:i/>
          <w:noProof/>
        </w:rPr>
        <w:t>Output 2.4:  Roadmap for resource mobilization developed</w:t>
      </w:r>
      <w:r w:rsidRPr="008B7EE0">
        <w:rPr>
          <w:rFonts w:ascii="Calibri" w:hAnsi="Calibri"/>
          <w:noProof/>
        </w:rPr>
        <w:t xml:space="preserve"> </w:t>
      </w:r>
    </w:p>
    <w:p w14:paraId="34576967" w14:textId="77777777" w:rsidR="007B0C7D" w:rsidRPr="008B7EE0" w:rsidRDefault="007B0C7D" w:rsidP="007B0C7D">
      <w:pPr>
        <w:pStyle w:val="GEFFieldtoFillout"/>
        <w:ind w:left="0"/>
        <w:jc w:val="both"/>
        <w:rPr>
          <w:rFonts w:ascii="Calibri" w:hAnsi="Calibri"/>
          <w:noProof/>
        </w:rPr>
      </w:pPr>
    </w:p>
    <w:p w14:paraId="18736186" w14:textId="77777777" w:rsidR="007B0C7D" w:rsidRPr="008B7EE0" w:rsidRDefault="007B0C7D" w:rsidP="007B0C7D">
      <w:pPr>
        <w:pStyle w:val="GEFFieldtoFillout"/>
        <w:ind w:left="360"/>
        <w:jc w:val="both"/>
        <w:rPr>
          <w:rFonts w:ascii="Calibri" w:hAnsi="Calibri"/>
          <w:noProof/>
        </w:rPr>
      </w:pPr>
      <w:r w:rsidRPr="008B7EE0">
        <w:rPr>
          <w:rFonts w:ascii="Calibri" w:hAnsi="Calibri"/>
          <w:noProof/>
        </w:rPr>
        <w:t xml:space="preserve">While many needs have been identified at both the local and country level in the area of capacity development related to international environmental agreements, there is very low awareness on how to identify and mobilize resources to support ongoing capacity development activities.  Activities under this output will focus on raising awareness and skills at the individual and organizational level related to resource mobilization.  They will also support the development of a resource mobilization roadmap that will improve coordination among actors and provide clear steps for mobilizing the resources necessary to continue activities following the conclusion of this project.   </w:t>
      </w:r>
    </w:p>
    <w:p w14:paraId="1D7101A3" w14:textId="77777777" w:rsidR="007B0C7D" w:rsidRPr="008B7EE0" w:rsidRDefault="007B0C7D" w:rsidP="007B0C7D">
      <w:pPr>
        <w:pStyle w:val="GEFFieldtoFillout"/>
        <w:ind w:left="0"/>
        <w:jc w:val="both"/>
        <w:rPr>
          <w:rFonts w:ascii="Calibri" w:hAnsi="Calibri"/>
          <w:noProof/>
        </w:rPr>
      </w:pPr>
    </w:p>
    <w:p w14:paraId="13588749" w14:textId="77777777" w:rsidR="007B0C7D" w:rsidRPr="008B7EE0" w:rsidRDefault="007B0C7D" w:rsidP="007B0C7D">
      <w:pPr>
        <w:pStyle w:val="GEFFieldtoFillout"/>
        <w:ind w:left="0"/>
        <w:jc w:val="both"/>
        <w:rPr>
          <w:rFonts w:ascii="Calibri" w:hAnsi="Calibri"/>
          <w:i/>
          <w:noProof/>
        </w:rPr>
      </w:pPr>
      <w:r w:rsidRPr="008B7EE0">
        <w:rPr>
          <w:rFonts w:ascii="Calibri" w:hAnsi="Calibri"/>
          <w:i/>
          <w:noProof/>
        </w:rPr>
        <w:t>Activities:</w:t>
      </w:r>
    </w:p>
    <w:p w14:paraId="464AB06B"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2.4.1</w:t>
      </w:r>
      <w:r w:rsidRPr="008B7EE0">
        <w:rPr>
          <w:rFonts w:ascii="Calibri" w:hAnsi="Calibri"/>
          <w:noProof/>
        </w:rPr>
        <w:tab/>
        <w:t xml:space="preserve">Conduct an assessment to identify current and potential in-country and international sources of financing for MEA implementation </w:t>
      </w:r>
    </w:p>
    <w:p w14:paraId="3A5EDBDA"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2.4.2</w:t>
      </w:r>
      <w:r w:rsidRPr="008B7EE0">
        <w:rPr>
          <w:rFonts w:ascii="Calibri" w:hAnsi="Calibri"/>
          <w:noProof/>
        </w:rPr>
        <w:tab/>
        <w:t>Draft a report conveying the findings, including a resource mobilization roadmap and recommendations on maximizing the amount of financing obtained for MEA implementation</w:t>
      </w:r>
    </w:p>
    <w:p w14:paraId="64251202"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2.4.3</w:t>
      </w:r>
      <w:r w:rsidRPr="008B7EE0">
        <w:rPr>
          <w:rFonts w:ascii="Calibri" w:hAnsi="Calibri"/>
          <w:noProof/>
        </w:rPr>
        <w:tab/>
        <w:t>Present the report to key stakeholders at the Project Results Conference</w:t>
      </w:r>
    </w:p>
    <w:p w14:paraId="7D30D26E" w14:textId="77777777" w:rsidR="007B0C7D" w:rsidRPr="008B7EE0" w:rsidRDefault="007B0C7D" w:rsidP="007B0C7D">
      <w:pPr>
        <w:pStyle w:val="GEFFieldtoFillout"/>
        <w:ind w:left="0"/>
        <w:jc w:val="both"/>
        <w:rPr>
          <w:rFonts w:ascii="Calibri" w:hAnsi="Calibri"/>
          <w:noProof/>
        </w:rPr>
      </w:pPr>
    </w:p>
    <w:p w14:paraId="5505C1E4" w14:textId="77777777" w:rsidR="007B0C7D" w:rsidRPr="008B7EE0" w:rsidRDefault="007B0C7D" w:rsidP="007B0C7D">
      <w:pPr>
        <w:pStyle w:val="GEFFieldtoFillout"/>
        <w:ind w:left="360"/>
        <w:jc w:val="both"/>
        <w:rPr>
          <w:rFonts w:ascii="Calibri" w:hAnsi="Calibri"/>
          <w:noProof/>
          <w:u w:val="single"/>
        </w:rPr>
      </w:pPr>
      <w:r w:rsidRPr="008B7EE0">
        <w:rPr>
          <w:rFonts w:ascii="Calibri" w:hAnsi="Calibri"/>
          <w:noProof/>
          <w:u w:val="single"/>
        </w:rPr>
        <w:t>Component 3: Targeted Education and Training to Support MEA Implementation</w:t>
      </w:r>
    </w:p>
    <w:p w14:paraId="58EC3273" w14:textId="77777777" w:rsidR="007B0C7D" w:rsidRPr="008B7EE0" w:rsidRDefault="007B0C7D" w:rsidP="007B0C7D">
      <w:pPr>
        <w:pStyle w:val="GEFFieldtoFillout"/>
        <w:ind w:left="0"/>
        <w:jc w:val="both"/>
        <w:rPr>
          <w:rFonts w:ascii="Calibri" w:hAnsi="Calibri"/>
          <w:noProof/>
        </w:rPr>
      </w:pPr>
    </w:p>
    <w:p w14:paraId="785851D2" w14:textId="77777777" w:rsidR="007B0C7D" w:rsidRPr="008B7EE0" w:rsidRDefault="007B0C7D" w:rsidP="007B0C7D">
      <w:pPr>
        <w:pStyle w:val="GEFFieldtoFillout"/>
        <w:ind w:left="360"/>
        <w:jc w:val="both"/>
        <w:rPr>
          <w:rFonts w:ascii="Calibri" w:hAnsi="Calibri"/>
          <w:i/>
          <w:noProof/>
        </w:rPr>
      </w:pPr>
      <w:r w:rsidRPr="008B7EE0">
        <w:rPr>
          <w:rFonts w:ascii="Calibri" w:hAnsi="Calibri"/>
          <w:i/>
          <w:noProof/>
        </w:rPr>
        <w:t>Output 3.1: Members of Parliament trained and supported on issues and legislation related to MEAs</w:t>
      </w:r>
    </w:p>
    <w:p w14:paraId="6F47E2A4" w14:textId="77777777" w:rsidR="007B0C7D" w:rsidRPr="008B7EE0" w:rsidRDefault="007B0C7D" w:rsidP="007B0C7D">
      <w:pPr>
        <w:pStyle w:val="GEFFieldtoFillout"/>
        <w:ind w:left="120"/>
        <w:jc w:val="both"/>
        <w:rPr>
          <w:rFonts w:ascii="Calibri" w:hAnsi="Calibri"/>
          <w:i/>
          <w:noProof/>
        </w:rPr>
      </w:pPr>
    </w:p>
    <w:p w14:paraId="33CEA970" w14:textId="77777777" w:rsidR="00744B4F" w:rsidRPr="000A1D0D" w:rsidRDefault="00744B4F" w:rsidP="00744B4F">
      <w:pPr>
        <w:pStyle w:val="GEFFieldtoFillout"/>
        <w:ind w:left="360"/>
        <w:jc w:val="both"/>
        <w:rPr>
          <w:rFonts w:ascii="Calibri" w:hAnsi="Calibri"/>
          <w:noProof/>
        </w:rPr>
      </w:pPr>
      <w:r w:rsidRPr="000A1D0D">
        <w:rPr>
          <w:rFonts w:ascii="Calibri" w:hAnsi="Calibri"/>
          <w:noProof/>
        </w:rPr>
        <w:t xml:space="preserve">This work will build upon activities conducted to date by </w:t>
      </w:r>
      <w:r w:rsidR="00A763CC">
        <w:rPr>
          <w:rFonts w:ascii="Calibri" w:hAnsi="Calibri"/>
          <w:noProof/>
        </w:rPr>
        <w:t>the Belgrade Fund for Political Excellence</w:t>
      </w:r>
      <w:r w:rsidRPr="000A1D0D">
        <w:rPr>
          <w:rFonts w:ascii="Calibri" w:hAnsi="Calibri"/>
          <w:noProof/>
        </w:rPr>
        <w:t xml:space="preserve"> </w:t>
      </w:r>
      <w:r w:rsidR="00BF2636">
        <w:rPr>
          <w:rFonts w:ascii="Calibri" w:hAnsi="Calibri"/>
          <w:noProof/>
        </w:rPr>
        <w:t xml:space="preserve">(BFPE) </w:t>
      </w:r>
      <w:r w:rsidRPr="000A1D0D">
        <w:rPr>
          <w:rFonts w:ascii="Calibri" w:hAnsi="Calibri"/>
          <w:noProof/>
        </w:rPr>
        <w:t xml:space="preserve">to encourage Green Parliamentarians, expanding current training and outreach to both Green Parliamentarians and Women Parliamentarians to include global environmental issues.  </w:t>
      </w:r>
      <w:r w:rsidRPr="00744B4F">
        <w:rPr>
          <w:rFonts w:ascii="Calibri" w:hAnsi="Calibri"/>
          <w:noProof/>
        </w:rPr>
        <w:t xml:space="preserve">Training and outreach, including supporting materials, will be designed so that participants can share them easily with their consitutencies. </w:t>
      </w:r>
      <w:r w:rsidRPr="000A1D0D">
        <w:rPr>
          <w:rFonts w:ascii="Calibri" w:hAnsi="Calibri"/>
          <w:noProof/>
        </w:rPr>
        <w:t>In addition, the project will provide research support under this output to the Green Chair of the Serbian Parliament.</w:t>
      </w:r>
    </w:p>
    <w:p w14:paraId="1A46EAE8" w14:textId="77777777" w:rsidR="007B0C7D" w:rsidRPr="008B7EE0" w:rsidRDefault="007B0C7D" w:rsidP="007B0C7D">
      <w:pPr>
        <w:pStyle w:val="GEFFieldtoFillout"/>
        <w:ind w:left="0"/>
        <w:jc w:val="both"/>
        <w:rPr>
          <w:rFonts w:ascii="Calibri" w:hAnsi="Calibri"/>
          <w:noProof/>
        </w:rPr>
      </w:pPr>
    </w:p>
    <w:p w14:paraId="2DAE891E" w14:textId="77777777" w:rsidR="007B0C7D" w:rsidRPr="008B7EE0" w:rsidRDefault="007B0C7D" w:rsidP="007B0C7D">
      <w:pPr>
        <w:pStyle w:val="GEFFieldtoFillout"/>
        <w:ind w:left="0"/>
        <w:jc w:val="both"/>
        <w:rPr>
          <w:rFonts w:ascii="Calibri" w:hAnsi="Calibri"/>
          <w:i/>
          <w:noProof/>
        </w:rPr>
      </w:pPr>
      <w:r w:rsidRPr="008B7EE0">
        <w:rPr>
          <w:rFonts w:ascii="Calibri" w:hAnsi="Calibri"/>
          <w:i/>
          <w:noProof/>
        </w:rPr>
        <w:t>Activities:</w:t>
      </w:r>
    </w:p>
    <w:p w14:paraId="1BCF1EA4" w14:textId="77777777" w:rsidR="007B0C7D" w:rsidRPr="008B7EE0" w:rsidRDefault="007B0C7D" w:rsidP="007B0C7D">
      <w:pPr>
        <w:pStyle w:val="GEFFieldtoFillout"/>
        <w:tabs>
          <w:tab w:val="left" w:pos="720"/>
        </w:tabs>
        <w:ind w:left="720" w:hanging="720"/>
        <w:jc w:val="both"/>
        <w:rPr>
          <w:rFonts w:ascii="Calibri" w:hAnsi="Calibri"/>
          <w:noProof/>
        </w:rPr>
      </w:pPr>
      <w:r w:rsidRPr="008B7EE0">
        <w:rPr>
          <w:rFonts w:ascii="Calibri" w:hAnsi="Calibri"/>
          <w:noProof/>
        </w:rPr>
        <w:t>3.1.1</w:t>
      </w:r>
      <w:r w:rsidRPr="008B7EE0">
        <w:rPr>
          <w:rFonts w:ascii="Calibri" w:hAnsi="Calibri"/>
          <w:noProof/>
        </w:rPr>
        <w:tab/>
        <w:t xml:space="preserve">Work with </w:t>
      </w:r>
      <w:r w:rsidR="00BF2636">
        <w:rPr>
          <w:rFonts w:ascii="Calibri" w:hAnsi="Calibri"/>
          <w:noProof/>
        </w:rPr>
        <w:t>BFPE</w:t>
      </w:r>
      <w:r w:rsidR="00BC0DAA">
        <w:rPr>
          <w:rFonts w:ascii="Calibri" w:hAnsi="Calibri"/>
          <w:noProof/>
        </w:rPr>
        <w:t xml:space="preserve"> </w:t>
      </w:r>
      <w:r w:rsidRPr="008B7EE0">
        <w:rPr>
          <w:rFonts w:ascii="Calibri" w:hAnsi="Calibri"/>
          <w:noProof/>
        </w:rPr>
        <w:t>to provide training on international environmental agreements, treaties, and oversight to the Green Paliamentarians group comprised of Serbian MPs</w:t>
      </w:r>
    </w:p>
    <w:p w14:paraId="73D72BC7"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3.1.2</w:t>
      </w:r>
      <w:r w:rsidRPr="008B7EE0">
        <w:rPr>
          <w:rFonts w:ascii="Calibri" w:hAnsi="Calibri"/>
          <w:noProof/>
        </w:rPr>
        <w:tab/>
        <w:t xml:space="preserve">Establish a partnership between a university and Parliament to provide research support to the Green Chair of the Serbian parliament </w:t>
      </w:r>
    </w:p>
    <w:p w14:paraId="20B765F5"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3.1.3</w:t>
      </w:r>
      <w:r w:rsidRPr="008B7EE0">
        <w:rPr>
          <w:rFonts w:ascii="Calibri" w:hAnsi="Calibri"/>
          <w:noProof/>
        </w:rPr>
        <w:tab/>
        <w:t xml:space="preserve">Work with </w:t>
      </w:r>
      <w:r w:rsidR="00BC0DAA">
        <w:rPr>
          <w:rFonts w:ascii="Calibri" w:hAnsi="Calibri"/>
          <w:noProof/>
        </w:rPr>
        <w:t>BFPE</w:t>
      </w:r>
      <w:r w:rsidRPr="008B7EE0">
        <w:rPr>
          <w:rFonts w:ascii="Calibri" w:hAnsi="Calibri"/>
          <w:noProof/>
        </w:rPr>
        <w:t xml:space="preserve"> to sponsor a joint training with Green Parliamentarians and Women Parliamentarians on women’s issues in global environment </w:t>
      </w:r>
    </w:p>
    <w:p w14:paraId="36CF3ACD" w14:textId="77777777" w:rsidR="007B0C7D" w:rsidRPr="008B7EE0" w:rsidRDefault="007B0C7D" w:rsidP="007B0C7D">
      <w:pPr>
        <w:pStyle w:val="GEFFieldtoFillout"/>
        <w:ind w:left="0"/>
        <w:jc w:val="both"/>
        <w:rPr>
          <w:rFonts w:ascii="Calibri" w:hAnsi="Calibri"/>
          <w:noProof/>
        </w:rPr>
      </w:pPr>
      <w:r w:rsidRPr="008B7EE0">
        <w:rPr>
          <w:rFonts w:ascii="Calibri" w:hAnsi="Calibri"/>
          <w:noProof/>
        </w:rPr>
        <w:t>3.1.4</w:t>
      </w:r>
      <w:r w:rsidRPr="008B7EE0">
        <w:rPr>
          <w:rFonts w:ascii="Calibri" w:hAnsi="Calibri"/>
          <w:noProof/>
        </w:rPr>
        <w:tab/>
        <w:t>Provide additional training following parliamentary elections as necessary</w:t>
      </w:r>
    </w:p>
    <w:p w14:paraId="470F994C"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3.1.5</w:t>
      </w:r>
      <w:r w:rsidRPr="008B7EE0">
        <w:rPr>
          <w:rFonts w:ascii="Calibri" w:hAnsi="Calibri"/>
          <w:noProof/>
        </w:rPr>
        <w:tab/>
        <w:t>Monitor the gender profile of participants and actively encourage women’s participation in all trainings</w:t>
      </w:r>
    </w:p>
    <w:p w14:paraId="3C78D5BF" w14:textId="77777777" w:rsidR="007B0C7D" w:rsidRPr="008B7EE0" w:rsidRDefault="007B0C7D" w:rsidP="007B0C7D">
      <w:pPr>
        <w:pStyle w:val="GEFFieldtoFillout"/>
        <w:ind w:left="0"/>
        <w:jc w:val="both"/>
        <w:rPr>
          <w:rFonts w:ascii="Calibri" w:hAnsi="Calibri"/>
          <w:noProof/>
        </w:rPr>
      </w:pPr>
    </w:p>
    <w:p w14:paraId="02ACD1C3" w14:textId="77777777" w:rsidR="007B0C7D" w:rsidRPr="008B7EE0" w:rsidRDefault="007B0C7D" w:rsidP="007B0C7D">
      <w:pPr>
        <w:pStyle w:val="GEFFieldtoFillout"/>
        <w:ind w:left="360"/>
        <w:jc w:val="both"/>
        <w:rPr>
          <w:rFonts w:ascii="Calibri" w:hAnsi="Calibri"/>
          <w:i/>
          <w:noProof/>
        </w:rPr>
      </w:pPr>
      <w:r w:rsidRPr="008B7EE0">
        <w:rPr>
          <w:rFonts w:ascii="Calibri" w:hAnsi="Calibri"/>
          <w:i/>
          <w:noProof/>
        </w:rPr>
        <w:t xml:space="preserve">Output 3.2: </w:t>
      </w:r>
      <w:r w:rsidRPr="008B7EE0">
        <w:rPr>
          <w:rFonts w:ascii="Calibri" w:hAnsi="Calibri"/>
          <w:b/>
          <w:i/>
          <w:noProof/>
        </w:rPr>
        <w:t>Existing grants to youth organizations broadened</w:t>
      </w:r>
      <w:r w:rsidRPr="008B7EE0">
        <w:rPr>
          <w:rFonts w:ascii="Calibri" w:hAnsi="Calibri"/>
          <w:i/>
          <w:noProof/>
        </w:rPr>
        <w:t xml:space="preserve"> to include global environmental issues </w:t>
      </w:r>
    </w:p>
    <w:p w14:paraId="3AF7E35B" w14:textId="77777777" w:rsidR="007B0C7D" w:rsidRPr="008B7EE0" w:rsidRDefault="007B0C7D" w:rsidP="007B0C7D">
      <w:pPr>
        <w:pStyle w:val="GEFFieldtoFillout"/>
        <w:ind w:left="0"/>
        <w:jc w:val="both"/>
        <w:rPr>
          <w:rFonts w:ascii="Calibri" w:hAnsi="Calibri"/>
          <w:noProof/>
        </w:rPr>
      </w:pPr>
    </w:p>
    <w:p w14:paraId="52D9F8C5" w14:textId="77777777" w:rsidR="007B0C7D" w:rsidRPr="008B7EE0" w:rsidRDefault="007B0C7D" w:rsidP="007B0C7D">
      <w:pPr>
        <w:pStyle w:val="GEFFieldtoFillout"/>
        <w:ind w:left="360"/>
        <w:jc w:val="both"/>
        <w:rPr>
          <w:rFonts w:ascii="Calibri" w:hAnsi="Calibri"/>
          <w:noProof/>
        </w:rPr>
      </w:pPr>
      <w:r w:rsidRPr="008B7EE0">
        <w:rPr>
          <w:rFonts w:ascii="Calibri" w:hAnsi="Calibri"/>
          <w:noProof/>
        </w:rPr>
        <w:t>This component will support the development of strong proposals on global environmental topics for the call for grants for youth organizations supported by the Ministry of Youth and Sports</w:t>
      </w:r>
      <w:r w:rsidR="00744B4F" w:rsidRPr="000A1D0D">
        <w:rPr>
          <w:rFonts w:ascii="Calibri" w:hAnsi="Calibri"/>
          <w:noProof/>
        </w:rPr>
        <w:t xml:space="preserve"> through advisory support, information days, and the dissemination of good practice examples in global environmental youth projects.  The project activities will also collect lessons learned to share in Serbia, in other countries, and in official reporting to the conventions under their relevant sections on education, awareness-raising, and outreach. </w:t>
      </w:r>
    </w:p>
    <w:p w14:paraId="0F297ED4" w14:textId="77777777" w:rsidR="007B0C7D" w:rsidRPr="008B7EE0" w:rsidRDefault="007B0C7D" w:rsidP="007B0C7D">
      <w:pPr>
        <w:pStyle w:val="GEFFieldtoFillout"/>
        <w:ind w:left="0"/>
        <w:jc w:val="both"/>
        <w:rPr>
          <w:rFonts w:ascii="Calibri" w:hAnsi="Calibri"/>
          <w:noProof/>
        </w:rPr>
      </w:pPr>
    </w:p>
    <w:p w14:paraId="45F335A6" w14:textId="77777777" w:rsidR="007B0C7D" w:rsidRPr="008B7EE0" w:rsidRDefault="007B0C7D" w:rsidP="007B0C7D">
      <w:pPr>
        <w:pStyle w:val="GEFFieldtoFillout"/>
        <w:ind w:left="0"/>
        <w:jc w:val="both"/>
        <w:rPr>
          <w:rFonts w:ascii="Calibri" w:hAnsi="Calibri"/>
          <w:i/>
          <w:noProof/>
        </w:rPr>
      </w:pPr>
      <w:r w:rsidRPr="008B7EE0">
        <w:rPr>
          <w:rFonts w:ascii="Calibri" w:hAnsi="Calibri"/>
          <w:i/>
          <w:noProof/>
        </w:rPr>
        <w:t>Activities:</w:t>
      </w:r>
    </w:p>
    <w:p w14:paraId="1E5E08B5"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lastRenderedPageBreak/>
        <w:t>3.2.1</w:t>
      </w:r>
      <w:r w:rsidRPr="008B7EE0">
        <w:rPr>
          <w:rFonts w:ascii="Calibri" w:hAnsi="Calibri"/>
          <w:noProof/>
        </w:rPr>
        <w:tab/>
        <w:t xml:space="preserve">Compile good practice examples of projects that engage youth and address global environmental issues (with a special emphasis on projects involving girls and young women) for a Serbian-language publication targeted at policy-makers, youth organizations, and youth offices at the level of local </w:t>
      </w:r>
      <w:r w:rsidR="00BF2636">
        <w:rPr>
          <w:rFonts w:ascii="Calibri" w:hAnsi="Calibri"/>
          <w:noProof/>
        </w:rPr>
        <w:t>governments</w:t>
      </w:r>
      <w:r w:rsidRPr="008B7EE0">
        <w:rPr>
          <w:rFonts w:ascii="Calibri" w:hAnsi="Calibri"/>
          <w:noProof/>
        </w:rPr>
        <w:t>.</w:t>
      </w:r>
    </w:p>
    <w:p w14:paraId="1880D4B5"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3.2.2</w:t>
      </w:r>
      <w:r w:rsidRPr="008B7EE0">
        <w:rPr>
          <w:rFonts w:ascii="Calibri" w:hAnsi="Calibri"/>
          <w:noProof/>
        </w:rPr>
        <w:tab/>
        <w:t xml:space="preserve">Design and conduct Information Days for youth organizations in each region of Serbia on how to develop high-quality grant proposals for projects </w:t>
      </w:r>
      <w:r w:rsidR="00BF2636">
        <w:rPr>
          <w:rFonts w:ascii="Calibri" w:hAnsi="Calibri"/>
          <w:noProof/>
        </w:rPr>
        <w:t>on</w:t>
      </w:r>
      <w:r w:rsidRPr="008B7EE0">
        <w:rPr>
          <w:rFonts w:ascii="Calibri" w:hAnsi="Calibri"/>
          <w:noProof/>
        </w:rPr>
        <w:t xml:space="preserve"> global environmental issues </w:t>
      </w:r>
    </w:p>
    <w:p w14:paraId="216CEC23"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3.2.3</w:t>
      </w:r>
      <w:r w:rsidRPr="008B7EE0">
        <w:rPr>
          <w:rFonts w:ascii="Calibri" w:hAnsi="Calibri"/>
          <w:noProof/>
        </w:rPr>
        <w:tab/>
        <w:t>Provide advisory support to youth organizations interested in developing environmental proposals involving global environmental issues</w:t>
      </w:r>
    </w:p>
    <w:p w14:paraId="6AABC005"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3.2.4</w:t>
      </w:r>
      <w:r w:rsidRPr="008B7EE0">
        <w:rPr>
          <w:rFonts w:ascii="Calibri" w:hAnsi="Calibri"/>
          <w:noProof/>
        </w:rPr>
        <w:tab/>
        <w:t xml:space="preserve">Identify or organize events where grantees will present the results of their work </w:t>
      </w:r>
    </w:p>
    <w:p w14:paraId="59F280B1" w14:textId="77777777" w:rsidR="007B0C7D" w:rsidRPr="008B7EE0" w:rsidRDefault="007B0C7D" w:rsidP="007B2343">
      <w:pPr>
        <w:pStyle w:val="GEFFieldtoFillout"/>
        <w:ind w:left="720" w:hanging="720"/>
        <w:jc w:val="both"/>
        <w:rPr>
          <w:rFonts w:ascii="Calibri" w:hAnsi="Calibri"/>
          <w:noProof/>
        </w:rPr>
      </w:pPr>
      <w:r w:rsidRPr="008B7EE0">
        <w:rPr>
          <w:rFonts w:ascii="Calibri" w:hAnsi="Calibri"/>
          <w:noProof/>
        </w:rPr>
        <w:t>3.2.5</w:t>
      </w:r>
      <w:r w:rsidRPr="008B7EE0">
        <w:rPr>
          <w:rFonts w:ascii="Calibri" w:hAnsi="Calibri"/>
          <w:noProof/>
        </w:rPr>
        <w:tab/>
        <w:t>Monitor trends in environmental grants to youth organizations (including the ratio of participation by girls and young women) and fine-tune outreach and training sessions accordingly</w:t>
      </w:r>
    </w:p>
    <w:p w14:paraId="473FF053" w14:textId="77777777" w:rsidR="007B0C7D" w:rsidRPr="008B7EE0" w:rsidRDefault="007B0C7D" w:rsidP="007B0C7D">
      <w:pPr>
        <w:pStyle w:val="GEFFieldtoFillout"/>
        <w:ind w:left="0"/>
        <w:jc w:val="both"/>
        <w:rPr>
          <w:rFonts w:ascii="Calibri" w:hAnsi="Calibri"/>
          <w:noProof/>
        </w:rPr>
      </w:pPr>
    </w:p>
    <w:p w14:paraId="7AF37AD0" w14:textId="77777777" w:rsidR="007B0C7D" w:rsidRPr="008B7EE0" w:rsidRDefault="007B0C7D" w:rsidP="007B0C7D">
      <w:pPr>
        <w:pStyle w:val="GEFFieldtoFillout"/>
        <w:ind w:left="360"/>
        <w:jc w:val="both"/>
        <w:rPr>
          <w:rFonts w:ascii="Calibri" w:hAnsi="Calibri"/>
          <w:i/>
          <w:noProof/>
        </w:rPr>
      </w:pPr>
      <w:r w:rsidRPr="008B7EE0">
        <w:rPr>
          <w:rFonts w:ascii="Calibri" w:hAnsi="Calibri"/>
          <w:i/>
          <w:noProof/>
        </w:rPr>
        <w:t xml:space="preserve">Output 3.3: Specialized curricula and/or coursework developed at the university level to provide skills on global environmental management and/or analysis.  </w:t>
      </w:r>
    </w:p>
    <w:p w14:paraId="69BB7585" w14:textId="77777777" w:rsidR="007B0C7D" w:rsidRPr="008B7EE0" w:rsidRDefault="007B0C7D" w:rsidP="007B0C7D">
      <w:pPr>
        <w:pStyle w:val="GEFFieldtoFillout"/>
        <w:ind w:left="0"/>
        <w:jc w:val="both"/>
        <w:rPr>
          <w:rFonts w:ascii="Calibri" w:hAnsi="Calibri"/>
          <w:noProof/>
        </w:rPr>
      </w:pPr>
    </w:p>
    <w:p w14:paraId="5798682D" w14:textId="77777777" w:rsidR="007B0C7D" w:rsidRPr="008B7EE0" w:rsidRDefault="00744B4F" w:rsidP="007B0C7D">
      <w:pPr>
        <w:pStyle w:val="GEFFieldtoFillout"/>
        <w:ind w:left="360"/>
        <w:jc w:val="both"/>
        <w:rPr>
          <w:rFonts w:ascii="Calibri" w:hAnsi="Calibri"/>
          <w:noProof/>
        </w:rPr>
      </w:pPr>
      <w:r w:rsidRPr="000A1D0D">
        <w:rPr>
          <w:rFonts w:ascii="Calibri" w:hAnsi="Calibri"/>
          <w:noProof/>
        </w:rPr>
        <w:t>Several universities in Serbia support student education that is related to convention focal areas (e.g., energy engineering, biology, and soil science); several offer coursework in environmental law, policy, and management; and one is introducing a masters program that specifically addresses sustainable development. Activities under this output will increase the access of students in Serbia to Serbian-language educational materials on global environmental issues, increase opportunities for environmental law students to participate in a practicum in a governmental agency, and create a multi-disciplinary PhD</w:t>
      </w:r>
      <w:r>
        <w:rPr>
          <w:rFonts w:ascii="Calibri" w:hAnsi="Calibri"/>
          <w:noProof/>
        </w:rPr>
        <w:t xml:space="preserve"> program</w:t>
      </w:r>
      <w:r w:rsidRPr="000A1D0D">
        <w:rPr>
          <w:rFonts w:ascii="Calibri" w:hAnsi="Calibri"/>
          <w:noProof/>
        </w:rPr>
        <w:t xml:space="preserve"> in global environmental studies.</w:t>
      </w:r>
      <w:r>
        <w:rPr>
          <w:rFonts w:ascii="Calibri" w:hAnsi="Calibri"/>
          <w:noProof/>
        </w:rPr>
        <w:t xml:space="preserve"> Materials  and l</w:t>
      </w:r>
      <w:r w:rsidRPr="00744B4F">
        <w:rPr>
          <w:rFonts w:ascii="Calibri" w:hAnsi="Calibri"/>
          <w:noProof/>
        </w:rPr>
        <w:t xml:space="preserve">essons learned </w:t>
      </w:r>
      <w:r>
        <w:rPr>
          <w:rFonts w:ascii="Calibri" w:hAnsi="Calibri"/>
          <w:noProof/>
        </w:rPr>
        <w:t xml:space="preserve">under this output will be collected </w:t>
      </w:r>
      <w:r w:rsidRPr="00744B4F">
        <w:rPr>
          <w:rFonts w:ascii="Calibri" w:hAnsi="Calibri"/>
          <w:noProof/>
        </w:rPr>
        <w:t xml:space="preserve">to share in Serbia, in other countries, and in </w:t>
      </w:r>
      <w:r>
        <w:rPr>
          <w:rFonts w:ascii="Calibri" w:hAnsi="Calibri"/>
          <w:noProof/>
        </w:rPr>
        <w:t>national</w:t>
      </w:r>
      <w:r w:rsidRPr="000C1864">
        <w:rPr>
          <w:rFonts w:ascii="Calibri" w:hAnsi="Calibri"/>
          <w:noProof/>
        </w:rPr>
        <w:t xml:space="preserve"> reporting to </w:t>
      </w:r>
      <w:r w:rsidR="004816E6">
        <w:rPr>
          <w:rFonts w:ascii="Calibri" w:hAnsi="Calibri"/>
          <w:noProof/>
        </w:rPr>
        <w:t>MEAs</w:t>
      </w:r>
      <w:r w:rsidRPr="000C1864">
        <w:rPr>
          <w:rFonts w:ascii="Calibri" w:hAnsi="Calibri"/>
          <w:noProof/>
        </w:rPr>
        <w:t xml:space="preserve"> under their relevant sections on education, awareness-raising, and outreach.</w:t>
      </w:r>
    </w:p>
    <w:p w14:paraId="0CE15FAA" w14:textId="77777777" w:rsidR="007B0C7D" w:rsidRPr="008B7EE0" w:rsidRDefault="007B0C7D" w:rsidP="007B0C7D">
      <w:pPr>
        <w:pStyle w:val="GEFFieldtoFillout"/>
        <w:ind w:left="0"/>
        <w:jc w:val="both"/>
        <w:rPr>
          <w:rFonts w:ascii="Calibri" w:hAnsi="Calibri"/>
          <w:i/>
          <w:noProof/>
        </w:rPr>
      </w:pPr>
    </w:p>
    <w:p w14:paraId="3D1FC404" w14:textId="77777777" w:rsidR="007B0C7D" w:rsidRPr="008B7EE0" w:rsidRDefault="007B0C7D" w:rsidP="007B0C7D">
      <w:pPr>
        <w:pStyle w:val="GEFFieldtoFillout"/>
        <w:ind w:left="0"/>
        <w:jc w:val="both"/>
        <w:rPr>
          <w:rFonts w:ascii="Calibri" w:hAnsi="Calibri"/>
          <w:i/>
          <w:noProof/>
        </w:rPr>
      </w:pPr>
      <w:r w:rsidRPr="008B7EE0">
        <w:rPr>
          <w:rFonts w:ascii="Calibri" w:hAnsi="Calibri"/>
          <w:i/>
          <w:noProof/>
        </w:rPr>
        <w:t>Activities:</w:t>
      </w:r>
    </w:p>
    <w:p w14:paraId="06AF9D55"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3.3.1</w:t>
      </w:r>
      <w:r w:rsidRPr="008B7EE0">
        <w:rPr>
          <w:rFonts w:ascii="Calibri" w:hAnsi="Calibri"/>
          <w:noProof/>
        </w:rPr>
        <w:tab/>
        <w:t xml:space="preserve">Work with the </w:t>
      </w:r>
      <w:r w:rsidR="00220AE4">
        <w:rPr>
          <w:rFonts w:ascii="Calibri" w:hAnsi="Calibri"/>
          <w:noProof/>
        </w:rPr>
        <w:t>Ministry of Science, Education and Technological Development</w:t>
      </w:r>
      <w:r w:rsidRPr="008B7EE0">
        <w:rPr>
          <w:rFonts w:ascii="Calibri" w:hAnsi="Calibri"/>
          <w:noProof/>
        </w:rPr>
        <w:t xml:space="preserve"> to support access to Serbian-language educational materials on global environmental issues and research, such as producing a bibliography for students, translating an interface for the new Education for Sustainable Development port, or developing a Serbian-language webinar or lecture series and making it accessible on the Internet.</w:t>
      </w:r>
    </w:p>
    <w:p w14:paraId="1A336B1F"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3.3.2</w:t>
      </w:r>
      <w:r w:rsidRPr="008B7EE0">
        <w:rPr>
          <w:rFonts w:ascii="Calibri" w:hAnsi="Calibri"/>
          <w:noProof/>
        </w:rPr>
        <w:tab/>
        <w:t>Work with the Legal Clinic at the University of Belgrade Faculty of Law to place law students in policy advisory positions in government related to international environmental issues</w:t>
      </w:r>
    </w:p>
    <w:p w14:paraId="41A1424D" w14:textId="77777777" w:rsidR="007B0C7D" w:rsidRPr="008B7EE0" w:rsidRDefault="007B0C7D" w:rsidP="007B0C7D">
      <w:pPr>
        <w:pStyle w:val="GEFFieldtoFillout"/>
        <w:ind w:left="720" w:hanging="720"/>
        <w:jc w:val="both"/>
        <w:rPr>
          <w:rFonts w:ascii="Calibri" w:hAnsi="Calibri"/>
          <w:noProof/>
        </w:rPr>
      </w:pPr>
      <w:r w:rsidRPr="008B7EE0">
        <w:rPr>
          <w:rFonts w:ascii="Calibri" w:hAnsi="Calibri"/>
          <w:noProof/>
        </w:rPr>
        <w:t>3.3.</w:t>
      </w:r>
      <w:r w:rsidR="00E538CF">
        <w:rPr>
          <w:rFonts w:ascii="Calibri" w:hAnsi="Calibri"/>
          <w:noProof/>
        </w:rPr>
        <w:t>3</w:t>
      </w:r>
      <w:r w:rsidRPr="008B7EE0">
        <w:rPr>
          <w:rFonts w:ascii="Calibri" w:hAnsi="Calibri"/>
          <w:noProof/>
        </w:rPr>
        <w:tab/>
      </w:r>
      <w:r w:rsidR="00043630">
        <w:rPr>
          <w:rFonts w:ascii="Calibri" w:hAnsi="Calibri"/>
          <w:noProof/>
        </w:rPr>
        <w:t>S</w:t>
      </w:r>
      <w:r w:rsidR="00043630" w:rsidRPr="008B7EE0">
        <w:rPr>
          <w:rFonts w:ascii="Calibri" w:hAnsi="Calibri"/>
          <w:noProof/>
        </w:rPr>
        <w:t xml:space="preserve">elect a partner university and faculty for the creation </w:t>
      </w:r>
      <w:r w:rsidR="00043630">
        <w:rPr>
          <w:rFonts w:ascii="Calibri" w:hAnsi="Calibri"/>
          <w:noProof/>
        </w:rPr>
        <w:t>of</w:t>
      </w:r>
      <w:r w:rsidRPr="008B7EE0">
        <w:rPr>
          <w:rFonts w:ascii="Calibri" w:hAnsi="Calibri"/>
          <w:noProof/>
        </w:rPr>
        <w:t xml:space="preserve"> a multi-disciplinary PhD in global environmental studies </w:t>
      </w:r>
    </w:p>
    <w:p w14:paraId="62796D18" w14:textId="77777777" w:rsidR="007B0C7D" w:rsidRPr="008B7EE0" w:rsidRDefault="00E538CF" w:rsidP="007B0C7D">
      <w:pPr>
        <w:pStyle w:val="GEFFieldtoFillout"/>
        <w:ind w:left="720" w:hanging="720"/>
        <w:rPr>
          <w:rFonts w:ascii="Calibri" w:hAnsi="Calibri"/>
          <w:noProof/>
        </w:rPr>
      </w:pPr>
      <w:r>
        <w:rPr>
          <w:rFonts w:ascii="Calibri" w:hAnsi="Calibri"/>
          <w:noProof/>
        </w:rPr>
        <w:t>3.3.4</w:t>
      </w:r>
      <w:r w:rsidR="007B0C7D" w:rsidRPr="008B7EE0">
        <w:rPr>
          <w:rFonts w:ascii="Calibri" w:hAnsi="Calibri"/>
          <w:noProof/>
        </w:rPr>
        <w:tab/>
        <w:t xml:space="preserve">Provided targeted support to the partner faculty to enhance its current offerings and resources in order to offer a accredited PhD program in global environmental studies. </w:t>
      </w:r>
    </w:p>
    <w:p w14:paraId="675B2BDA" w14:textId="77777777" w:rsidR="009F04D9" w:rsidRPr="008B7EE0" w:rsidRDefault="009F04D9" w:rsidP="00F527A8">
      <w:pPr>
        <w:pStyle w:val="MediumGrid1-Accent21"/>
        <w:spacing w:after="180"/>
        <w:ind w:left="0"/>
        <w:jc w:val="both"/>
        <w:rPr>
          <w:rFonts w:ascii="Calibri" w:hAnsi="Calibri" w:cs="Calibri"/>
          <w:b/>
          <w:sz w:val="22"/>
          <w:szCs w:val="22"/>
          <w:lang w:val="en-GB"/>
        </w:rPr>
      </w:pPr>
    </w:p>
    <w:p w14:paraId="2FAE26E2" w14:textId="77777777" w:rsidR="008B7EE0" w:rsidRPr="008E2E49" w:rsidRDefault="000B0EEE" w:rsidP="008E2E49">
      <w:pPr>
        <w:pStyle w:val="MediumGrid1-Accent21"/>
        <w:spacing w:after="180"/>
        <w:ind w:left="0"/>
        <w:jc w:val="both"/>
        <w:rPr>
          <w:rFonts w:ascii="Calibri" w:hAnsi="Calibri" w:cs="Calibri"/>
          <w:b/>
          <w:lang w:val="en-GB"/>
        </w:rPr>
      </w:pPr>
      <w:r w:rsidRPr="00987959">
        <w:rPr>
          <w:rFonts w:ascii="Calibri" w:hAnsi="Calibri" w:cs="Calibri"/>
          <w:b/>
          <w:lang w:val="en-GB"/>
        </w:rPr>
        <w:t>Project I</w:t>
      </w:r>
      <w:r w:rsidR="00116587" w:rsidRPr="00987959">
        <w:rPr>
          <w:rFonts w:ascii="Calibri" w:hAnsi="Calibri" w:cs="Calibri"/>
          <w:b/>
          <w:lang w:val="en-GB"/>
        </w:rPr>
        <w:t>ndicators, Risks and A</w:t>
      </w:r>
      <w:r w:rsidR="00AF520E" w:rsidRPr="00987959">
        <w:rPr>
          <w:rFonts w:ascii="Calibri" w:hAnsi="Calibri" w:cs="Calibri"/>
          <w:b/>
          <w:lang w:val="en-GB"/>
        </w:rPr>
        <w:t>ssumptions</w:t>
      </w:r>
    </w:p>
    <w:p w14:paraId="47167A07" w14:textId="77777777" w:rsidR="008E2E49" w:rsidRPr="008E2E49" w:rsidRDefault="008E2E49" w:rsidP="008E2E49">
      <w:pPr>
        <w:pStyle w:val="MediumGrid1-Accent21"/>
        <w:numPr>
          <w:ilvl w:val="0"/>
          <w:numId w:val="12"/>
        </w:numPr>
        <w:tabs>
          <w:tab w:val="left" w:pos="360"/>
        </w:tabs>
        <w:spacing w:after="200"/>
        <w:jc w:val="both"/>
        <w:rPr>
          <w:rFonts w:ascii="Calibri" w:hAnsi="Calibri" w:cs="Arial"/>
          <w:bCs/>
          <w:iCs/>
          <w:sz w:val="22"/>
          <w:szCs w:val="22"/>
          <w:lang w:val="en-GB"/>
        </w:rPr>
      </w:pPr>
      <w:r w:rsidRPr="00987959">
        <w:rPr>
          <w:rFonts w:ascii="Calibri" w:hAnsi="Calibri" w:cs="Arial"/>
          <w:bCs/>
          <w:iCs/>
          <w:sz w:val="22"/>
          <w:szCs w:val="20"/>
          <w:lang w:val="en-GB"/>
        </w:rPr>
        <w:t xml:space="preserve">In accordance with Objectives 2 and 3 of the GEF-6 Multi-Focal Area Strategy, </w:t>
      </w:r>
      <w:r w:rsidR="002109C5">
        <w:rPr>
          <w:rFonts w:ascii="Calibri" w:hAnsi="Calibri" w:cs="Arial"/>
          <w:bCs/>
          <w:iCs/>
          <w:sz w:val="22"/>
          <w:szCs w:val="20"/>
          <w:lang w:val="en-GB"/>
        </w:rPr>
        <w:t>project indicators are aligned with the following</w:t>
      </w:r>
      <w:r w:rsidRPr="00987959">
        <w:rPr>
          <w:rFonts w:ascii="Calibri" w:hAnsi="Calibri" w:cs="Arial"/>
          <w:bCs/>
          <w:iCs/>
          <w:sz w:val="22"/>
          <w:szCs w:val="20"/>
          <w:lang w:val="en-GB"/>
        </w:rPr>
        <w:t xml:space="preserve"> </w:t>
      </w:r>
      <w:r w:rsidR="002109C5">
        <w:rPr>
          <w:rFonts w:ascii="Calibri" w:hAnsi="Calibri" w:cs="Arial"/>
          <w:bCs/>
          <w:iCs/>
          <w:sz w:val="22"/>
          <w:szCs w:val="20"/>
          <w:lang w:val="en-GB"/>
        </w:rPr>
        <w:t xml:space="preserve">objectives: </w:t>
      </w:r>
      <w:r>
        <w:rPr>
          <w:rFonts w:ascii="Calibri" w:hAnsi="Calibri" w:cs="Arial"/>
          <w:bCs/>
          <w:iCs/>
          <w:sz w:val="22"/>
          <w:szCs w:val="20"/>
          <w:lang w:val="en-GB"/>
        </w:rPr>
        <w:t>to strengthen consultative and management structures and mechanisms; and to integrate Multilateral Environmental Agreements’ provisions within national policy, legislative and regulatory frameworks.</w:t>
      </w:r>
    </w:p>
    <w:p w14:paraId="445434C9" w14:textId="77777777" w:rsidR="003F68BC" w:rsidRPr="008A4ADE" w:rsidRDefault="00987959" w:rsidP="00987959">
      <w:pPr>
        <w:pStyle w:val="MediumGrid1-Accent21"/>
        <w:numPr>
          <w:ilvl w:val="0"/>
          <w:numId w:val="12"/>
        </w:numPr>
        <w:tabs>
          <w:tab w:val="left" w:pos="360"/>
        </w:tabs>
        <w:spacing w:after="200"/>
        <w:jc w:val="both"/>
        <w:rPr>
          <w:rFonts w:ascii="Calibri" w:hAnsi="Calibri" w:cs="Arial"/>
          <w:bCs/>
          <w:iCs/>
          <w:sz w:val="22"/>
          <w:szCs w:val="22"/>
          <w:lang w:val="en-GB"/>
        </w:rPr>
      </w:pPr>
      <w:r>
        <w:rPr>
          <w:rFonts w:ascii="Calibri" w:hAnsi="Calibri" w:cs="Arial"/>
          <w:bCs/>
          <w:iCs/>
          <w:sz w:val="22"/>
          <w:szCs w:val="22"/>
          <w:lang w:val="en-GB"/>
        </w:rPr>
        <w:t xml:space="preserve">Baseline information for indicators is provided in </w:t>
      </w:r>
      <w:r w:rsidR="00D05CB2">
        <w:rPr>
          <w:rFonts w:ascii="Calibri" w:hAnsi="Calibri" w:cs="Arial"/>
          <w:bCs/>
          <w:iCs/>
          <w:sz w:val="22"/>
          <w:szCs w:val="22"/>
          <w:lang w:val="en-GB"/>
        </w:rPr>
        <w:t>the Project Results Framework (</w:t>
      </w:r>
      <w:r>
        <w:rPr>
          <w:rFonts w:ascii="Calibri" w:hAnsi="Calibri" w:cs="Arial"/>
          <w:bCs/>
          <w:iCs/>
          <w:sz w:val="22"/>
          <w:szCs w:val="22"/>
          <w:lang w:val="en-GB"/>
        </w:rPr>
        <w:t>Section 3</w:t>
      </w:r>
      <w:r w:rsidR="00D05CB2">
        <w:rPr>
          <w:rFonts w:ascii="Calibri" w:hAnsi="Calibri" w:cs="Arial"/>
          <w:bCs/>
          <w:iCs/>
          <w:sz w:val="22"/>
          <w:szCs w:val="22"/>
          <w:lang w:val="en-GB"/>
        </w:rPr>
        <w:t>)</w:t>
      </w:r>
      <w:r>
        <w:rPr>
          <w:rFonts w:ascii="Calibri" w:hAnsi="Calibri" w:cs="Arial"/>
          <w:bCs/>
          <w:iCs/>
          <w:sz w:val="22"/>
          <w:szCs w:val="22"/>
          <w:lang w:val="en-GB"/>
        </w:rPr>
        <w:t xml:space="preserve"> and in the </w:t>
      </w:r>
      <w:r w:rsidR="00EF265B">
        <w:rPr>
          <w:rFonts w:ascii="Calibri" w:hAnsi="Calibri" w:cs="Arial"/>
          <w:bCs/>
          <w:iCs/>
          <w:sz w:val="22"/>
          <w:szCs w:val="20"/>
          <w:lang w:val="en-GB"/>
        </w:rPr>
        <w:t>Capacity Development Scorecard</w:t>
      </w:r>
      <w:r w:rsidR="002940CD">
        <w:rPr>
          <w:rFonts w:ascii="Calibri" w:hAnsi="Calibri" w:cs="Arial"/>
          <w:bCs/>
          <w:iCs/>
          <w:sz w:val="22"/>
          <w:szCs w:val="20"/>
          <w:lang w:val="en-GB"/>
        </w:rPr>
        <w:t xml:space="preserve"> (</w:t>
      </w:r>
      <w:r w:rsidR="00EF265B">
        <w:rPr>
          <w:rFonts w:ascii="Calibri" w:hAnsi="Calibri" w:cs="Arial"/>
          <w:bCs/>
          <w:iCs/>
          <w:sz w:val="22"/>
          <w:szCs w:val="20"/>
          <w:lang w:val="en-GB"/>
        </w:rPr>
        <w:t xml:space="preserve">Annex </w:t>
      </w:r>
      <w:r w:rsidR="00125A83">
        <w:rPr>
          <w:rFonts w:ascii="Calibri" w:hAnsi="Calibri" w:cs="Arial"/>
          <w:bCs/>
          <w:iCs/>
          <w:sz w:val="22"/>
          <w:szCs w:val="20"/>
          <w:lang w:val="en-GB"/>
        </w:rPr>
        <w:t>A</w:t>
      </w:r>
      <w:r w:rsidR="002940CD">
        <w:rPr>
          <w:rFonts w:ascii="Calibri" w:hAnsi="Calibri" w:cs="Arial"/>
          <w:bCs/>
          <w:iCs/>
          <w:sz w:val="22"/>
          <w:szCs w:val="20"/>
          <w:lang w:val="en-GB"/>
        </w:rPr>
        <w:t>).</w:t>
      </w:r>
      <w:r>
        <w:rPr>
          <w:rFonts w:ascii="Calibri" w:hAnsi="Calibri" w:cs="Arial"/>
          <w:bCs/>
          <w:iCs/>
          <w:sz w:val="22"/>
          <w:szCs w:val="20"/>
          <w:lang w:val="en-GB"/>
        </w:rPr>
        <w:t xml:space="preserve">  Project indicators are described in </w:t>
      </w:r>
      <w:r w:rsidR="00D05CB2">
        <w:rPr>
          <w:rFonts w:ascii="Calibri" w:hAnsi="Calibri" w:cs="Arial"/>
          <w:bCs/>
          <w:iCs/>
          <w:sz w:val="22"/>
          <w:szCs w:val="20"/>
          <w:lang w:val="en-GB"/>
        </w:rPr>
        <w:t>Project Results Framework</w:t>
      </w:r>
      <w:r>
        <w:rPr>
          <w:rFonts w:ascii="Calibri" w:hAnsi="Calibri" w:cs="Arial"/>
          <w:bCs/>
          <w:iCs/>
          <w:sz w:val="22"/>
          <w:szCs w:val="20"/>
          <w:lang w:val="en-GB"/>
        </w:rPr>
        <w:t>, and the corresp</w:t>
      </w:r>
      <w:r w:rsidR="008C45B4">
        <w:rPr>
          <w:rFonts w:ascii="Calibri" w:hAnsi="Calibri" w:cs="Arial"/>
          <w:bCs/>
          <w:iCs/>
          <w:sz w:val="22"/>
          <w:szCs w:val="20"/>
          <w:lang w:val="en-GB"/>
        </w:rPr>
        <w:t>onding Monitoring &amp; Evaluation P</w:t>
      </w:r>
      <w:r>
        <w:rPr>
          <w:rFonts w:ascii="Calibri" w:hAnsi="Calibri" w:cs="Arial"/>
          <w:bCs/>
          <w:iCs/>
          <w:sz w:val="22"/>
          <w:szCs w:val="20"/>
          <w:lang w:val="en-GB"/>
        </w:rPr>
        <w:t>lan is provided in Section 6 of this document.</w:t>
      </w:r>
    </w:p>
    <w:p w14:paraId="6D79DF7B" w14:textId="77777777" w:rsidR="00EF265B" w:rsidRPr="005D073F" w:rsidRDefault="002940CD" w:rsidP="009E67FD">
      <w:pPr>
        <w:pStyle w:val="MediumGrid1-Accent21"/>
        <w:numPr>
          <w:ilvl w:val="0"/>
          <w:numId w:val="12"/>
        </w:numPr>
        <w:tabs>
          <w:tab w:val="left" w:pos="360"/>
        </w:tabs>
        <w:spacing w:after="120"/>
        <w:jc w:val="both"/>
        <w:rPr>
          <w:rFonts w:ascii="Calibri" w:hAnsi="Calibri" w:cs="Arial"/>
          <w:bCs/>
          <w:iCs/>
          <w:sz w:val="22"/>
          <w:szCs w:val="22"/>
          <w:lang w:val="en-GB"/>
        </w:rPr>
      </w:pPr>
      <w:r w:rsidRPr="005D073F">
        <w:rPr>
          <w:rFonts w:ascii="Calibri" w:hAnsi="Calibri" w:cs="Arial"/>
          <w:bCs/>
          <w:iCs/>
          <w:sz w:val="22"/>
          <w:szCs w:val="22"/>
          <w:lang w:val="en-GB"/>
        </w:rPr>
        <w:t>The main identified risks to the successful implementation of the project include</w:t>
      </w:r>
      <w:r w:rsidR="00EF265B" w:rsidRPr="005D073F">
        <w:rPr>
          <w:rFonts w:ascii="Calibri" w:hAnsi="Calibri" w:cs="Arial"/>
          <w:bCs/>
          <w:iCs/>
          <w:sz w:val="22"/>
          <w:szCs w:val="22"/>
          <w:lang w:val="en-GB"/>
        </w:rPr>
        <w:t xml:space="preserve"> the following:</w:t>
      </w:r>
    </w:p>
    <w:p w14:paraId="777F5110" w14:textId="77777777" w:rsidR="00E27E80" w:rsidRPr="005D073F" w:rsidRDefault="00EF265B" w:rsidP="00EF265B">
      <w:pPr>
        <w:pStyle w:val="MediumGrid1-Accent21"/>
        <w:tabs>
          <w:tab w:val="left" w:pos="360"/>
        </w:tabs>
        <w:spacing w:after="120"/>
        <w:ind w:left="0"/>
        <w:jc w:val="both"/>
        <w:rPr>
          <w:rFonts w:ascii="Calibri" w:hAnsi="Calibri" w:cs="Arial"/>
          <w:bCs/>
          <w:iCs/>
          <w:sz w:val="22"/>
          <w:szCs w:val="22"/>
          <w:lang w:val="en-GB"/>
        </w:rPr>
      </w:pPr>
      <w:r w:rsidRPr="005D073F">
        <w:rPr>
          <w:rFonts w:ascii="Calibri" w:hAnsi="Calibri" w:cs="Arial"/>
          <w:bCs/>
          <w:iCs/>
          <w:sz w:val="22"/>
          <w:szCs w:val="22"/>
          <w:lang w:val="en-GB"/>
        </w:rPr>
        <w:t xml:space="preserve">Table </w:t>
      </w:r>
      <w:r w:rsidR="008C4899">
        <w:rPr>
          <w:rFonts w:ascii="Calibri" w:hAnsi="Calibri" w:cs="Arial"/>
          <w:bCs/>
          <w:iCs/>
          <w:sz w:val="22"/>
          <w:szCs w:val="22"/>
          <w:lang w:val="en-GB"/>
        </w:rPr>
        <w:t>2</w:t>
      </w:r>
      <w:r w:rsidRPr="005D073F">
        <w:rPr>
          <w:rFonts w:ascii="Calibri" w:hAnsi="Calibri" w:cs="Arial"/>
          <w:bCs/>
          <w:iCs/>
          <w:sz w:val="22"/>
          <w:szCs w:val="22"/>
          <w:lang w:val="en-GB"/>
        </w:rPr>
        <w:t>: Overview of Identified Risks and Measures to Reduce Proje</w:t>
      </w:r>
      <w:r w:rsidR="00824B20">
        <w:rPr>
          <w:rFonts w:ascii="Calibri" w:hAnsi="Calibri" w:cs="Arial"/>
          <w:bCs/>
          <w:iCs/>
          <w:sz w:val="22"/>
          <w:szCs w:val="22"/>
          <w:lang w:val="en-GB"/>
        </w:rPr>
        <w:t>ct Risk</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1350"/>
        <w:gridCol w:w="4680"/>
      </w:tblGrid>
      <w:tr w:rsidR="00EF265B" w:rsidRPr="005D073F" w14:paraId="0674DC80" w14:textId="77777777" w:rsidTr="00F43F29">
        <w:tc>
          <w:tcPr>
            <w:tcW w:w="3438" w:type="dxa"/>
            <w:shd w:val="clear" w:color="auto" w:fill="BFBFBF"/>
          </w:tcPr>
          <w:p w14:paraId="6A55DBDB" w14:textId="77777777" w:rsidR="00EF265B" w:rsidRPr="005D073F" w:rsidRDefault="00EF265B" w:rsidP="00EF265B">
            <w:pPr>
              <w:jc w:val="center"/>
              <w:rPr>
                <w:rFonts w:ascii="Calibri" w:hAnsi="Calibri"/>
                <w:noProof/>
                <w:szCs w:val="22"/>
              </w:rPr>
            </w:pPr>
            <w:r w:rsidRPr="005D073F">
              <w:rPr>
                <w:rFonts w:ascii="Calibri" w:hAnsi="Calibri"/>
                <w:noProof/>
                <w:szCs w:val="22"/>
              </w:rPr>
              <w:t>Risk</w:t>
            </w:r>
          </w:p>
        </w:tc>
        <w:tc>
          <w:tcPr>
            <w:tcW w:w="1350" w:type="dxa"/>
            <w:shd w:val="clear" w:color="auto" w:fill="BFBFBF"/>
          </w:tcPr>
          <w:p w14:paraId="7AE042F0" w14:textId="77777777" w:rsidR="00EF265B" w:rsidRPr="005D073F" w:rsidRDefault="00EF265B" w:rsidP="00EF265B">
            <w:pPr>
              <w:jc w:val="center"/>
              <w:rPr>
                <w:rFonts w:ascii="Calibri" w:hAnsi="Calibri"/>
                <w:noProof/>
                <w:szCs w:val="22"/>
              </w:rPr>
            </w:pPr>
            <w:r w:rsidRPr="005D073F">
              <w:rPr>
                <w:rFonts w:ascii="Calibri" w:hAnsi="Calibri"/>
                <w:noProof/>
                <w:szCs w:val="22"/>
              </w:rPr>
              <w:t>Risk Level</w:t>
            </w:r>
          </w:p>
        </w:tc>
        <w:tc>
          <w:tcPr>
            <w:tcW w:w="4680" w:type="dxa"/>
            <w:shd w:val="clear" w:color="auto" w:fill="BFBFBF"/>
          </w:tcPr>
          <w:p w14:paraId="0874DDFD" w14:textId="77777777" w:rsidR="00EF265B" w:rsidRPr="005D073F" w:rsidRDefault="00EF265B" w:rsidP="00EF265B">
            <w:pPr>
              <w:jc w:val="center"/>
              <w:rPr>
                <w:rFonts w:ascii="Calibri" w:hAnsi="Calibri"/>
                <w:noProof/>
                <w:szCs w:val="22"/>
              </w:rPr>
            </w:pPr>
            <w:r w:rsidRPr="005D073F">
              <w:rPr>
                <w:rFonts w:ascii="Calibri" w:hAnsi="Calibri"/>
                <w:noProof/>
                <w:szCs w:val="22"/>
              </w:rPr>
              <w:t>Approach to Risk Mitigation</w:t>
            </w:r>
          </w:p>
        </w:tc>
      </w:tr>
      <w:tr w:rsidR="00EF265B" w:rsidRPr="005D073F" w14:paraId="49672DD0" w14:textId="77777777" w:rsidTr="00F43F29">
        <w:tc>
          <w:tcPr>
            <w:tcW w:w="3438" w:type="dxa"/>
            <w:shd w:val="clear" w:color="auto" w:fill="auto"/>
          </w:tcPr>
          <w:p w14:paraId="4C3BC6B5" w14:textId="77777777" w:rsidR="00EF265B" w:rsidRPr="005D073F" w:rsidRDefault="00EF265B" w:rsidP="00EF265B">
            <w:pPr>
              <w:rPr>
                <w:rFonts w:ascii="Calibri" w:hAnsi="Calibri"/>
                <w:noProof/>
                <w:szCs w:val="22"/>
              </w:rPr>
            </w:pPr>
            <w:r w:rsidRPr="005D073F">
              <w:rPr>
                <w:rFonts w:ascii="Calibri" w:hAnsi="Calibri"/>
                <w:b/>
                <w:i/>
                <w:noProof/>
                <w:szCs w:val="22"/>
              </w:rPr>
              <w:lastRenderedPageBreak/>
              <w:t>Risk 1:</w:t>
            </w:r>
            <w:r w:rsidRPr="005D073F">
              <w:rPr>
                <w:rFonts w:ascii="Calibri" w:hAnsi="Calibri"/>
                <w:noProof/>
                <w:szCs w:val="22"/>
              </w:rPr>
              <w:t xml:space="preserve"> The mechanisms created by the project would not be sustainable beyond the end of the project implementation period.</w:t>
            </w:r>
          </w:p>
        </w:tc>
        <w:tc>
          <w:tcPr>
            <w:tcW w:w="1350" w:type="dxa"/>
            <w:shd w:val="clear" w:color="auto" w:fill="auto"/>
          </w:tcPr>
          <w:p w14:paraId="2C42EE0A" w14:textId="77777777" w:rsidR="00EF265B" w:rsidRPr="005D073F" w:rsidRDefault="00EF265B" w:rsidP="00EF265B">
            <w:pPr>
              <w:rPr>
                <w:rFonts w:ascii="Calibri" w:hAnsi="Calibri"/>
                <w:noProof/>
                <w:szCs w:val="22"/>
              </w:rPr>
            </w:pPr>
            <w:r w:rsidRPr="005D073F">
              <w:rPr>
                <w:rFonts w:ascii="Calibri" w:hAnsi="Calibri"/>
                <w:noProof/>
                <w:szCs w:val="22"/>
              </w:rPr>
              <w:t>Low/ Moderate</w:t>
            </w:r>
          </w:p>
        </w:tc>
        <w:tc>
          <w:tcPr>
            <w:tcW w:w="4680" w:type="dxa"/>
            <w:shd w:val="clear" w:color="auto" w:fill="auto"/>
          </w:tcPr>
          <w:p w14:paraId="1EB2B8C5" w14:textId="77777777" w:rsidR="00EF265B" w:rsidRPr="00392812" w:rsidRDefault="00EF265B" w:rsidP="00EF265B">
            <w:pPr>
              <w:rPr>
                <w:rFonts w:ascii="Calibri" w:hAnsi="Calibri"/>
                <w:noProof/>
                <w:szCs w:val="22"/>
              </w:rPr>
            </w:pPr>
            <w:r w:rsidRPr="00392812">
              <w:rPr>
                <w:rFonts w:ascii="Calibri" w:hAnsi="Calibri"/>
                <w:noProof/>
                <w:szCs w:val="22"/>
              </w:rPr>
              <w:t>The project design will enable existing organizations with a proven track record of operations to design and provide training and awareness raising activities.</w:t>
            </w:r>
            <w:r w:rsidR="00392812" w:rsidRPr="00392812">
              <w:rPr>
                <w:rFonts w:ascii="Calibri" w:hAnsi="Calibri"/>
                <w:noProof/>
                <w:szCs w:val="22"/>
              </w:rPr>
              <w:t xml:space="preserve"> </w:t>
            </w:r>
            <w:r w:rsidR="00392812" w:rsidRPr="00F43F29">
              <w:rPr>
                <w:rFonts w:ascii="Calibri" w:hAnsi="Calibri"/>
                <w:noProof/>
                <w:szCs w:val="22"/>
              </w:rPr>
              <w:t>Furthermore, specific activities under Component 2 will address post-project resource mobilization.</w:t>
            </w:r>
          </w:p>
        </w:tc>
      </w:tr>
      <w:tr w:rsidR="00EF265B" w:rsidRPr="005D073F" w14:paraId="2577B360" w14:textId="77777777" w:rsidTr="00F43F29">
        <w:tc>
          <w:tcPr>
            <w:tcW w:w="3438" w:type="dxa"/>
            <w:shd w:val="clear" w:color="auto" w:fill="auto"/>
          </w:tcPr>
          <w:p w14:paraId="16557302" w14:textId="77777777" w:rsidR="00EF265B" w:rsidRPr="005D073F" w:rsidRDefault="00EF265B" w:rsidP="00EF265B">
            <w:pPr>
              <w:rPr>
                <w:rFonts w:ascii="Calibri" w:hAnsi="Calibri"/>
                <w:noProof/>
                <w:szCs w:val="22"/>
              </w:rPr>
            </w:pPr>
            <w:r w:rsidRPr="005D073F">
              <w:rPr>
                <w:rFonts w:ascii="Calibri" w:hAnsi="Calibri"/>
                <w:b/>
                <w:i/>
                <w:noProof/>
                <w:szCs w:val="22"/>
              </w:rPr>
              <w:t>Risk 2:</w:t>
            </w:r>
            <w:r w:rsidRPr="005D073F">
              <w:rPr>
                <w:rFonts w:ascii="Calibri" w:hAnsi="Calibri"/>
                <w:noProof/>
                <w:szCs w:val="22"/>
              </w:rPr>
              <w:t xml:space="preserve"> MEAs would not be considered sufficiently important by the government to ensure adequate participation in and support for project activities; resources and attention would be diverted to other issues.</w:t>
            </w:r>
          </w:p>
        </w:tc>
        <w:tc>
          <w:tcPr>
            <w:tcW w:w="1350" w:type="dxa"/>
            <w:shd w:val="clear" w:color="auto" w:fill="auto"/>
          </w:tcPr>
          <w:p w14:paraId="6729E386" w14:textId="77777777" w:rsidR="00EF265B" w:rsidRPr="005D073F" w:rsidRDefault="00EF265B" w:rsidP="00EF265B">
            <w:pPr>
              <w:rPr>
                <w:rFonts w:ascii="Calibri" w:hAnsi="Calibri"/>
                <w:noProof/>
                <w:szCs w:val="22"/>
              </w:rPr>
            </w:pPr>
            <w:r w:rsidRPr="005D073F">
              <w:rPr>
                <w:rFonts w:ascii="Calibri" w:hAnsi="Calibri"/>
                <w:noProof/>
                <w:szCs w:val="22"/>
              </w:rPr>
              <w:t>Low/ Moderate</w:t>
            </w:r>
          </w:p>
        </w:tc>
        <w:tc>
          <w:tcPr>
            <w:tcW w:w="4680" w:type="dxa"/>
            <w:shd w:val="clear" w:color="auto" w:fill="auto"/>
          </w:tcPr>
          <w:p w14:paraId="4D0A76AD" w14:textId="77777777" w:rsidR="00EF265B" w:rsidRPr="00392812" w:rsidRDefault="00EF265B" w:rsidP="00EF265B">
            <w:pPr>
              <w:rPr>
                <w:rFonts w:ascii="Calibri" w:hAnsi="Calibri"/>
                <w:noProof/>
                <w:szCs w:val="22"/>
              </w:rPr>
            </w:pPr>
            <w:r w:rsidRPr="00392812">
              <w:rPr>
                <w:rFonts w:ascii="Calibri" w:hAnsi="Calibri"/>
                <w:noProof/>
                <w:szCs w:val="22"/>
              </w:rPr>
              <w:t>The project is explicitly designed to link MEAs to high-priority issues in Serbia such as EU accession and disaster risk reduction.  This linkage will ensure that the project maintains high-level support.</w:t>
            </w:r>
          </w:p>
        </w:tc>
      </w:tr>
      <w:tr w:rsidR="00EF265B" w:rsidRPr="005D073F" w14:paraId="5B6C5694" w14:textId="77777777" w:rsidTr="00F43F29">
        <w:tc>
          <w:tcPr>
            <w:tcW w:w="3438" w:type="dxa"/>
            <w:shd w:val="clear" w:color="auto" w:fill="auto"/>
          </w:tcPr>
          <w:p w14:paraId="7C292C42" w14:textId="77777777" w:rsidR="00EF265B" w:rsidRPr="005D073F" w:rsidRDefault="00EF265B" w:rsidP="00EF265B">
            <w:pPr>
              <w:rPr>
                <w:rFonts w:ascii="Calibri" w:hAnsi="Calibri"/>
                <w:noProof/>
                <w:szCs w:val="22"/>
              </w:rPr>
            </w:pPr>
            <w:r w:rsidRPr="005D073F">
              <w:rPr>
                <w:rFonts w:ascii="Calibri" w:hAnsi="Calibri"/>
                <w:b/>
                <w:i/>
                <w:noProof/>
                <w:szCs w:val="22"/>
              </w:rPr>
              <w:t>Risk 3:</w:t>
            </w:r>
            <w:r w:rsidRPr="005D073F">
              <w:rPr>
                <w:rFonts w:ascii="Calibri" w:hAnsi="Calibri"/>
                <w:noProof/>
                <w:szCs w:val="22"/>
              </w:rPr>
              <w:t xml:space="preserve"> The lack of horizontal coordination across ministries and agencies could hinder a coordinated approach to managing MEAs.</w:t>
            </w:r>
          </w:p>
        </w:tc>
        <w:tc>
          <w:tcPr>
            <w:tcW w:w="1350" w:type="dxa"/>
            <w:shd w:val="clear" w:color="auto" w:fill="auto"/>
          </w:tcPr>
          <w:p w14:paraId="5293DDA1" w14:textId="77777777" w:rsidR="00EF265B" w:rsidRPr="005D073F" w:rsidRDefault="00EF265B" w:rsidP="00EF265B">
            <w:pPr>
              <w:rPr>
                <w:rFonts w:ascii="Calibri" w:hAnsi="Calibri"/>
                <w:noProof/>
                <w:szCs w:val="22"/>
              </w:rPr>
            </w:pPr>
            <w:r w:rsidRPr="005D073F">
              <w:rPr>
                <w:rFonts w:ascii="Calibri" w:hAnsi="Calibri"/>
                <w:noProof/>
                <w:szCs w:val="22"/>
              </w:rPr>
              <w:t>Low/ Moderate</w:t>
            </w:r>
          </w:p>
        </w:tc>
        <w:tc>
          <w:tcPr>
            <w:tcW w:w="4680" w:type="dxa"/>
            <w:shd w:val="clear" w:color="auto" w:fill="auto"/>
          </w:tcPr>
          <w:p w14:paraId="0DAA5ADC" w14:textId="77777777" w:rsidR="00EF265B" w:rsidRPr="00392812" w:rsidRDefault="00392812" w:rsidP="00EF265B">
            <w:pPr>
              <w:rPr>
                <w:rFonts w:ascii="Calibri" w:hAnsi="Calibri"/>
                <w:noProof/>
                <w:szCs w:val="22"/>
              </w:rPr>
            </w:pPr>
            <w:r w:rsidRPr="004A0246">
              <w:rPr>
                <w:rFonts w:ascii="Calibri" w:hAnsi="Calibri"/>
                <w:noProof/>
                <w:szCs w:val="22"/>
              </w:rPr>
              <w:t>The MEA Working Group and MEA Annual Report under Component 1 will build horizontal communication into the project and foster information sharing and coordination.</w:t>
            </w:r>
          </w:p>
        </w:tc>
      </w:tr>
      <w:tr w:rsidR="00EF265B" w:rsidRPr="005D073F" w14:paraId="71F40A64" w14:textId="77777777" w:rsidTr="00F43F29">
        <w:tc>
          <w:tcPr>
            <w:tcW w:w="3438" w:type="dxa"/>
            <w:shd w:val="clear" w:color="auto" w:fill="auto"/>
          </w:tcPr>
          <w:p w14:paraId="66424F7E" w14:textId="77777777" w:rsidR="00EF265B" w:rsidRPr="005D073F" w:rsidRDefault="00EF265B" w:rsidP="00EF265B">
            <w:pPr>
              <w:rPr>
                <w:rFonts w:ascii="Calibri" w:hAnsi="Calibri"/>
                <w:noProof/>
                <w:szCs w:val="22"/>
              </w:rPr>
            </w:pPr>
            <w:r w:rsidRPr="005D073F">
              <w:rPr>
                <w:rFonts w:ascii="Calibri" w:hAnsi="Calibri"/>
                <w:b/>
                <w:i/>
                <w:noProof/>
                <w:szCs w:val="22"/>
              </w:rPr>
              <w:t>Risk 4:</w:t>
            </w:r>
            <w:r w:rsidRPr="005D073F">
              <w:rPr>
                <w:rFonts w:ascii="Calibri" w:hAnsi="Calibri"/>
                <w:noProof/>
                <w:szCs w:val="22"/>
              </w:rPr>
              <w:t xml:space="preserve"> Re-organization of government ministries and departments and turnover in the executive and legislative branches could cause delays and institutional disruption affecting progress towards project outcomes.</w:t>
            </w:r>
          </w:p>
        </w:tc>
        <w:tc>
          <w:tcPr>
            <w:tcW w:w="1350" w:type="dxa"/>
            <w:shd w:val="clear" w:color="auto" w:fill="auto"/>
          </w:tcPr>
          <w:p w14:paraId="18F08BEA" w14:textId="77777777" w:rsidR="00EF265B" w:rsidRPr="005D073F" w:rsidRDefault="00EF265B" w:rsidP="00EF265B">
            <w:pPr>
              <w:rPr>
                <w:rFonts w:ascii="Calibri" w:hAnsi="Calibri"/>
                <w:noProof/>
                <w:szCs w:val="22"/>
              </w:rPr>
            </w:pPr>
            <w:r w:rsidRPr="005D073F">
              <w:rPr>
                <w:rFonts w:ascii="Calibri" w:hAnsi="Calibri"/>
                <w:noProof/>
                <w:szCs w:val="22"/>
              </w:rPr>
              <w:t>Moderate</w:t>
            </w:r>
          </w:p>
        </w:tc>
        <w:tc>
          <w:tcPr>
            <w:tcW w:w="4680" w:type="dxa"/>
            <w:shd w:val="clear" w:color="auto" w:fill="auto"/>
          </w:tcPr>
          <w:p w14:paraId="5F343C24" w14:textId="77777777" w:rsidR="00EF265B" w:rsidRPr="005D073F" w:rsidRDefault="00EF265B" w:rsidP="00F25209">
            <w:pPr>
              <w:rPr>
                <w:rFonts w:ascii="Calibri" w:hAnsi="Calibri"/>
                <w:noProof/>
                <w:szCs w:val="22"/>
              </w:rPr>
            </w:pPr>
            <w:r w:rsidRPr="005D073F">
              <w:rPr>
                <w:rFonts w:ascii="Calibri" w:hAnsi="Calibri"/>
                <w:noProof/>
                <w:szCs w:val="22"/>
              </w:rPr>
              <w:t>While it is not possible to control changes in governmental organizations or turnover, the duration of the project (</w:t>
            </w:r>
            <w:r w:rsidR="00AF1C31">
              <w:rPr>
                <w:rFonts w:ascii="Calibri" w:hAnsi="Calibri"/>
                <w:noProof/>
                <w:szCs w:val="22"/>
              </w:rPr>
              <w:t>60</w:t>
            </w:r>
            <w:r w:rsidRPr="005D073F">
              <w:rPr>
                <w:rFonts w:ascii="Calibri" w:hAnsi="Calibri"/>
                <w:noProof/>
                <w:szCs w:val="22"/>
              </w:rPr>
              <w:t xml:space="preserve"> months) is designed to safeguard against any delays in implementation caused by re-organizations and the subsequent need to await appointments and educate new counterparts.  Furthermore, </w:t>
            </w:r>
            <w:r w:rsidR="00F25209">
              <w:rPr>
                <w:rFonts w:ascii="Calibri" w:hAnsi="Calibri"/>
                <w:noProof/>
                <w:szCs w:val="22"/>
              </w:rPr>
              <w:t>trainings have been scheduled in such a way as to cover a new cohort of participants if necessary</w:t>
            </w:r>
            <w:r w:rsidRPr="005D073F">
              <w:rPr>
                <w:rFonts w:ascii="Calibri" w:hAnsi="Calibri"/>
                <w:noProof/>
                <w:szCs w:val="22"/>
              </w:rPr>
              <w:t>.</w:t>
            </w:r>
          </w:p>
        </w:tc>
      </w:tr>
    </w:tbl>
    <w:p w14:paraId="3A3F8BF3" w14:textId="77777777" w:rsidR="00B57E30" w:rsidRPr="005D073F" w:rsidRDefault="00B57E30" w:rsidP="00EF265B">
      <w:pPr>
        <w:pStyle w:val="MediumGrid1-Accent21"/>
        <w:tabs>
          <w:tab w:val="left" w:pos="360"/>
        </w:tabs>
        <w:spacing w:after="200"/>
        <w:ind w:left="0"/>
        <w:jc w:val="both"/>
        <w:rPr>
          <w:rFonts w:ascii="Calibri" w:hAnsi="Calibri" w:cs="Arial"/>
          <w:bCs/>
          <w:iCs/>
          <w:sz w:val="22"/>
          <w:szCs w:val="22"/>
          <w:lang w:val="en-GB"/>
        </w:rPr>
      </w:pPr>
    </w:p>
    <w:p w14:paraId="32E8B93A" w14:textId="77777777" w:rsidR="00987959" w:rsidRDefault="00987959" w:rsidP="0010185B">
      <w:pPr>
        <w:pStyle w:val="MediumGrid1-Accent21"/>
        <w:numPr>
          <w:ilvl w:val="0"/>
          <w:numId w:val="12"/>
        </w:numPr>
        <w:tabs>
          <w:tab w:val="left" w:pos="360"/>
        </w:tabs>
        <w:spacing w:after="200"/>
        <w:jc w:val="both"/>
        <w:rPr>
          <w:rFonts w:ascii="Calibri" w:hAnsi="Calibri" w:cs="Arial"/>
          <w:bCs/>
          <w:iCs/>
          <w:sz w:val="22"/>
          <w:szCs w:val="22"/>
          <w:lang w:val="en-GB"/>
        </w:rPr>
      </w:pPr>
      <w:r>
        <w:rPr>
          <w:rFonts w:ascii="Calibri" w:hAnsi="Calibri" w:cs="Arial"/>
          <w:bCs/>
          <w:iCs/>
          <w:sz w:val="22"/>
          <w:szCs w:val="22"/>
          <w:lang w:val="en-GB"/>
        </w:rPr>
        <w:t xml:space="preserve">The project has undergone an </w:t>
      </w:r>
      <w:r w:rsidR="00FE7A7D">
        <w:rPr>
          <w:rFonts w:ascii="Calibri" w:hAnsi="Calibri" w:cs="Arial"/>
          <w:bCs/>
          <w:iCs/>
          <w:sz w:val="22"/>
          <w:szCs w:val="22"/>
          <w:lang w:val="en-GB"/>
        </w:rPr>
        <w:t xml:space="preserve">environmental and social review (Annex </w:t>
      </w:r>
      <w:r w:rsidR="00125A83">
        <w:rPr>
          <w:rFonts w:ascii="Calibri" w:hAnsi="Calibri" w:cs="Arial"/>
          <w:bCs/>
          <w:iCs/>
          <w:sz w:val="22"/>
          <w:szCs w:val="22"/>
          <w:lang w:val="en-GB"/>
        </w:rPr>
        <w:t>D</w:t>
      </w:r>
      <w:r w:rsidR="00FE7A7D">
        <w:rPr>
          <w:rFonts w:ascii="Calibri" w:hAnsi="Calibri" w:cs="Arial"/>
          <w:bCs/>
          <w:iCs/>
          <w:sz w:val="22"/>
          <w:szCs w:val="22"/>
          <w:lang w:val="en-GB"/>
        </w:rPr>
        <w:t xml:space="preserve">), and the </w:t>
      </w:r>
      <w:r>
        <w:rPr>
          <w:rFonts w:ascii="Calibri" w:hAnsi="Calibri" w:cs="Arial"/>
          <w:bCs/>
          <w:iCs/>
          <w:sz w:val="22"/>
          <w:szCs w:val="22"/>
          <w:lang w:val="en-GB"/>
        </w:rPr>
        <w:t>overall risk rating for the project</w:t>
      </w:r>
      <w:r w:rsidR="00FE7A7D">
        <w:rPr>
          <w:rFonts w:ascii="Calibri" w:hAnsi="Calibri" w:cs="Arial"/>
          <w:bCs/>
          <w:iCs/>
          <w:sz w:val="22"/>
          <w:szCs w:val="22"/>
          <w:lang w:val="en-GB"/>
        </w:rPr>
        <w:t xml:space="preserve"> is “low,” as the project does not involve any investments in infrastructure.  Furthermore, the project design incorporates a human rights-based approach, it includes specific activities and approaches to promote women’s equality and empowerment, and it explicitly promotes environmental sustainability.</w:t>
      </w:r>
    </w:p>
    <w:p w14:paraId="2516B8A5" w14:textId="77777777" w:rsidR="00486496" w:rsidRPr="005D073F" w:rsidRDefault="002940CD" w:rsidP="0010185B">
      <w:pPr>
        <w:pStyle w:val="MediumGrid1-Accent21"/>
        <w:numPr>
          <w:ilvl w:val="0"/>
          <w:numId w:val="12"/>
        </w:numPr>
        <w:tabs>
          <w:tab w:val="left" w:pos="360"/>
        </w:tabs>
        <w:spacing w:after="200"/>
        <w:jc w:val="both"/>
        <w:rPr>
          <w:rFonts w:ascii="Calibri" w:hAnsi="Calibri" w:cs="Arial"/>
          <w:bCs/>
          <w:iCs/>
          <w:sz w:val="22"/>
          <w:szCs w:val="22"/>
          <w:lang w:val="en-GB"/>
        </w:rPr>
      </w:pPr>
      <w:r w:rsidRPr="005D073F">
        <w:rPr>
          <w:rFonts w:ascii="Calibri" w:hAnsi="Calibri" w:cs="Arial"/>
          <w:bCs/>
          <w:iCs/>
          <w:sz w:val="22"/>
          <w:szCs w:val="22"/>
          <w:lang w:val="en-GB"/>
        </w:rPr>
        <w:t xml:space="preserve">Further details on </w:t>
      </w:r>
      <w:r w:rsidR="00FE7A7D">
        <w:rPr>
          <w:rFonts w:ascii="Calibri" w:hAnsi="Calibri" w:cs="Arial"/>
          <w:bCs/>
          <w:iCs/>
          <w:sz w:val="22"/>
          <w:szCs w:val="22"/>
          <w:lang w:val="en-GB"/>
        </w:rPr>
        <w:t>project</w:t>
      </w:r>
      <w:r w:rsidRPr="005D073F">
        <w:rPr>
          <w:rFonts w:ascii="Calibri" w:hAnsi="Calibri" w:cs="Arial"/>
          <w:bCs/>
          <w:iCs/>
          <w:sz w:val="22"/>
          <w:szCs w:val="22"/>
          <w:lang w:val="en-GB"/>
        </w:rPr>
        <w:t xml:space="preserve"> risks, </w:t>
      </w:r>
      <w:r w:rsidR="00FE7A7D">
        <w:rPr>
          <w:rFonts w:ascii="Calibri" w:hAnsi="Calibri" w:cs="Arial"/>
          <w:bCs/>
          <w:iCs/>
          <w:sz w:val="22"/>
          <w:szCs w:val="22"/>
          <w:lang w:val="en-GB"/>
        </w:rPr>
        <w:t>including</w:t>
      </w:r>
      <w:r w:rsidRPr="005D073F">
        <w:rPr>
          <w:rFonts w:ascii="Calibri" w:hAnsi="Calibri" w:cs="Arial"/>
          <w:bCs/>
          <w:iCs/>
          <w:sz w:val="22"/>
          <w:szCs w:val="22"/>
          <w:lang w:val="en-GB"/>
        </w:rPr>
        <w:t xml:space="preserve"> their </w:t>
      </w:r>
      <w:r w:rsidR="00331341">
        <w:rPr>
          <w:rFonts w:ascii="Calibri" w:hAnsi="Calibri" w:cs="Arial"/>
          <w:bCs/>
          <w:iCs/>
          <w:sz w:val="22"/>
          <w:szCs w:val="22"/>
          <w:lang w:val="en-GB"/>
        </w:rPr>
        <w:t xml:space="preserve">estimated </w:t>
      </w:r>
      <w:r w:rsidRPr="005D073F">
        <w:rPr>
          <w:rFonts w:ascii="Calibri" w:hAnsi="Calibri" w:cs="Arial"/>
          <w:bCs/>
          <w:iCs/>
          <w:sz w:val="22"/>
          <w:szCs w:val="22"/>
          <w:lang w:val="en-GB"/>
        </w:rPr>
        <w:t xml:space="preserve">probability and impact, are presented in the “Offline Risk Log” in Annex </w:t>
      </w:r>
      <w:r w:rsidR="00125A83">
        <w:rPr>
          <w:rFonts w:ascii="Calibri" w:hAnsi="Calibri" w:cs="Arial"/>
          <w:bCs/>
          <w:iCs/>
          <w:sz w:val="22"/>
          <w:szCs w:val="22"/>
          <w:lang w:val="en-GB"/>
        </w:rPr>
        <w:t>G</w:t>
      </w:r>
      <w:r w:rsidR="008B7EE0" w:rsidRPr="005D073F">
        <w:rPr>
          <w:rFonts w:ascii="Calibri" w:hAnsi="Calibri" w:cs="Arial"/>
          <w:bCs/>
          <w:iCs/>
          <w:sz w:val="22"/>
          <w:szCs w:val="22"/>
          <w:lang w:val="en-GB"/>
        </w:rPr>
        <w:t xml:space="preserve"> of this document.</w:t>
      </w:r>
    </w:p>
    <w:p w14:paraId="73B64BDC" w14:textId="77777777" w:rsidR="000773FA" w:rsidRPr="005D073F" w:rsidRDefault="00116587" w:rsidP="0010185B">
      <w:pPr>
        <w:pStyle w:val="Heading2"/>
        <w:numPr>
          <w:ilvl w:val="1"/>
          <w:numId w:val="11"/>
        </w:numPr>
        <w:pBdr>
          <w:top w:val="none" w:sz="0" w:space="0" w:color="auto"/>
        </w:pBdr>
        <w:spacing w:before="0" w:after="200"/>
        <w:ind w:left="357" w:hanging="357"/>
        <w:rPr>
          <w:rFonts w:ascii="Calibri" w:hAnsi="Calibri" w:cs="Calibri"/>
          <w:b/>
          <w:bCs w:val="0"/>
          <w:smallCaps w:val="0"/>
          <w:sz w:val="22"/>
          <w:szCs w:val="22"/>
          <w:lang w:val="en-GB"/>
        </w:rPr>
      </w:pPr>
      <w:bookmarkStart w:id="8" w:name="_Toc454807231"/>
      <w:r w:rsidRPr="005D073F">
        <w:rPr>
          <w:rFonts w:ascii="Calibri" w:hAnsi="Calibri" w:cs="Calibri"/>
          <w:b/>
          <w:bCs w:val="0"/>
          <w:smallCaps w:val="0"/>
          <w:sz w:val="22"/>
          <w:szCs w:val="22"/>
          <w:lang w:val="en-GB"/>
        </w:rPr>
        <w:t>Expected Global, National and Local B</w:t>
      </w:r>
      <w:r w:rsidR="000773FA" w:rsidRPr="005D073F">
        <w:rPr>
          <w:rFonts w:ascii="Calibri" w:hAnsi="Calibri" w:cs="Calibri"/>
          <w:b/>
          <w:bCs w:val="0"/>
          <w:smallCaps w:val="0"/>
          <w:sz w:val="22"/>
          <w:szCs w:val="22"/>
          <w:lang w:val="en-GB"/>
        </w:rPr>
        <w:t>enefits</w:t>
      </w:r>
      <w:bookmarkEnd w:id="8"/>
    </w:p>
    <w:p w14:paraId="3389206C" w14:textId="77777777" w:rsidR="000773FA" w:rsidRPr="005D073F" w:rsidRDefault="003034D0" w:rsidP="0010185B">
      <w:pPr>
        <w:pStyle w:val="MediumGrid1-Accent21"/>
        <w:numPr>
          <w:ilvl w:val="0"/>
          <w:numId w:val="12"/>
        </w:numPr>
        <w:tabs>
          <w:tab w:val="left" w:pos="360"/>
        </w:tabs>
        <w:spacing w:after="120"/>
        <w:jc w:val="both"/>
        <w:rPr>
          <w:rFonts w:ascii="Calibri" w:hAnsi="Calibri" w:cs="Arial"/>
          <w:bCs/>
          <w:iCs/>
          <w:sz w:val="22"/>
          <w:szCs w:val="22"/>
          <w:lang w:val="en-GB"/>
        </w:rPr>
      </w:pPr>
      <w:r w:rsidRPr="005D073F">
        <w:rPr>
          <w:rFonts w:ascii="Calibri" w:hAnsi="Calibri" w:cs="Arial"/>
          <w:bCs/>
          <w:iCs/>
          <w:sz w:val="22"/>
          <w:szCs w:val="22"/>
          <w:lang w:val="en-GB"/>
        </w:rPr>
        <w:t xml:space="preserve">The </w:t>
      </w:r>
      <w:r w:rsidR="000D0E9B" w:rsidRPr="005D073F">
        <w:rPr>
          <w:rFonts w:ascii="Calibri" w:hAnsi="Calibri"/>
          <w:noProof/>
          <w:sz w:val="22"/>
          <w:szCs w:val="22"/>
        </w:rPr>
        <w:t>b</w:t>
      </w:r>
      <w:r w:rsidR="001B30B8" w:rsidRPr="005D073F">
        <w:rPr>
          <w:rFonts w:ascii="Calibri" w:hAnsi="Calibri"/>
          <w:noProof/>
          <w:sz w:val="22"/>
          <w:szCs w:val="22"/>
        </w:rPr>
        <w:t>enefits at the global level generated indirectly by capacity-strengthening activities may include, but are not limited to, the following identified by the GEF: 1) Conservation of globally significant biodiversity (via improved SEAs and EIAs); 2) Conservation and enhanced carbon stocks in agriculture, forest, and other land use (through improved local planning); and 3) Reduced pollution and siltation of international waters.</w:t>
      </w:r>
    </w:p>
    <w:p w14:paraId="2EAD9F7C" w14:textId="77777777" w:rsidR="00BC5174" w:rsidRPr="00404411" w:rsidRDefault="002940CD" w:rsidP="0010185B">
      <w:pPr>
        <w:pStyle w:val="MediumGrid1-Accent21"/>
        <w:numPr>
          <w:ilvl w:val="0"/>
          <w:numId w:val="12"/>
        </w:numPr>
        <w:tabs>
          <w:tab w:val="left" w:pos="360"/>
        </w:tabs>
        <w:spacing w:after="200"/>
        <w:jc w:val="both"/>
        <w:rPr>
          <w:rFonts w:ascii="Calibri" w:hAnsi="Calibri" w:cs="Arial"/>
          <w:bCs/>
          <w:iCs/>
          <w:sz w:val="22"/>
          <w:szCs w:val="22"/>
          <w:lang w:val="en-GB"/>
        </w:rPr>
      </w:pPr>
      <w:r w:rsidRPr="005D073F">
        <w:rPr>
          <w:rFonts w:ascii="Calibri" w:hAnsi="Calibri"/>
          <w:bCs/>
          <w:iCs/>
          <w:sz w:val="22"/>
          <w:szCs w:val="22"/>
          <w:lang w:val="en-GB"/>
        </w:rPr>
        <w:t>The</w:t>
      </w:r>
      <w:r w:rsidR="009742C0">
        <w:rPr>
          <w:rFonts w:ascii="Calibri" w:hAnsi="Calibri"/>
          <w:bCs/>
          <w:iCs/>
          <w:sz w:val="22"/>
          <w:szCs w:val="22"/>
          <w:lang w:val="en-GB"/>
        </w:rPr>
        <w:t>re are a variety of</w:t>
      </w:r>
      <w:r w:rsidRPr="005D073F">
        <w:rPr>
          <w:rFonts w:ascii="Calibri" w:hAnsi="Calibri"/>
          <w:bCs/>
          <w:iCs/>
          <w:sz w:val="22"/>
          <w:szCs w:val="22"/>
          <w:lang w:val="en-GB"/>
        </w:rPr>
        <w:t xml:space="preserve"> associated national and local benefits</w:t>
      </w:r>
      <w:r w:rsidR="009742C0">
        <w:rPr>
          <w:rFonts w:ascii="Calibri" w:hAnsi="Calibri"/>
          <w:bCs/>
          <w:iCs/>
          <w:sz w:val="22"/>
          <w:szCs w:val="22"/>
          <w:lang w:val="en-GB"/>
        </w:rPr>
        <w:t>.</w:t>
      </w:r>
      <w:r w:rsidR="00043AD1">
        <w:rPr>
          <w:rFonts w:ascii="Calibri" w:hAnsi="Calibri"/>
          <w:bCs/>
          <w:iCs/>
          <w:sz w:val="22"/>
          <w:szCs w:val="22"/>
          <w:lang w:val="en-GB"/>
        </w:rPr>
        <w:t xml:space="preserve"> Some benefits relate to improved governance: national-level policy-makers and legislators and local decision-makers will have additional capacity to develop and implement environmental policies and programs. </w:t>
      </w:r>
      <w:r w:rsidR="00B8182D">
        <w:rPr>
          <w:rFonts w:ascii="Calibri" w:hAnsi="Calibri"/>
          <w:bCs/>
          <w:iCs/>
          <w:sz w:val="22"/>
          <w:szCs w:val="22"/>
          <w:lang w:val="en-GB"/>
        </w:rPr>
        <w:t>Applied research on global environmental issues will provide policy-makers with information that can be used in decision-making.</w:t>
      </w:r>
      <w:r w:rsidR="00043AD1">
        <w:rPr>
          <w:rFonts w:ascii="Calibri" w:hAnsi="Calibri"/>
          <w:bCs/>
          <w:iCs/>
          <w:sz w:val="22"/>
          <w:szCs w:val="22"/>
          <w:lang w:val="en-GB"/>
        </w:rPr>
        <w:t xml:space="preserve"> </w:t>
      </w:r>
      <w:r w:rsidR="00B8182D">
        <w:rPr>
          <w:rFonts w:ascii="Calibri" w:hAnsi="Calibri"/>
          <w:bCs/>
          <w:iCs/>
          <w:sz w:val="22"/>
          <w:szCs w:val="22"/>
          <w:lang w:val="en-GB"/>
        </w:rPr>
        <w:t>Finally, i</w:t>
      </w:r>
      <w:r w:rsidR="00043AD1">
        <w:rPr>
          <w:rFonts w:ascii="Calibri" w:hAnsi="Calibri"/>
          <w:bCs/>
          <w:iCs/>
          <w:sz w:val="22"/>
          <w:szCs w:val="22"/>
          <w:lang w:val="en-GB"/>
        </w:rPr>
        <w:t xml:space="preserve">mproved EIAs and SEAs and local DRR plans will have tangible effects on </w:t>
      </w:r>
      <w:r w:rsidR="00B8182D">
        <w:rPr>
          <w:rFonts w:ascii="Calibri" w:hAnsi="Calibri"/>
          <w:bCs/>
          <w:iCs/>
          <w:sz w:val="22"/>
          <w:szCs w:val="22"/>
          <w:lang w:val="en-GB"/>
        </w:rPr>
        <w:t>air and water</w:t>
      </w:r>
      <w:r w:rsidR="00043AD1">
        <w:rPr>
          <w:rFonts w:ascii="Calibri" w:hAnsi="Calibri"/>
          <w:bCs/>
          <w:iCs/>
          <w:sz w:val="22"/>
          <w:szCs w:val="22"/>
          <w:lang w:val="en-GB"/>
        </w:rPr>
        <w:t xml:space="preserve"> quality and</w:t>
      </w:r>
      <w:r w:rsidR="00B8182D">
        <w:rPr>
          <w:rFonts w:ascii="Calibri" w:hAnsi="Calibri"/>
          <w:bCs/>
          <w:iCs/>
          <w:sz w:val="22"/>
          <w:szCs w:val="22"/>
          <w:lang w:val="en-GB"/>
        </w:rPr>
        <w:t xml:space="preserve"> disaster </w:t>
      </w:r>
      <w:r w:rsidR="00043AD1">
        <w:rPr>
          <w:rFonts w:ascii="Calibri" w:hAnsi="Calibri"/>
          <w:bCs/>
          <w:iCs/>
          <w:sz w:val="22"/>
          <w:szCs w:val="22"/>
          <w:lang w:val="en-GB"/>
        </w:rPr>
        <w:t xml:space="preserve">resilience. </w:t>
      </w:r>
    </w:p>
    <w:p w14:paraId="55CC2020" w14:textId="77777777" w:rsidR="00404411" w:rsidRPr="005D073F" w:rsidRDefault="00A462EB" w:rsidP="0010185B">
      <w:pPr>
        <w:pStyle w:val="MediumGrid1-Accent21"/>
        <w:numPr>
          <w:ilvl w:val="0"/>
          <w:numId w:val="12"/>
        </w:numPr>
        <w:tabs>
          <w:tab w:val="left" w:pos="360"/>
        </w:tabs>
        <w:spacing w:after="200"/>
        <w:jc w:val="both"/>
        <w:rPr>
          <w:rFonts w:ascii="Calibri" w:hAnsi="Calibri" w:cs="Arial"/>
          <w:bCs/>
          <w:iCs/>
          <w:sz w:val="22"/>
          <w:szCs w:val="22"/>
          <w:lang w:val="en-GB"/>
        </w:rPr>
      </w:pPr>
      <w:r>
        <w:rPr>
          <w:rFonts w:ascii="Calibri" w:hAnsi="Calibri" w:cs="Arial"/>
          <w:bCs/>
          <w:iCs/>
          <w:sz w:val="22"/>
          <w:szCs w:val="22"/>
          <w:lang w:val="en-GB"/>
        </w:rPr>
        <w:t xml:space="preserve">The project will also support efforts </w:t>
      </w:r>
      <w:r w:rsidR="00AC4010">
        <w:rPr>
          <w:rFonts w:ascii="Calibri" w:hAnsi="Calibri" w:cs="Arial"/>
          <w:bCs/>
          <w:iCs/>
          <w:sz w:val="22"/>
          <w:szCs w:val="22"/>
          <w:lang w:val="en-GB"/>
        </w:rPr>
        <w:t>to promote</w:t>
      </w:r>
      <w:r>
        <w:rPr>
          <w:rFonts w:ascii="Calibri" w:hAnsi="Calibri" w:cs="Arial"/>
          <w:bCs/>
          <w:iCs/>
          <w:sz w:val="22"/>
          <w:szCs w:val="22"/>
          <w:lang w:val="en-GB"/>
        </w:rPr>
        <w:t xml:space="preserve"> gender equality in Serbia.  First, the project will encourage gender-balanced participation in project bodies and training.  Second, the project will monitor the gender balance of project beneficiaries. Third, the project will target women researchers for </w:t>
      </w:r>
      <w:r>
        <w:rPr>
          <w:rFonts w:ascii="Calibri" w:hAnsi="Calibri" w:cs="Arial"/>
          <w:bCs/>
          <w:iCs/>
          <w:sz w:val="22"/>
          <w:szCs w:val="22"/>
          <w:lang w:val="en-GB"/>
        </w:rPr>
        <w:lastRenderedPageBreak/>
        <w:t>participation in international research consortium activities.</w:t>
      </w:r>
      <w:r w:rsidR="006C0C5E">
        <w:rPr>
          <w:rFonts w:ascii="Calibri" w:hAnsi="Calibri" w:cs="Arial"/>
          <w:bCs/>
          <w:iCs/>
          <w:sz w:val="22"/>
          <w:szCs w:val="22"/>
          <w:lang w:val="en-GB"/>
        </w:rPr>
        <w:t xml:space="preserve"> This type of experience can improve women’s chances for professional advancement, which in turn addresses the limited presence of women at the management level of research institutions.</w:t>
      </w:r>
    </w:p>
    <w:p w14:paraId="12F961CA" w14:textId="77777777" w:rsidR="00BC5174" w:rsidRPr="005D073F" w:rsidRDefault="001771F6" w:rsidP="004913A8">
      <w:pPr>
        <w:pStyle w:val="Heading2"/>
        <w:numPr>
          <w:ilvl w:val="1"/>
          <w:numId w:val="11"/>
        </w:numPr>
        <w:pBdr>
          <w:top w:val="none" w:sz="0" w:space="0" w:color="auto"/>
        </w:pBdr>
        <w:spacing w:before="0" w:after="180"/>
        <w:ind w:left="357" w:hanging="357"/>
        <w:rPr>
          <w:rFonts w:ascii="Calibri" w:hAnsi="Calibri" w:cs="Calibri"/>
          <w:b/>
          <w:bCs w:val="0"/>
          <w:smallCaps w:val="0"/>
          <w:sz w:val="22"/>
          <w:szCs w:val="22"/>
          <w:u w:val="single"/>
          <w:lang w:val="en-GB"/>
        </w:rPr>
      </w:pPr>
      <w:bookmarkStart w:id="9" w:name="_Toc231378955"/>
      <w:bookmarkStart w:id="10" w:name="_Toc231379651"/>
      <w:bookmarkStart w:id="11" w:name="_Toc454807232"/>
      <w:r w:rsidRPr="005D073F">
        <w:rPr>
          <w:rFonts w:ascii="Calibri" w:hAnsi="Calibri" w:cs="Calibri"/>
          <w:b/>
          <w:bCs w:val="0"/>
          <w:smallCaps w:val="0"/>
          <w:sz w:val="22"/>
          <w:szCs w:val="22"/>
          <w:lang w:val="en-GB"/>
        </w:rPr>
        <w:t>Project Rationale and GEF P</w:t>
      </w:r>
      <w:r w:rsidR="00BC5174" w:rsidRPr="005D073F">
        <w:rPr>
          <w:rFonts w:ascii="Calibri" w:hAnsi="Calibri" w:cs="Calibri"/>
          <w:b/>
          <w:bCs w:val="0"/>
          <w:smallCaps w:val="0"/>
          <w:sz w:val="22"/>
          <w:szCs w:val="22"/>
          <w:lang w:val="en-GB"/>
        </w:rPr>
        <w:t xml:space="preserve">olicy </w:t>
      </w:r>
      <w:r w:rsidRPr="005D073F">
        <w:rPr>
          <w:rFonts w:ascii="Calibri" w:hAnsi="Calibri" w:cs="Calibri"/>
          <w:b/>
          <w:bCs w:val="0"/>
          <w:smallCaps w:val="0"/>
          <w:sz w:val="22"/>
          <w:szCs w:val="22"/>
          <w:lang w:val="en-GB"/>
        </w:rPr>
        <w:t>C</w:t>
      </w:r>
      <w:r w:rsidR="00BC5174" w:rsidRPr="005D073F">
        <w:rPr>
          <w:rFonts w:ascii="Calibri" w:hAnsi="Calibri" w:cs="Calibri"/>
          <w:b/>
          <w:bCs w:val="0"/>
          <w:smallCaps w:val="0"/>
          <w:sz w:val="22"/>
          <w:szCs w:val="22"/>
          <w:lang w:val="en-GB"/>
        </w:rPr>
        <w:t>onformity</w:t>
      </w:r>
      <w:bookmarkEnd w:id="9"/>
      <w:bookmarkEnd w:id="10"/>
      <w:bookmarkEnd w:id="11"/>
    </w:p>
    <w:p w14:paraId="04294705" w14:textId="77777777" w:rsidR="007C5F59" w:rsidRPr="005D073F" w:rsidRDefault="002940CD" w:rsidP="004913A8">
      <w:pPr>
        <w:pStyle w:val="MediumGrid1-Accent21"/>
        <w:numPr>
          <w:ilvl w:val="0"/>
          <w:numId w:val="12"/>
        </w:numPr>
        <w:tabs>
          <w:tab w:val="left" w:pos="360"/>
        </w:tabs>
        <w:spacing w:after="180"/>
        <w:jc w:val="both"/>
        <w:rPr>
          <w:rFonts w:ascii="Calibri" w:hAnsi="Calibri" w:cs="Arial"/>
          <w:bCs/>
          <w:iCs/>
          <w:sz w:val="22"/>
          <w:szCs w:val="22"/>
          <w:lang w:val="en-GB"/>
        </w:rPr>
      </w:pPr>
      <w:r w:rsidRPr="005D073F">
        <w:rPr>
          <w:rFonts w:ascii="Calibri" w:hAnsi="Calibri" w:cs="Arial"/>
          <w:bCs/>
          <w:iCs/>
          <w:sz w:val="22"/>
          <w:szCs w:val="22"/>
          <w:lang w:val="en-GB"/>
        </w:rPr>
        <w:t xml:space="preserve"> </w:t>
      </w:r>
      <w:r w:rsidR="00895739" w:rsidRPr="005D073F">
        <w:rPr>
          <w:rFonts w:ascii="Calibri" w:hAnsi="Calibri"/>
          <w:noProof/>
          <w:sz w:val="22"/>
          <w:szCs w:val="22"/>
        </w:rPr>
        <w:t xml:space="preserve">The proposed activities and approach are closely aligned with GEF-6 programming directions and </w:t>
      </w:r>
      <w:r w:rsidR="00AC4010">
        <w:rPr>
          <w:rFonts w:ascii="Calibri" w:hAnsi="Calibri"/>
          <w:noProof/>
          <w:sz w:val="22"/>
          <w:szCs w:val="22"/>
        </w:rPr>
        <w:t>its</w:t>
      </w:r>
      <w:r w:rsidR="00895739" w:rsidRPr="005D073F">
        <w:rPr>
          <w:rFonts w:ascii="Calibri" w:hAnsi="Calibri"/>
          <w:noProof/>
          <w:sz w:val="22"/>
          <w:szCs w:val="22"/>
        </w:rPr>
        <w:t xml:space="preserve"> Cross-Cutting Capacity Development Strategy.  The strategic objective of “Strengthening consultative and management structures and mechanisms” is directly addressed by the establishment of cross-cutting annual reports, preparatory consultations with CSOs, and capacity strengthening among legislators.   The strategic objective of “Integrating MEAs provisions within national policy, legislative, and regulatory frameworks” is addressed by integrating MEA principles into disaster risk reduction policies and programs, strategic environmental assessments, and environmental impact assessments.  In addition, project activities support the integration of environmental sustainability across various actors, including the central government (both </w:t>
      </w:r>
      <w:r w:rsidR="00AC4010">
        <w:rPr>
          <w:rFonts w:ascii="Calibri" w:hAnsi="Calibri"/>
          <w:noProof/>
          <w:sz w:val="22"/>
          <w:szCs w:val="22"/>
        </w:rPr>
        <w:t xml:space="preserve">the </w:t>
      </w:r>
      <w:r w:rsidR="00895739" w:rsidRPr="005D073F">
        <w:rPr>
          <w:rFonts w:ascii="Calibri" w:hAnsi="Calibri"/>
          <w:noProof/>
          <w:sz w:val="22"/>
          <w:szCs w:val="22"/>
        </w:rPr>
        <w:t>executive and legislative</w:t>
      </w:r>
      <w:r w:rsidR="00AC4010">
        <w:rPr>
          <w:rFonts w:ascii="Calibri" w:hAnsi="Calibri"/>
          <w:noProof/>
          <w:sz w:val="22"/>
          <w:szCs w:val="22"/>
        </w:rPr>
        <w:t xml:space="preserve"> branches</w:t>
      </w:r>
      <w:r w:rsidR="00895739" w:rsidRPr="005D073F">
        <w:rPr>
          <w:rFonts w:ascii="Calibri" w:hAnsi="Calibri"/>
          <w:noProof/>
          <w:sz w:val="22"/>
          <w:szCs w:val="22"/>
        </w:rPr>
        <w:t>), local government</w:t>
      </w:r>
      <w:r w:rsidR="00AC4010">
        <w:rPr>
          <w:rFonts w:ascii="Calibri" w:hAnsi="Calibri"/>
          <w:noProof/>
          <w:sz w:val="22"/>
          <w:szCs w:val="22"/>
        </w:rPr>
        <w:t>s, CSOs,</w:t>
      </w:r>
      <w:r w:rsidR="00895739" w:rsidRPr="005D073F">
        <w:rPr>
          <w:rFonts w:ascii="Calibri" w:hAnsi="Calibri"/>
          <w:noProof/>
          <w:sz w:val="22"/>
          <w:szCs w:val="22"/>
        </w:rPr>
        <w:t xml:space="preserve"> young people</w:t>
      </w:r>
      <w:r w:rsidR="00AC4010">
        <w:rPr>
          <w:rFonts w:ascii="Calibri" w:hAnsi="Calibri"/>
          <w:noProof/>
          <w:sz w:val="22"/>
          <w:szCs w:val="22"/>
        </w:rPr>
        <w:t>, and academia.</w:t>
      </w:r>
    </w:p>
    <w:p w14:paraId="3E964CFA" w14:textId="77777777" w:rsidR="00895739" w:rsidRPr="005D073F" w:rsidRDefault="00895739" w:rsidP="000D0E9B">
      <w:pPr>
        <w:pStyle w:val="MediumGrid1-Accent21"/>
        <w:tabs>
          <w:tab w:val="left" w:pos="360"/>
        </w:tabs>
        <w:spacing w:after="180"/>
        <w:ind w:left="0"/>
        <w:jc w:val="both"/>
        <w:rPr>
          <w:rFonts w:ascii="Calibri" w:hAnsi="Calibri" w:cs="Arial"/>
          <w:bCs/>
          <w:i/>
          <w:iCs/>
          <w:sz w:val="22"/>
          <w:szCs w:val="22"/>
          <w:lang w:val="en-GB"/>
        </w:rPr>
      </w:pPr>
      <w:r w:rsidRPr="005D073F">
        <w:rPr>
          <w:rFonts w:ascii="Calibri" w:hAnsi="Calibri" w:cs="Arial"/>
          <w:bCs/>
          <w:i/>
          <w:iCs/>
          <w:sz w:val="22"/>
          <w:szCs w:val="22"/>
          <w:lang w:val="en-GB"/>
        </w:rPr>
        <w:t>Incrementality</w:t>
      </w:r>
    </w:p>
    <w:p w14:paraId="2713FB92" w14:textId="77777777" w:rsidR="006E4E4C" w:rsidRPr="005D073F" w:rsidRDefault="006E4E4C" w:rsidP="00895739">
      <w:pPr>
        <w:pStyle w:val="MediumGrid1-Accent21"/>
        <w:numPr>
          <w:ilvl w:val="0"/>
          <w:numId w:val="12"/>
        </w:numPr>
        <w:tabs>
          <w:tab w:val="left" w:pos="360"/>
        </w:tabs>
        <w:spacing w:after="180"/>
        <w:jc w:val="both"/>
        <w:rPr>
          <w:rFonts w:ascii="Calibri" w:hAnsi="Calibri" w:cs="Arial"/>
          <w:bCs/>
          <w:i/>
          <w:iCs/>
          <w:sz w:val="22"/>
          <w:szCs w:val="22"/>
          <w:lang w:val="en-GB"/>
        </w:rPr>
      </w:pPr>
      <w:r w:rsidRPr="005D073F">
        <w:rPr>
          <w:rFonts w:ascii="Calibri" w:hAnsi="Calibri"/>
          <w:noProof/>
          <w:sz w:val="22"/>
          <w:szCs w:val="22"/>
        </w:rPr>
        <w:t>In the absence of GEF financing, it will not be possible to improve the implementation of MEAs. The incremental cost reasoning for the project by component is as follows:</w:t>
      </w:r>
    </w:p>
    <w:p w14:paraId="44A6E755" w14:textId="77777777" w:rsidR="006E4E4C" w:rsidRPr="005D073F" w:rsidRDefault="006E4E4C" w:rsidP="006E4E4C">
      <w:pPr>
        <w:pStyle w:val="MediumGrid1-Accent21"/>
        <w:tabs>
          <w:tab w:val="left" w:pos="360"/>
        </w:tabs>
        <w:spacing w:after="180"/>
        <w:ind w:left="0"/>
        <w:jc w:val="both"/>
        <w:rPr>
          <w:rFonts w:ascii="Calibri" w:hAnsi="Calibri" w:cs="Arial"/>
          <w:bCs/>
          <w:i/>
          <w:iCs/>
          <w:sz w:val="22"/>
          <w:szCs w:val="22"/>
          <w:lang w:val="en-GB"/>
        </w:rPr>
      </w:pPr>
      <w:r w:rsidRPr="005D073F">
        <w:rPr>
          <w:rFonts w:ascii="Calibri" w:hAnsi="Calibri" w:cs="Arial"/>
          <w:bCs/>
          <w:iCs/>
          <w:sz w:val="22"/>
          <w:szCs w:val="22"/>
          <w:lang w:val="en-GB"/>
        </w:rPr>
        <w:t xml:space="preserve">Table </w:t>
      </w:r>
      <w:r w:rsidR="008C4899">
        <w:rPr>
          <w:rFonts w:ascii="Calibri" w:hAnsi="Calibri" w:cs="Arial"/>
          <w:bCs/>
          <w:iCs/>
          <w:sz w:val="22"/>
          <w:szCs w:val="22"/>
          <w:lang w:val="en-GB"/>
        </w:rPr>
        <w:t>3</w:t>
      </w:r>
      <w:r w:rsidRPr="005D073F">
        <w:rPr>
          <w:rFonts w:ascii="Calibri" w:hAnsi="Calibri" w:cs="Arial"/>
          <w:bCs/>
          <w:iCs/>
          <w:sz w:val="22"/>
          <w:szCs w:val="22"/>
          <w:lang w:val="en-GB"/>
        </w:rPr>
        <w:t xml:space="preserve">:  Overview of </w:t>
      </w:r>
      <w:r w:rsidR="00B8182D">
        <w:rPr>
          <w:rFonts w:ascii="Calibri" w:hAnsi="Calibri" w:cs="Arial"/>
          <w:bCs/>
          <w:iCs/>
          <w:sz w:val="22"/>
          <w:szCs w:val="22"/>
          <w:lang w:val="en-GB"/>
        </w:rPr>
        <w:t xml:space="preserve">the </w:t>
      </w:r>
      <w:r w:rsidRPr="005D073F">
        <w:rPr>
          <w:rFonts w:ascii="Calibri" w:hAnsi="Calibri" w:cs="Arial"/>
          <w:bCs/>
          <w:iCs/>
          <w:sz w:val="22"/>
          <w:szCs w:val="22"/>
          <w:lang w:val="en-GB"/>
        </w:rPr>
        <w:t>incremental contribution of the project by component</w:t>
      </w:r>
    </w:p>
    <w:tbl>
      <w:tblPr>
        <w:tblStyle w:val="TableGrid"/>
        <w:tblW w:w="9507" w:type="dxa"/>
        <w:tblLook w:val="04A0" w:firstRow="1" w:lastRow="0" w:firstColumn="1" w:lastColumn="0" w:noHBand="0" w:noVBand="1"/>
      </w:tblPr>
      <w:tblGrid>
        <w:gridCol w:w="2268"/>
        <w:gridCol w:w="3330"/>
        <w:gridCol w:w="3909"/>
      </w:tblGrid>
      <w:tr w:rsidR="00F2681C" w:rsidRPr="00F2681C" w14:paraId="37F62BD8" w14:textId="77777777" w:rsidTr="00AD606C">
        <w:trPr>
          <w:tblHeader/>
        </w:trPr>
        <w:tc>
          <w:tcPr>
            <w:tcW w:w="2268" w:type="dxa"/>
          </w:tcPr>
          <w:p w14:paraId="520572CE" w14:textId="77777777" w:rsidR="00895739" w:rsidRPr="00F2681C" w:rsidRDefault="006E4E4C" w:rsidP="00895739">
            <w:pPr>
              <w:pStyle w:val="MediumGrid1-Accent21"/>
              <w:tabs>
                <w:tab w:val="left" w:pos="360"/>
              </w:tabs>
              <w:spacing w:after="180"/>
              <w:ind w:left="0"/>
              <w:jc w:val="both"/>
              <w:rPr>
                <w:rFonts w:ascii="Calibri" w:hAnsi="Calibri" w:cs="Arial"/>
                <w:b/>
                <w:bCs/>
                <w:iCs/>
                <w:sz w:val="22"/>
                <w:szCs w:val="20"/>
                <w:lang w:val="en-GB"/>
              </w:rPr>
            </w:pPr>
            <w:r w:rsidRPr="00F2681C">
              <w:rPr>
                <w:rFonts w:ascii="Calibri" w:hAnsi="Calibri" w:cs="Arial"/>
                <w:b/>
                <w:bCs/>
                <w:iCs/>
                <w:sz w:val="22"/>
                <w:szCs w:val="20"/>
                <w:lang w:val="en-GB"/>
              </w:rPr>
              <w:t>Project Component</w:t>
            </w:r>
          </w:p>
        </w:tc>
        <w:tc>
          <w:tcPr>
            <w:tcW w:w="3330" w:type="dxa"/>
          </w:tcPr>
          <w:p w14:paraId="36123B41" w14:textId="77777777" w:rsidR="00895739" w:rsidRPr="00F2681C" w:rsidRDefault="006E4E4C" w:rsidP="00895739">
            <w:pPr>
              <w:pStyle w:val="MediumGrid1-Accent21"/>
              <w:tabs>
                <w:tab w:val="left" w:pos="360"/>
              </w:tabs>
              <w:spacing w:after="180"/>
              <w:ind w:left="0"/>
              <w:jc w:val="both"/>
              <w:rPr>
                <w:rFonts w:ascii="Calibri" w:hAnsi="Calibri" w:cs="Arial"/>
                <w:b/>
                <w:bCs/>
                <w:iCs/>
                <w:sz w:val="22"/>
                <w:szCs w:val="20"/>
                <w:lang w:val="en-GB"/>
              </w:rPr>
            </w:pPr>
            <w:r w:rsidRPr="00F2681C">
              <w:rPr>
                <w:rFonts w:ascii="Calibri" w:hAnsi="Calibri" w:cs="Arial"/>
                <w:b/>
                <w:bCs/>
                <w:iCs/>
                <w:sz w:val="22"/>
                <w:szCs w:val="20"/>
                <w:lang w:val="en-GB"/>
              </w:rPr>
              <w:t>Baseline</w:t>
            </w:r>
          </w:p>
        </w:tc>
        <w:tc>
          <w:tcPr>
            <w:tcW w:w="3909" w:type="dxa"/>
          </w:tcPr>
          <w:p w14:paraId="7477EE19" w14:textId="77777777" w:rsidR="00895739" w:rsidRPr="00F2681C" w:rsidRDefault="006E4E4C" w:rsidP="00895739">
            <w:pPr>
              <w:pStyle w:val="MediumGrid1-Accent21"/>
              <w:tabs>
                <w:tab w:val="left" w:pos="360"/>
              </w:tabs>
              <w:spacing w:after="180"/>
              <w:ind w:left="0"/>
              <w:jc w:val="both"/>
              <w:rPr>
                <w:rFonts w:ascii="Calibri" w:hAnsi="Calibri" w:cs="Arial"/>
                <w:b/>
                <w:bCs/>
                <w:iCs/>
                <w:sz w:val="22"/>
                <w:szCs w:val="20"/>
                <w:lang w:val="en-GB"/>
              </w:rPr>
            </w:pPr>
            <w:r w:rsidRPr="00F2681C">
              <w:rPr>
                <w:rFonts w:ascii="Calibri" w:hAnsi="Calibri" w:cs="Arial"/>
                <w:b/>
                <w:bCs/>
                <w:iCs/>
                <w:sz w:val="22"/>
                <w:szCs w:val="20"/>
                <w:lang w:val="en-GB"/>
              </w:rPr>
              <w:t>Increment</w:t>
            </w:r>
          </w:p>
        </w:tc>
      </w:tr>
      <w:tr w:rsidR="00F2681C" w:rsidRPr="00F2681C" w14:paraId="74120D7D" w14:textId="77777777" w:rsidTr="00B8182D">
        <w:tc>
          <w:tcPr>
            <w:tcW w:w="2268" w:type="dxa"/>
          </w:tcPr>
          <w:p w14:paraId="79FCD38F" w14:textId="77777777" w:rsidR="006E4E4C" w:rsidRPr="00F2681C" w:rsidRDefault="006E4E4C" w:rsidP="006E4E4C">
            <w:pPr>
              <w:pStyle w:val="GEFFieldtoFillout"/>
              <w:jc w:val="both"/>
              <w:rPr>
                <w:rFonts w:ascii="Calibri" w:hAnsi="Calibri"/>
                <w:noProof/>
                <w:sz w:val="20"/>
                <w:szCs w:val="20"/>
              </w:rPr>
            </w:pPr>
            <w:r w:rsidRPr="00F2681C">
              <w:rPr>
                <w:rFonts w:ascii="Calibri" w:hAnsi="Calibri"/>
                <w:noProof/>
                <w:sz w:val="20"/>
                <w:szCs w:val="20"/>
              </w:rPr>
              <w:t>In the:</w:t>
            </w:r>
          </w:p>
          <w:p w14:paraId="734D09D6" w14:textId="77777777" w:rsidR="006E4E4C" w:rsidRPr="00F2681C" w:rsidRDefault="006E4E4C" w:rsidP="006E4E4C">
            <w:pPr>
              <w:pStyle w:val="GEFFieldtoFillout"/>
              <w:ind w:left="0"/>
              <w:jc w:val="both"/>
              <w:rPr>
                <w:rFonts w:ascii="Calibri" w:hAnsi="Calibri"/>
                <w:noProof/>
                <w:sz w:val="20"/>
                <w:szCs w:val="20"/>
              </w:rPr>
            </w:pPr>
            <w:r w:rsidRPr="00F2681C">
              <w:rPr>
                <w:rFonts w:ascii="Calibri" w:hAnsi="Calibri"/>
                <w:noProof/>
                <w:sz w:val="20"/>
                <w:szCs w:val="20"/>
              </w:rPr>
              <w:t>Component 1</w:t>
            </w:r>
          </w:p>
          <w:p w14:paraId="6D7F3E5E" w14:textId="77777777" w:rsidR="006E4E4C" w:rsidRPr="00F2681C" w:rsidRDefault="006E4E4C" w:rsidP="006E4E4C">
            <w:pPr>
              <w:pStyle w:val="GEFFieldtoFillout"/>
              <w:jc w:val="both"/>
              <w:rPr>
                <w:rFonts w:ascii="Calibri" w:hAnsi="Calibri"/>
                <w:noProof/>
                <w:sz w:val="20"/>
                <w:szCs w:val="20"/>
              </w:rPr>
            </w:pPr>
          </w:p>
          <w:p w14:paraId="45887E14" w14:textId="77777777" w:rsidR="006E4E4C" w:rsidRPr="00F2681C" w:rsidRDefault="006E4E4C" w:rsidP="006E4E4C">
            <w:pPr>
              <w:pStyle w:val="GEFFieldtoFillout"/>
              <w:jc w:val="both"/>
              <w:rPr>
                <w:rFonts w:ascii="Calibri" w:hAnsi="Calibri"/>
                <w:noProof/>
                <w:sz w:val="20"/>
                <w:szCs w:val="20"/>
              </w:rPr>
            </w:pPr>
          </w:p>
          <w:p w14:paraId="2059AEB1" w14:textId="77777777" w:rsidR="00895739" w:rsidRPr="00F2681C" w:rsidRDefault="006E4E4C" w:rsidP="00F2681C">
            <w:pPr>
              <w:pStyle w:val="GEFFieldtoFillout"/>
              <w:jc w:val="both"/>
              <w:rPr>
                <w:rFonts w:ascii="Calibri" w:hAnsi="Calibri" w:cs="Arial"/>
                <w:bCs/>
                <w:iCs/>
                <w:sz w:val="20"/>
                <w:szCs w:val="20"/>
                <w:lang w:val="en-GB"/>
              </w:rPr>
            </w:pPr>
            <w:r w:rsidRPr="00F2681C">
              <w:rPr>
                <w:rFonts w:ascii="Calibri" w:hAnsi="Calibri"/>
                <w:noProof/>
                <w:sz w:val="20"/>
                <w:szCs w:val="20"/>
              </w:rPr>
              <w:t xml:space="preserve"> </w:t>
            </w:r>
          </w:p>
        </w:tc>
        <w:tc>
          <w:tcPr>
            <w:tcW w:w="3330" w:type="dxa"/>
          </w:tcPr>
          <w:p w14:paraId="2B8F8595" w14:textId="77777777" w:rsidR="00895739" w:rsidRPr="00F2681C" w:rsidRDefault="006E4E4C" w:rsidP="0006051B">
            <w:pPr>
              <w:pStyle w:val="MediumGrid1-Accent21"/>
              <w:tabs>
                <w:tab w:val="left" w:pos="360"/>
              </w:tabs>
              <w:spacing w:after="180"/>
              <w:ind w:left="0"/>
              <w:jc w:val="both"/>
              <w:rPr>
                <w:rFonts w:ascii="Calibri" w:hAnsi="Calibri" w:cs="Arial"/>
                <w:bCs/>
                <w:iCs/>
                <w:sz w:val="20"/>
                <w:szCs w:val="20"/>
                <w:lang w:val="en-GB"/>
              </w:rPr>
            </w:pPr>
            <w:r w:rsidRPr="00F2681C">
              <w:rPr>
                <w:rFonts w:ascii="Calibri" w:hAnsi="Calibri"/>
                <w:noProof/>
                <w:sz w:val="20"/>
                <w:szCs w:val="20"/>
              </w:rPr>
              <w:t>The Ministry of Education, Science, and Technology Development will finance national research programs in applied science. The Ministry of Agriculture and Environment</w:t>
            </w:r>
            <w:r w:rsidR="0006051B">
              <w:rPr>
                <w:rFonts w:ascii="Calibri" w:hAnsi="Calibri"/>
                <w:noProof/>
                <w:sz w:val="20"/>
                <w:szCs w:val="20"/>
              </w:rPr>
              <w:t xml:space="preserve">al </w:t>
            </w:r>
            <w:r w:rsidR="00AF1C31">
              <w:rPr>
                <w:rFonts w:ascii="Calibri" w:hAnsi="Calibri"/>
                <w:noProof/>
                <w:sz w:val="20"/>
                <w:szCs w:val="20"/>
              </w:rPr>
              <w:t>P</w:t>
            </w:r>
            <w:r w:rsidR="0006051B">
              <w:rPr>
                <w:rFonts w:ascii="Calibri" w:hAnsi="Calibri"/>
                <w:noProof/>
                <w:sz w:val="20"/>
                <w:szCs w:val="20"/>
              </w:rPr>
              <w:t xml:space="preserve">rotection </w:t>
            </w:r>
            <w:r w:rsidRPr="00F2681C">
              <w:rPr>
                <w:rFonts w:ascii="Calibri" w:hAnsi="Calibri"/>
                <w:noProof/>
                <w:sz w:val="20"/>
                <w:szCs w:val="20"/>
              </w:rPr>
              <w:t>will task designated convention focal points to conduct activities, albeit on an ad hoc basis. Certain civil society organizations will devote staff and limited funding to promote environmental issues, but</w:t>
            </w:r>
            <w:r w:rsidR="0027432B">
              <w:rPr>
                <w:rFonts w:ascii="Calibri" w:hAnsi="Calibri"/>
                <w:noProof/>
                <w:sz w:val="20"/>
                <w:szCs w:val="20"/>
              </w:rPr>
              <w:t xml:space="preserve"> they</w:t>
            </w:r>
            <w:r w:rsidRPr="00F2681C">
              <w:rPr>
                <w:rFonts w:ascii="Calibri" w:hAnsi="Calibri"/>
                <w:noProof/>
                <w:sz w:val="20"/>
                <w:szCs w:val="20"/>
              </w:rPr>
              <w:t xml:space="preserve"> will not be able to participate in the Rio Conventions in a systematic way.  </w:t>
            </w:r>
          </w:p>
        </w:tc>
        <w:tc>
          <w:tcPr>
            <w:tcW w:w="3909" w:type="dxa"/>
          </w:tcPr>
          <w:p w14:paraId="3C047155" w14:textId="77777777" w:rsidR="006E4E4C" w:rsidRPr="00F2681C" w:rsidRDefault="006E4E4C" w:rsidP="00880AF4">
            <w:pPr>
              <w:pStyle w:val="GEFFieldtoFillout"/>
              <w:tabs>
                <w:tab w:val="left" w:pos="72"/>
              </w:tabs>
              <w:ind w:left="72"/>
              <w:jc w:val="both"/>
              <w:rPr>
                <w:rFonts w:ascii="Calibri" w:hAnsi="Calibri"/>
                <w:noProof/>
                <w:sz w:val="20"/>
                <w:szCs w:val="20"/>
              </w:rPr>
            </w:pPr>
            <w:r w:rsidRPr="00F2681C">
              <w:rPr>
                <w:rFonts w:ascii="Calibri" w:hAnsi="Calibri"/>
                <w:noProof/>
                <w:sz w:val="20"/>
                <w:szCs w:val="20"/>
              </w:rPr>
              <w:t xml:space="preserve">GEF co-financing will integrate research topics related to the global environmental into Calls for Proposals and encourage Serbian participation in international consortia, which will allow for research to be targeted at global environmental issues. It will also support the production of an </w:t>
            </w:r>
            <w:r w:rsidR="0027432B">
              <w:rPr>
                <w:rFonts w:ascii="Calibri" w:hAnsi="Calibri"/>
                <w:noProof/>
                <w:sz w:val="20"/>
                <w:szCs w:val="20"/>
              </w:rPr>
              <w:t xml:space="preserve">MEA </w:t>
            </w:r>
            <w:r w:rsidRPr="00F2681C">
              <w:rPr>
                <w:rFonts w:ascii="Calibri" w:hAnsi="Calibri"/>
                <w:noProof/>
                <w:sz w:val="20"/>
                <w:szCs w:val="20"/>
              </w:rPr>
              <w:t>annual report</w:t>
            </w:r>
            <w:r w:rsidR="0027432B">
              <w:rPr>
                <w:rFonts w:ascii="Calibri" w:hAnsi="Calibri"/>
                <w:noProof/>
                <w:sz w:val="20"/>
                <w:szCs w:val="20"/>
              </w:rPr>
              <w:t>,</w:t>
            </w:r>
            <w:r w:rsidRPr="00F2681C">
              <w:rPr>
                <w:rFonts w:ascii="Calibri" w:hAnsi="Calibri"/>
                <w:noProof/>
                <w:sz w:val="20"/>
                <w:szCs w:val="20"/>
              </w:rPr>
              <w:t xml:space="preserve"> which will provide a </w:t>
            </w:r>
            <w:r w:rsidR="00B8182D">
              <w:rPr>
                <w:rFonts w:ascii="Calibri" w:hAnsi="Calibri"/>
                <w:noProof/>
                <w:sz w:val="20"/>
                <w:szCs w:val="20"/>
              </w:rPr>
              <w:t>clear and comprehensive</w:t>
            </w:r>
            <w:r w:rsidRPr="00F2681C">
              <w:rPr>
                <w:rFonts w:ascii="Calibri" w:hAnsi="Calibri"/>
                <w:noProof/>
                <w:sz w:val="20"/>
                <w:szCs w:val="20"/>
              </w:rPr>
              <w:t xml:space="preserve"> overview</w:t>
            </w:r>
            <w:r w:rsidR="00B8182D">
              <w:rPr>
                <w:rFonts w:ascii="Calibri" w:hAnsi="Calibri"/>
                <w:noProof/>
                <w:sz w:val="20"/>
                <w:szCs w:val="20"/>
              </w:rPr>
              <w:t xml:space="preserve"> of </w:t>
            </w:r>
            <w:r w:rsidR="0027432B">
              <w:rPr>
                <w:rFonts w:ascii="Calibri" w:hAnsi="Calibri"/>
                <w:noProof/>
                <w:sz w:val="20"/>
                <w:szCs w:val="20"/>
              </w:rPr>
              <w:t xml:space="preserve">MEA </w:t>
            </w:r>
            <w:r w:rsidR="00B8182D">
              <w:rPr>
                <w:rFonts w:ascii="Calibri" w:hAnsi="Calibri"/>
                <w:noProof/>
                <w:sz w:val="20"/>
                <w:szCs w:val="20"/>
              </w:rPr>
              <w:t>activities</w:t>
            </w:r>
            <w:r w:rsidR="0027432B">
              <w:rPr>
                <w:rFonts w:ascii="Calibri" w:hAnsi="Calibri"/>
                <w:noProof/>
                <w:sz w:val="20"/>
                <w:szCs w:val="20"/>
              </w:rPr>
              <w:t xml:space="preserve"> in Serbia in a single document</w:t>
            </w:r>
            <w:r w:rsidRPr="00F2681C">
              <w:rPr>
                <w:rFonts w:ascii="Calibri" w:hAnsi="Calibri"/>
                <w:noProof/>
                <w:sz w:val="20"/>
                <w:szCs w:val="20"/>
              </w:rPr>
              <w:t>. Finally, it will support consultations with CSOs as a part of convention-related activities in order to ensure ongoing inputs from civil society.</w:t>
            </w:r>
          </w:p>
          <w:p w14:paraId="117C994E" w14:textId="77777777" w:rsidR="00895739" w:rsidRPr="00F2681C" w:rsidRDefault="00895739" w:rsidP="006E4E4C">
            <w:pPr>
              <w:pStyle w:val="MediumGrid1-Accent21"/>
              <w:tabs>
                <w:tab w:val="left" w:pos="360"/>
              </w:tabs>
              <w:spacing w:after="180"/>
              <w:ind w:left="0"/>
              <w:jc w:val="both"/>
              <w:rPr>
                <w:rFonts w:ascii="Calibri" w:hAnsi="Calibri" w:cs="Arial"/>
                <w:bCs/>
                <w:iCs/>
                <w:sz w:val="20"/>
                <w:szCs w:val="20"/>
                <w:lang w:val="en-GB"/>
              </w:rPr>
            </w:pPr>
          </w:p>
        </w:tc>
      </w:tr>
      <w:tr w:rsidR="00F2681C" w:rsidRPr="00F2681C" w14:paraId="75373A0A" w14:textId="77777777" w:rsidTr="00B8182D">
        <w:tc>
          <w:tcPr>
            <w:tcW w:w="2268" w:type="dxa"/>
          </w:tcPr>
          <w:p w14:paraId="739C718A" w14:textId="77777777" w:rsidR="00895739" w:rsidRPr="00F2681C" w:rsidRDefault="00F2681C" w:rsidP="00F2681C">
            <w:pPr>
              <w:pStyle w:val="GEFFieldtoFillout"/>
              <w:tabs>
                <w:tab w:val="left" w:pos="2970"/>
              </w:tabs>
              <w:ind w:left="0" w:right="-267"/>
              <w:jc w:val="both"/>
              <w:rPr>
                <w:rFonts w:ascii="Calibri" w:hAnsi="Calibri" w:cs="Arial"/>
                <w:bCs/>
                <w:iCs/>
                <w:sz w:val="20"/>
                <w:szCs w:val="20"/>
                <w:lang w:val="en-GB"/>
              </w:rPr>
            </w:pPr>
            <w:r w:rsidRPr="00F2681C">
              <w:rPr>
                <w:rFonts w:ascii="Calibri" w:hAnsi="Calibri"/>
                <w:noProof/>
                <w:sz w:val="20"/>
                <w:szCs w:val="20"/>
              </w:rPr>
              <w:t>Component 2</w:t>
            </w:r>
          </w:p>
        </w:tc>
        <w:tc>
          <w:tcPr>
            <w:tcW w:w="3330" w:type="dxa"/>
          </w:tcPr>
          <w:p w14:paraId="53BCA229" w14:textId="77777777" w:rsidR="00B1427D" w:rsidRPr="00F2681C" w:rsidRDefault="00F2681C" w:rsidP="00F2681C">
            <w:pPr>
              <w:pStyle w:val="GEFFieldtoFillout"/>
              <w:ind w:left="51" w:right="93"/>
              <w:jc w:val="both"/>
              <w:rPr>
                <w:rFonts w:ascii="Calibri" w:hAnsi="Calibri"/>
                <w:noProof/>
                <w:sz w:val="20"/>
                <w:szCs w:val="20"/>
              </w:rPr>
            </w:pPr>
            <w:r w:rsidRPr="00F2681C">
              <w:rPr>
                <w:rFonts w:ascii="Calibri" w:hAnsi="Calibri"/>
                <w:noProof/>
                <w:sz w:val="20"/>
                <w:szCs w:val="20"/>
              </w:rPr>
              <w:t xml:space="preserve">The government will continue to require local government units to participate in SEAs and prepare EIAs, but it will not be able to fund specialized guidance or </w:t>
            </w:r>
            <w:r w:rsidR="00B1427D" w:rsidRPr="00F2681C">
              <w:rPr>
                <w:rFonts w:ascii="Calibri" w:hAnsi="Calibri"/>
                <w:noProof/>
                <w:sz w:val="20"/>
                <w:szCs w:val="20"/>
              </w:rPr>
              <w:t xml:space="preserve">support for this work. Local governments will fund assessments related to investments, but they will not have additional expertise or training to reflect the necessary issues in biodiversity, climate change, and land degradation. Both the government and UNDP will fund disaster risk reduction activities, but local governments may not have the tools to integrate MEAs into their work. </w:t>
            </w:r>
          </w:p>
          <w:p w14:paraId="06A5CF72" w14:textId="77777777" w:rsidR="00895739" w:rsidRPr="00F2681C" w:rsidRDefault="00895739" w:rsidP="00895739">
            <w:pPr>
              <w:pStyle w:val="MediumGrid1-Accent21"/>
              <w:tabs>
                <w:tab w:val="left" w:pos="360"/>
              </w:tabs>
              <w:spacing w:after="180"/>
              <w:ind w:left="0"/>
              <w:jc w:val="both"/>
              <w:rPr>
                <w:rFonts w:ascii="Calibri" w:hAnsi="Calibri" w:cs="Arial"/>
                <w:bCs/>
                <w:iCs/>
                <w:sz w:val="20"/>
                <w:szCs w:val="20"/>
                <w:lang w:val="en-GB"/>
              </w:rPr>
            </w:pPr>
          </w:p>
        </w:tc>
        <w:tc>
          <w:tcPr>
            <w:tcW w:w="3909" w:type="dxa"/>
          </w:tcPr>
          <w:p w14:paraId="22140602" w14:textId="77777777" w:rsidR="00895739" w:rsidRPr="00F2681C" w:rsidRDefault="00B1427D" w:rsidP="00F31642">
            <w:pPr>
              <w:pStyle w:val="GEFFieldtoFillout"/>
              <w:ind w:left="72"/>
              <w:jc w:val="both"/>
              <w:rPr>
                <w:rFonts w:ascii="Calibri" w:hAnsi="Calibri" w:cs="Arial"/>
                <w:bCs/>
                <w:iCs/>
                <w:sz w:val="20"/>
                <w:szCs w:val="20"/>
                <w:lang w:val="en-GB"/>
              </w:rPr>
            </w:pPr>
            <w:r w:rsidRPr="00F2681C">
              <w:rPr>
                <w:rFonts w:ascii="Calibri" w:hAnsi="Calibri"/>
                <w:noProof/>
                <w:sz w:val="20"/>
                <w:szCs w:val="20"/>
              </w:rPr>
              <w:lastRenderedPageBreak/>
              <w:t>GEF co-financing will provide support for the development of guidance</w:t>
            </w:r>
            <w:r w:rsidR="00F31642">
              <w:rPr>
                <w:rFonts w:ascii="Calibri" w:hAnsi="Calibri"/>
                <w:noProof/>
                <w:sz w:val="20"/>
                <w:szCs w:val="20"/>
              </w:rPr>
              <w:t xml:space="preserve"> regarding environmental assessments</w:t>
            </w:r>
            <w:r w:rsidRPr="00F2681C">
              <w:rPr>
                <w:rFonts w:ascii="Calibri" w:hAnsi="Calibri"/>
                <w:noProof/>
                <w:sz w:val="20"/>
                <w:szCs w:val="20"/>
              </w:rPr>
              <w:t xml:space="preserve"> in key areas such as water and waste that will address concerns about biodiversity, climate change, and land degradation.  It will also support training and capacity building for local governments struggling to prepare high-quality SEAs and EIAs</w:t>
            </w:r>
            <w:r w:rsidR="00B8182D">
              <w:rPr>
                <w:rFonts w:ascii="Calibri" w:hAnsi="Calibri"/>
                <w:noProof/>
                <w:sz w:val="20"/>
                <w:szCs w:val="20"/>
              </w:rPr>
              <w:t>, and it will introduce a database that will improve vertical coordination and quality control in this area</w:t>
            </w:r>
            <w:r w:rsidRPr="00F2681C">
              <w:rPr>
                <w:rFonts w:ascii="Calibri" w:hAnsi="Calibri"/>
                <w:noProof/>
                <w:sz w:val="20"/>
                <w:szCs w:val="20"/>
              </w:rPr>
              <w:t xml:space="preserve">.  Furthermore, it will support the integration of global environmental issues into disaster risk reduction policies and programs at the national and local level through targeted guidance, training, and awareness-raising activities. Finally, it will support the development of a plan to scale up these </w:t>
            </w:r>
            <w:r w:rsidRPr="00F2681C">
              <w:rPr>
                <w:rFonts w:ascii="Calibri" w:hAnsi="Calibri"/>
                <w:noProof/>
                <w:sz w:val="20"/>
                <w:szCs w:val="20"/>
              </w:rPr>
              <w:lastRenderedPageBreak/>
              <w:t>training activities and the development of a roadmap for resource mobilization that will ensure the sustainability of project activities in the form of subsequent initiatives.</w:t>
            </w:r>
          </w:p>
        </w:tc>
      </w:tr>
      <w:tr w:rsidR="00F2681C" w:rsidRPr="00F2681C" w14:paraId="31D5365D" w14:textId="77777777" w:rsidTr="00B8182D">
        <w:tc>
          <w:tcPr>
            <w:tcW w:w="2268" w:type="dxa"/>
          </w:tcPr>
          <w:p w14:paraId="62BA7E21" w14:textId="77777777" w:rsidR="00895739" w:rsidRPr="00F2681C" w:rsidRDefault="00F2681C" w:rsidP="006E4E4C">
            <w:pPr>
              <w:pStyle w:val="MediumGrid1-Accent21"/>
              <w:tabs>
                <w:tab w:val="left" w:pos="360"/>
              </w:tabs>
              <w:spacing w:after="180"/>
              <w:ind w:left="0"/>
              <w:jc w:val="both"/>
              <w:rPr>
                <w:rFonts w:ascii="Calibri" w:hAnsi="Calibri" w:cs="Arial"/>
                <w:bCs/>
                <w:iCs/>
                <w:sz w:val="20"/>
                <w:szCs w:val="20"/>
                <w:lang w:val="en-GB"/>
              </w:rPr>
            </w:pPr>
            <w:r w:rsidRPr="00F2681C">
              <w:rPr>
                <w:rFonts w:ascii="Calibri" w:hAnsi="Calibri" w:cs="Arial"/>
                <w:bCs/>
                <w:iCs/>
                <w:sz w:val="20"/>
                <w:szCs w:val="20"/>
                <w:lang w:val="en-GB"/>
              </w:rPr>
              <w:lastRenderedPageBreak/>
              <w:t>Component 3</w:t>
            </w:r>
          </w:p>
        </w:tc>
        <w:tc>
          <w:tcPr>
            <w:tcW w:w="3330" w:type="dxa"/>
          </w:tcPr>
          <w:p w14:paraId="2785926E" w14:textId="77777777" w:rsidR="00F2681C" w:rsidRPr="00F2681C" w:rsidRDefault="00F2681C" w:rsidP="00CE64EA">
            <w:pPr>
              <w:pStyle w:val="GEFFieldtoFillout"/>
              <w:ind w:left="72"/>
              <w:jc w:val="both"/>
              <w:rPr>
                <w:rFonts w:ascii="Calibri" w:hAnsi="Calibri"/>
                <w:noProof/>
                <w:sz w:val="20"/>
                <w:szCs w:val="20"/>
              </w:rPr>
            </w:pPr>
            <w:r w:rsidRPr="00F2681C">
              <w:rPr>
                <w:rFonts w:ascii="Calibri" w:hAnsi="Calibri"/>
                <w:noProof/>
                <w:sz w:val="20"/>
                <w:szCs w:val="20"/>
              </w:rPr>
              <w:t>The Parliamentary Committee on Environmental Protection and the Green Parliamentarians will engage with environmental legislation, but their awareness of global issues and opportunities to link global and country-level environmental priorities will remain very limited.  The Ministry of Youth and Sports will provide grants for environmental activities, but they will not address global environmental activities explicitly, which will limit the ability of groups to provide programs in this area.  Finally, universities will support student education that is related</w:t>
            </w:r>
            <w:r w:rsidR="00CE64EA">
              <w:rPr>
                <w:rFonts w:ascii="Calibri" w:hAnsi="Calibri"/>
                <w:noProof/>
                <w:sz w:val="20"/>
                <w:szCs w:val="20"/>
              </w:rPr>
              <w:t xml:space="preserve"> only</w:t>
            </w:r>
            <w:r w:rsidRPr="00F2681C">
              <w:rPr>
                <w:rFonts w:ascii="Calibri" w:hAnsi="Calibri"/>
                <w:noProof/>
                <w:sz w:val="20"/>
                <w:szCs w:val="20"/>
              </w:rPr>
              <w:t xml:space="preserve"> indirectly to convention focal areas in global environmental management. </w:t>
            </w:r>
          </w:p>
          <w:p w14:paraId="4A4F42A7" w14:textId="77777777" w:rsidR="00895739" w:rsidRPr="00F2681C" w:rsidRDefault="00895739" w:rsidP="006E4E4C">
            <w:pPr>
              <w:pStyle w:val="MediumGrid1-Accent21"/>
              <w:tabs>
                <w:tab w:val="left" w:pos="360"/>
              </w:tabs>
              <w:spacing w:after="180"/>
              <w:ind w:left="0"/>
              <w:jc w:val="both"/>
              <w:rPr>
                <w:rFonts w:ascii="Calibri" w:hAnsi="Calibri" w:cs="Arial"/>
                <w:bCs/>
                <w:iCs/>
                <w:sz w:val="20"/>
                <w:szCs w:val="20"/>
                <w:lang w:val="en-GB"/>
              </w:rPr>
            </w:pPr>
          </w:p>
        </w:tc>
        <w:tc>
          <w:tcPr>
            <w:tcW w:w="3909" w:type="dxa"/>
          </w:tcPr>
          <w:p w14:paraId="5DBCDF73" w14:textId="77777777" w:rsidR="00895739" w:rsidRPr="00F2681C" w:rsidRDefault="00F2681C" w:rsidP="00CE64EA">
            <w:pPr>
              <w:pStyle w:val="MediumGrid1-Accent21"/>
              <w:tabs>
                <w:tab w:val="left" w:pos="360"/>
              </w:tabs>
              <w:spacing w:after="180"/>
              <w:ind w:left="0"/>
              <w:jc w:val="both"/>
              <w:rPr>
                <w:rFonts w:ascii="Calibri" w:hAnsi="Calibri" w:cs="Arial"/>
                <w:bCs/>
                <w:iCs/>
                <w:sz w:val="20"/>
                <w:szCs w:val="20"/>
                <w:lang w:val="en-GB"/>
              </w:rPr>
            </w:pPr>
            <w:r w:rsidRPr="00F2681C">
              <w:rPr>
                <w:rFonts w:ascii="Calibri" w:hAnsi="Calibri"/>
                <w:noProof/>
                <w:sz w:val="20"/>
                <w:szCs w:val="20"/>
              </w:rPr>
              <w:t xml:space="preserve">GEF co-financing will support MEA training for parliamentarians, it will provide technical support for integrating MEA issues into youth activities, and it will </w:t>
            </w:r>
            <w:r w:rsidR="00CE64EA">
              <w:rPr>
                <w:rFonts w:ascii="Calibri" w:hAnsi="Calibri"/>
                <w:noProof/>
                <w:sz w:val="20"/>
                <w:szCs w:val="20"/>
              </w:rPr>
              <w:t xml:space="preserve">support the establishment of </w:t>
            </w:r>
            <w:r w:rsidR="00F31642">
              <w:rPr>
                <w:rFonts w:ascii="Calibri" w:hAnsi="Calibri"/>
                <w:noProof/>
                <w:sz w:val="20"/>
                <w:szCs w:val="20"/>
              </w:rPr>
              <w:t xml:space="preserve">an information portal for university students and </w:t>
            </w:r>
            <w:r w:rsidR="00CE64EA">
              <w:rPr>
                <w:rFonts w:ascii="Calibri" w:hAnsi="Calibri"/>
                <w:noProof/>
                <w:sz w:val="20"/>
                <w:szCs w:val="20"/>
              </w:rPr>
              <w:t xml:space="preserve">a doctoral program in global environmental studies </w:t>
            </w:r>
            <w:r w:rsidRPr="00F2681C">
              <w:rPr>
                <w:rFonts w:ascii="Calibri" w:hAnsi="Calibri"/>
                <w:noProof/>
                <w:sz w:val="20"/>
                <w:szCs w:val="20"/>
              </w:rPr>
              <w:t>to strengthen implementation of the Rio conventions.</w:t>
            </w:r>
          </w:p>
        </w:tc>
      </w:tr>
      <w:tr w:rsidR="00F2681C" w:rsidRPr="00F2681C" w14:paraId="1DB18923" w14:textId="77777777" w:rsidTr="00B8182D">
        <w:tc>
          <w:tcPr>
            <w:tcW w:w="2268" w:type="dxa"/>
          </w:tcPr>
          <w:p w14:paraId="5B9363BA" w14:textId="77777777" w:rsidR="00895739" w:rsidRPr="00F2681C" w:rsidRDefault="00F2681C" w:rsidP="006E4E4C">
            <w:pPr>
              <w:pStyle w:val="MediumGrid1-Accent21"/>
              <w:tabs>
                <w:tab w:val="left" w:pos="360"/>
              </w:tabs>
              <w:spacing w:after="180"/>
              <w:ind w:left="0"/>
              <w:jc w:val="both"/>
              <w:rPr>
                <w:rFonts w:ascii="Calibri" w:hAnsi="Calibri" w:cs="Arial"/>
                <w:bCs/>
                <w:iCs/>
                <w:sz w:val="20"/>
                <w:szCs w:val="20"/>
                <w:lang w:val="en-GB"/>
              </w:rPr>
            </w:pPr>
            <w:r w:rsidRPr="00F2681C">
              <w:rPr>
                <w:rFonts w:ascii="Calibri" w:hAnsi="Calibri" w:cs="Arial"/>
                <w:bCs/>
                <w:iCs/>
                <w:sz w:val="20"/>
                <w:szCs w:val="20"/>
                <w:lang w:val="en-GB"/>
              </w:rPr>
              <w:t>Project management</w:t>
            </w:r>
          </w:p>
        </w:tc>
        <w:tc>
          <w:tcPr>
            <w:tcW w:w="3330" w:type="dxa"/>
          </w:tcPr>
          <w:p w14:paraId="4065BD86" w14:textId="77777777" w:rsidR="00895739" w:rsidRPr="00F2681C" w:rsidRDefault="00F2681C" w:rsidP="006E4E4C">
            <w:pPr>
              <w:pStyle w:val="MediumGrid1-Accent21"/>
              <w:tabs>
                <w:tab w:val="left" w:pos="360"/>
              </w:tabs>
              <w:spacing w:after="180"/>
              <w:ind w:left="0"/>
              <w:jc w:val="both"/>
              <w:rPr>
                <w:rFonts w:ascii="Calibri" w:hAnsi="Calibri" w:cs="Arial"/>
                <w:bCs/>
                <w:iCs/>
                <w:sz w:val="20"/>
                <w:szCs w:val="20"/>
                <w:lang w:val="en-GB"/>
              </w:rPr>
            </w:pPr>
            <w:r w:rsidRPr="00F2681C">
              <w:rPr>
                <w:rFonts w:ascii="Calibri" w:hAnsi="Calibri"/>
                <w:noProof/>
                <w:sz w:val="20"/>
                <w:szCs w:val="20"/>
              </w:rPr>
              <w:t>The Government of Serbia will provide staff for project guidance and management (through the National Project Director and the Project Board) and will support its experts in training and other activities. It will also provide office space. UNDP will support project administration through events, publications, and the partial support of project management</w:t>
            </w:r>
            <w:r w:rsidR="0010289D">
              <w:rPr>
                <w:rFonts w:ascii="Calibri" w:hAnsi="Calibri"/>
                <w:noProof/>
                <w:sz w:val="20"/>
                <w:szCs w:val="20"/>
              </w:rPr>
              <w:t>.</w:t>
            </w:r>
          </w:p>
        </w:tc>
        <w:tc>
          <w:tcPr>
            <w:tcW w:w="3909" w:type="dxa"/>
          </w:tcPr>
          <w:p w14:paraId="1A248730" w14:textId="77777777" w:rsidR="00F2681C" w:rsidRPr="00F2681C" w:rsidRDefault="00F2681C" w:rsidP="00F2681C">
            <w:pPr>
              <w:pStyle w:val="GEFFieldtoFillout"/>
              <w:ind w:left="72"/>
              <w:jc w:val="both"/>
              <w:rPr>
                <w:rFonts w:ascii="Calibri" w:hAnsi="Calibri"/>
                <w:noProof/>
                <w:sz w:val="20"/>
                <w:szCs w:val="20"/>
              </w:rPr>
            </w:pPr>
            <w:r w:rsidRPr="00F2681C">
              <w:rPr>
                <w:rFonts w:ascii="Calibri" w:hAnsi="Calibri"/>
                <w:noProof/>
                <w:sz w:val="20"/>
                <w:szCs w:val="20"/>
              </w:rPr>
              <w:t xml:space="preserve">GEF co-financing will support a Project Manager and Project Assistant to coordinate activities, and it will support monitoring, evaluation, and learning through funding for </w:t>
            </w:r>
            <w:r w:rsidR="0010289D">
              <w:rPr>
                <w:rFonts w:ascii="Calibri" w:hAnsi="Calibri"/>
                <w:noProof/>
                <w:sz w:val="20"/>
                <w:szCs w:val="20"/>
              </w:rPr>
              <w:t>in-country missions</w:t>
            </w:r>
            <w:r w:rsidRPr="00F2681C">
              <w:rPr>
                <w:rFonts w:ascii="Calibri" w:hAnsi="Calibri"/>
                <w:noProof/>
                <w:sz w:val="20"/>
                <w:szCs w:val="20"/>
              </w:rPr>
              <w:t>, audits, and a mid-term and final evaluation.</w:t>
            </w:r>
          </w:p>
          <w:p w14:paraId="0662F72F" w14:textId="77777777" w:rsidR="00895739" w:rsidRPr="00F2681C" w:rsidRDefault="00895739" w:rsidP="006E4E4C">
            <w:pPr>
              <w:pStyle w:val="MediumGrid1-Accent21"/>
              <w:tabs>
                <w:tab w:val="left" w:pos="360"/>
              </w:tabs>
              <w:spacing w:after="180"/>
              <w:ind w:left="0"/>
              <w:jc w:val="both"/>
              <w:rPr>
                <w:rFonts w:ascii="Calibri" w:hAnsi="Calibri" w:cs="Arial"/>
                <w:bCs/>
                <w:iCs/>
                <w:sz w:val="20"/>
                <w:szCs w:val="20"/>
                <w:lang w:val="en-GB"/>
              </w:rPr>
            </w:pPr>
          </w:p>
        </w:tc>
      </w:tr>
    </w:tbl>
    <w:p w14:paraId="3EE6CCFF" w14:textId="77777777" w:rsidR="0021448A" w:rsidRDefault="0021448A" w:rsidP="00B468A9">
      <w:pPr>
        <w:pStyle w:val="MediumGrid1-Accent21"/>
        <w:tabs>
          <w:tab w:val="left" w:pos="360"/>
        </w:tabs>
        <w:spacing w:after="180"/>
        <w:ind w:left="0"/>
        <w:jc w:val="both"/>
        <w:rPr>
          <w:rFonts w:ascii="Calibri" w:hAnsi="Calibri" w:cs="Arial"/>
          <w:bCs/>
          <w:iCs/>
          <w:sz w:val="22"/>
          <w:szCs w:val="22"/>
          <w:lang w:val="en-GB"/>
        </w:rPr>
      </w:pPr>
    </w:p>
    <w:p w14:paraId="37531ED7" w14:textId="77777777" w:rsidR="003F68BC" w:rsidRPr="008A4ADE" w:rsidRDefault="001771F6" w:rsidP="000B0EEE">
      <w:pPr>
        <w:pStyle w:val="MediumGrid1-Accent21"/>
        <w:numPr>
          <w:ilvl w:val="1"/>
          <w:numId w:val="11"/>
        </w:numPr>
        <w:spacing w:after="180"/>
        <w:ind w:left="357" w:hanging="357"/>
        <w:jc w:val="both"/>
        <w:outlineLvl w:val="1"/>
        <w:rPr>
          <w:rFonts w:ascii="Calibri" w:hAnsi="Calibri" w:cs="Calibri"/>
          <w:b/>
          <w:bCs/>
          <w:smallCaps/>
          <w:lang w:val="en-GB"/>
        </w:rPr>
      </w:pPr>
      <w:bookmarkStart w:id="12" w:name="_Toc454807233"/>
      <w:r w:rsidRPr="008A4ADE">
        <w:rPr>
          <w:rFonts w:ascii="Calibri" w:hAnsi="Calibri" w:cs="Calibri"/>
          <w:b/>
          <w:lang w:val="en-GB"/>
        </w:rPr>
        <w:t>Country Ownership: Country Eligibility and Country D</w:t>
      </w:r>
      <w:r w:rsidR="00BC5174" w:rsidRPr="008A4ADE">
        <w:rPr>
          <w:rFonts w:ascii="Calibri" w:hAnsi="Calibri" w:cs="Calibri"/>
          <w:b/>
          <w:lang w:val="en-GB"/>
        </w:rPr>
        <w:t>rivenness</w:t>
      </w:r>
      <w:bookmarkEnd w:id="12"/>
    </w:p>
    <w:p w14:paraId="0AD2ED88" w14:textId="77777777" w:rsidR="00BC5174" w:rsidRPr="008A4ADE" w:rsidRDefault="00AF26D0" w:rsidP="001814AD">
      <w:pPr>
        <w:pStyle w:val="MediumGrid1-Accent21"/>
        <w:numPr>
          <w:ilvl w:val="0"/>
          <w:numId w:val="12"/>
        </w:numPr>
        <w:tabs>
          <w:tab w:val="left" w:pos="360"/>
        </w:tabs>
        <w:spacing w:after="60"/>
        <w:jc w:val="both"/>
        <w:rPr>
          <w:rFonts w:ascii="Calibri" w:hAnsi="Calibri" w:cs="Arial"/>
          <w:bCs/>
          <w:iCs/>
          <w:sz w:val="22"/>
          <w:szCs w:val="22"/>
          <w:lang w:val="en-GB"/>
        </w:rPr>
      </w:pPr>
      <w:r w:rsidRPr="008A4ADE">
        <w:rPr>
          <w:rFonts w:ascii="Calibri" w:hAnsi="Calibri"/>
          <w:bCs/>
          <w:iCs/>
          <w:sz w:val="22"/>
          <w:szCs w:val="22"/>
          <w:lang w:val="en-GB"/>
        </w:rPr>
        <w:t xml:space="preserve"> </w:t>
      </w:r>
      <w:r w:rsidR="004E2E3B" w:rsidRPr="008A4ADE">
        <w:rPr>
          <w:rFonts w:ascii="Calibri" w:hAnsi="Calibri"/>
          <w:bCs/>
          <w:iCs/>
          <w:sz w:val="22"/>
          <w:szCs w:val="22"/>
          <w:lang w:val="en-GB"/>
        </w:rPr>
        <w:t xml:space="preserve">In accordance with the </w:t>
      </w:r>
      <w:r w:rsidR="003034D0" w:rsidRPr="008A4ADE">
        <w:rPr>
          <w:rFonts w:ascii="Calibri" w:hAnsi="Calibri"/>
          <w:bCs/>
          <w:iCs/>
          <w:sz w:val="22"/>
          <w:szCs w:val="22"/>
          <w:lang w:val="en-GB"/>
        </w:rPr>
        <w:t xml:space="preserve">Instrument for the Establishment of the Restructured Global Environment Facility, </w:t>
      </w:r>
      <w:r w:rsidRPr="008A4ADE">
        <w:rPr>
          <w:rFonts w:ascii="Calibri" w:hAnsi="Calibri"/>
          <w:bCs/>
          <w:iCs/>
          <w:sz w:val="22"/>
          <w:szCs w:val="22"/>
          <w:lang w:val="en-GB"/>
        </w:rPr>
        <w:t xml:space="preserve">Serbia </w:t>
      </w:r>
      <w:r w:rsidR="003034D0" w:rsidRPr="008A4ADE">
        <w:rPr>
          <w:rFonts w:ascii="Calibri" w:hAnsi="Calibri"/>
          <w:bCs/>
          <w:iCs/>
          <w:sz w:val="22"/>
          <w:szCs w:val="22"/>
          <w:lang w:val="en-GB"/>
        </w:rPr>
        <w:t>qualifies for GEF financing on the following grounds:</w:t>
      </w:r>
    </w:p>
    <w:p w14:paraId="58EF4290" w14:textId="77777777" w:rsidR="00F27E89" w:rsidRPr="008A4ADE" w:rsidRDefault="00BC5174" w:rsidP="00624459">
      <w:pPr>
        <w:pStyle w:val="MediumGrid1-Accent21"/>
        <w:numPr>
          <w:ilvl w:val="0"/>
          <w:numId w:val="13"/>
        </w:numPr>
        <w:spacing w:after="60"/>
        <w:jc w:val="both"/>
        <w:rPr>
          <w:rFonts w:ascii="Calibri" w:hAnsi="Calibri" w:cs="Arial"/>
          <w:bCs/>
          <w:iCs/>
          <w:sz w:val="22"/>
          <w:szCs w:val="22"/>
          <w:lang w:val="en-GB"/>
        </w:rPr>
      </w:pPr>
      <w:r w:rsidRPr="008A4ADE">
        <w:rPr>
          <w:rFonts w:ascii="Calibri" w:hAnsi="Calibri" w:cs="Arial"/>
          <w:bCs/>
          <w:iCs/>
          <w:sz w:val="22"/>
          <w:szCs w:val="22"/>
          <w:lang w:val="en-GB"/>
        </w:rPr>
        <w:t xml:space="preserve">It has ratified </w:t>
      </w:r>
      <w:r w:rsidR="009B716D">
        <w:rPr>
          <w:rFonts w:ascii="Calibri" w:hAnsi="Calibri" w:cs="Arial"/>
          <w:bCs/>
          <w:iCs/>
          <w:sz w:val="22"/>
          <w:szCs w:val="22"/>
          <w:lang w:val="en-GB"/>
        </w:rPr>
        <w:t>key United Nations environmental framework conventions</w:t>
      </w:r>
      <w:r w:rsidR="00987959">
        <w:rPr>
          <w:rFonts w:ascii="Calibri" w:hAnsi="Calibri" w:cs="Arial"/>
          <w:bCs/>
          <w:iCs/>
          <w:sz w:val="22"/>
          <w:szCs w:val="22"/>
          <w:lang w:val="en-GB"/>
        </w:rPr>
        <w:t xml:space="preserve"> (listed on page</w:t>
      </w:r>
      <w:r w:rsidR="00824B20">
        <w:rPr>
          <w:rFonts w:ascii="Calibri" w:hAnsi="Calibri" w:cs="Arial"/>
          <w:bCs/>
          <w:iCs/>
          <w:sz w:val="22"/>
          <w:szCs w:val="22"/>
          <w:lang w:val="en-GB"/>
        </w:rPr>
        <w:t>s 4-5)</w:t>
      </w:r>
      <w:r w:rsidR="009B716D">
        <w:rPr>
          <w:rFonts w:ascii="Calibri" w:hAnsi="Calibri" w:cs="Arial"/>
          <w:bCs/>
          <w:iCs/>
          <w:sz w:val="22"/>
          <w:szCs w:val="22"/>
          <w:lang w:val="en-GB"/>
        </w:rPr>
        <w:t xml:space="preserve">; </w:t>
      </w:r>
      <w:r w:rsidRPr="008A4ADE">
        <w:rPr>
          <w:rFonts w:ascii="Calibri" w:hAnsi="Calibri" w:cs="Arial"/>
          <w:bCs/>
          <w:iCs/>
          <w:sz w:val="22"/>
          <w:szCs w:val="22"/>
          <w:lang w:val="en-GB"/>
        </w:rPr>
        <w:t>and</w:t>
      </w:r>
    </w:p>
    <w:p w14:paraId="6DD96514" w14:textId="77777777" w:rsidR="00F27E89" w:rsidRPr="008A4ADE" w:rsidRDefault="002940CD" w:rsidP="00624459">
      <w:pPr>
        <w:pStyle w:val="MediumGrid1-Accent21"/>
        <w:numPr>
          <w:ilvl w:val="0"/>
          <w:numId w:val="13"/>
        </w:numPr>
        <w:spacing w:after="180"/>
        <w:ind w:left="714" w:hanging="357"/>
        <w:jc w:val="both"/>
        <w:rPr>
          <w:rFonts w:ascii="Calibri" w:hAnsi="Calibri" w:cs="Arial"/>
          <w:bCs/>
          <w:iCs/>
          <w:sz w:val="22"/>
          <w:szCs w:val="22"/>
          <w:lang w:val="en-GB"/>
        </w:rPr>
      </w:pPr>
      <w:r>
        <w:rPr>
          <w:rFonts w:ascii="Calibri" w:hAnsi="Calibri" w:cs="Arial"/>
          <w:bCs/>
          <w:iCs/>
          <w:sz w:val="22"/>
          <w:szCs w:val="22"/>
          <w:lang w:val="en-GB"/>
        </w:rPr>
        <w:t>It receives development assistance from UNDP’s core resources.</w:t>
      </w:r>
    </w:p>
    <w:p w14:paraId="48079724" w14:textId="77777777" w:rsidR="00E64881" w:rsidRPr="005D073F" w:rsidRDefault="00E64881" w:rsidP="00E64881">
      <w:pPr>
        <w:pStyle w:val="MediumGrid1-Accent21"/>
        <w:numPr>
          <w:ilvl w:val="0"/>
          <w:numId w:val="12"/>
        </w:numPr>
        <w:tabs>
          <w:tab w:val="left" w:pos="360"/>
        </w:tabs>
        <w:spacing w:after="180"/>
        <w:jc w:val="both"/>
        <w:rPr>
          <w:rFonts w:ascii="Calibri" w:hAnsi="Calibri" w:cs="Arial"/>
          <w:bCs/>
          <w:iCs/>
          <w:sz w:val="22"/>
          <w:szCs w:val="22"/>
          <w:lang w:val="en-GB"/>
        </w:rPr>
      </w:pPr>
      <w:r w:rsidRPr="005D073F">
        <w:rPr>
          <w:rFonts w:ascii="Calibri" w:hAnsi="Calibri"/>
          <w:noProof/>
          <w:sz w:val="22"/>
          <w:szCs w:val="22"/>
        </w:rPr>
        <w:t>The barriers identified in project development are highly consistent with findings from Enabling Activities reports and from national environmental strategies in Serbia. Reports to the UNCBD have cited the need for capacity development in several areas of the sector.  The Initial National Communication to the UNFCCC identified a need for targeted research on both mitigation and vulnerability/adaptation in different sectors and systems. The National Capacity Self-Assessment found “specific systemic, institutional and human resource constraints that need to be addressed for each of the conventions” (NCSA 2007: 5), citing coordination and awareness issues as cutting across all three Rio conventions</w:t>
      </w:r>
    </w:p>
    <w:p w14:paraId="663E290D" w14:textId="77777777" w:rsidR="00E64881" w:rsidRPr="005D073F" w:rsidRDefault="00E64881" w:rsidP="00E64881">
      <w:pPr>
        <w:pStyle w:val="MediumGrid1-Accent21"/>
        <w:numPr>
          <w:ilvl w:val="0"/>
          <w:numId w:val="12"/>
        </w:numPr>
        <w:tabs>
          <w:tab w:val="left" w:pos="360"/>
        </w:tabs>
        <w:spacing w:after="180"/>
        <w:jc w:val="both"/>
        <w:rPr>
          <w:rFonts w:ascii="Calibri" w:hAnsi="Calibri" w:cs="Arial"/>
          <w:bCs/>
          <w:iCs/>
          <w:sz w:val="22"/>
          <w:szCs w:val="22"/>
          <w:lang w:val="en-GB"/>
        </w:rPr>
      </w:pPr>
      <w:r w:rsidRPr="005D073F">
        <w:rPr>
          <w:rFonts w:ascii="Calibri" w:hAnsi="Calibri"/>
          <w:noProof/>
          <w:sz w:val="22"/>
          <w:szCs w:val="22"/>
        </w:rPr>
        <w:t xml:space="preserve">The project is also highly aligned with the National Sustainable Development Strategy, which is based on principles of public participation in decision-making, knowledge as a factor of development, integration of environmental issues in other sectoral policies, and the precautionary principle (NSDS 2007: 15). It is </w:t>
      </w:r>
      <w:r w:rsidRPr="005D073F">
        <w:rPr>
          <w:rFonts w:ascii="Calibri" w:hAnsi="Calibri"/>
          <w:noProof/>
          <w:sz w:val="22"/>
          <w:szCs w:val="22"/>
        </w:rPr>
        <w:lastRenderedPageBreak/>
        <w:t>also aligned with the draft National Programme for Disaster Risk Reduction, 2015-2019, as one of the priorities for action is “partnership across mechanisms and institutions for the implementation of instruments relevant to disaster risk, such as for climate change, sustainable development, environment…" (NPDRR 2015: draft).</w:t>
      </w:r>
    </w:p>
    <w:p w14:paraId="79B9C3EA" w14:textId="77777777" w:rsidR="00E27DA6" w:rsidRPr="0023605D" w:rsidRDefault="00E64881" w:rsidP="005D073F">
      <w:pPr>
        <w:pStyle w:val="MediumGrid1-Accent21"/>
        <w:numPr>
          <w:ilvl w:val="0"/>
          <w:numId w:val="12"/>
        </w:numPr>
        <w:tabs>
          <w:tab w:val="left" w:pos="360"/>
        </w:tabs>
        <w:spacing w:after="180"/>
        <w:jc w:val="both"/>
        <w:rPr>
          <w:rFonts w:asciiTheme="minorHAnsi" w:hAnsiTheme="minorHAnsi" w:cs="Arial"/>
          <w:bCs/>
          <w:iCs/>
          <w:sz w:val="22"/>
          <w:szCs w:val="22"/>
          <w:lang w:val="en-GB"/>
        </w:rPr>
      </w:pPr>
      <w:r w:rsidRPr="005D073F">
        <w:rPr>
          <w:rFonts w:ascii="Calibri" w:hAnsi="Calibri"/>
          <w:noProof/>
          <w:sz w:val="22"/>
          <w:szCs w:val="22"/>
        </w:rPr>
        <w:t xml:space="preserve">Finally the project is fully aligned with UNDP’s global and country-level strategies.  At the global level, UNDP’s strategic plan for 2014-2017 calls for solutions at the national and sub-national levels for sustainable management of natural resources, ecosystem services, chemicals and waste (Output 1.3) and Effective institutional, legislative and policy frameworks in place to enhance the implementation of disaster and climate risk management measures at national and sub-national levels (Output 5.2).  </w:t>
      </w:r>
      <w:r w:rsidR="000E3CB4">
        <w:rPr>
          <w:rFonts w:ascii="Calibri" w:hAnsi="Calibri"/>
          <w:noProof/>
          <w:sz w:val="22"/>
          <w:szCs w:val="22"/>
        </w:rPr>
        <w:t xml:space="preserve">The </w:t>
      </w:r>
      <w:r w:rsidRPr="005D073F">
        <w:rPr>
          <w:rFonts w:ascii="Calibri" w:hAnsi="Calibri"/>
          <w:noProof/>
          <w:sz w:val="22"/>
          <w:szCs w:val="22"/>
        </w:rPr>
        <w:t xml:space="preserve">United Nations Development Assistance Framework (UNDAF) </w:t>
      </w:r>
      <w:r w:rsidR="000E3CB4">
        <w:rPr>
          <w:rFonts w:ascii="Calibri" w:hAnsi="Calibri"/>
          <w:noProof/>
          <w:sz w:val="22"/>
          <w:szCs w:val="22"/>
        </w:rPr>
        <w:t>that concluded in 2015 established</w:t>
      </w:r>
      <w:r w:rsidRPr="005D073F">
        <w:rPr>
          <w:rFonts w:ascii="Calibri" w:hAnsi="Calibri"/>
          <w:noProof/>
          <w:sz w:val="22"/>
          <w:szCs w:val="22"/>
        </w:rPr>
        <w:t xml:space="preserve"> sustainable development as one of its three main outcomes</w:t>
      </w:r>
      <w:r w:rsidR="000E3CB4">
        <w:rPr>
          <w:rFonts w:ascii="Calibri" w:hAnsi="Calibri"/>
          <w:noProof/>
          <w:sz w:val="22"/>
          <w:szCs w:val="22"/>
        </w:rPr>
        <w:t xml:space="preserve">.  Environmental sustainability remains a priority in the new UNDAF (2016-2020), </w:t>
      </w:r>
      <w:r w:rsidR="000E3CB4" w:rsidRPr="00A6537A">
        <w:rPr>
          <w:rFonts w:ascii="Calibri" w:hAnsi="Calibri"/>
          <w:noProof/>
          <w:sz w:val="22"/>
          <w:szCs w:val="22"/>
        </w:rPr>
        <w:t xml:space="preserve">and one of the five pillars of the </w:t>
      </w:r>
      <w:r w:rsidR="00A6537A">
        <w:rPr>
          <w:rFonts w:ascii="Calibri" w:hAnsi="Calibri"/>
          <w:noProof/>
          <w:sz w:val="22"/>
          <w:szCs w:val="22"/>
        </w:rPr>
        <w:t xml:space="preserve">current </w:t>
      </w:r>
      <w:r w:rsidR="000E3CB4" w:rsidRPr="00A6537A">
        <w:rPr>
          <w:rFonts w:ascii="Calibri" w:hAnsi="Calibri"/>
          <w:noProof/>
          <w:sz w:val="22"/>
          <w:szCs w:val="22"/>
        </w:rPr>
        <w:t xml:space="preserve">UNDAF is “Environment, Climate Change, and Resilient Communities.” The project is directly aligned with </w:t>
      </w:r>
      <w:r w:rsidR="00A6537A" w:rsidRPr="00A6537A">
        <w:rPr>
          <w:rFonts w:ascii="Calibri" w:hAnsi="Calibri"/>
          <w:noProof/>
          <w:sz w:val="22"/>
          <w:szCs w:val="22"/>
        </w:rPr>
        <w:t>Outcome 4 (“</w:t>
      </w:r>
      <w:r w:rsidR="00A6537A" w:rsidRPr="00A6537A">
        <w:rPr>
          <w:rFonts w:ascii="Calibri" w:hAnsi="Calibri"/>
          <w:bCs/>
          <w:sz w:val="22"/>
          <w:szCs w:val="22"/>
          <w:lang w:val="en-GB"/>
        </w:rPr>
        <w:t>By 2020, there are improved capacities to combat climate change and manage natural resources, and communities are more resilient to the effects natural and human-induced disasters.”) and Output 4.1 (“</w:t>
      </w:r>
      <w:r w:rsidR="00A6537A" w:rsidRPr="00A6537A">
        <w:rPr>
          <w:rFonts w:ascii="Calibri" w:hAnsi="Calibri"/>
          <w:iCs/>
          <w:sz w:val="22"/>
          <w:szCs w:val="22"/>
          <w:lang w:val="en-GB"/>
        </w:rPr>
        <w:t>Capacities for policy-making and implementation of international agreements improved.”)</w:t>
      </w:r>
      <w:r w:rsidR="0006051B">
        <w:rPr>
          <w:rFonts w:ascii="Calibri" w:hAnsi="Calibri"/>
          <w:iCs/>
          <w:sz w:val="22"/>
          <w:szCs w:val="22"/>
          <w:lang w:val="en-GB"/>
        </w:rPr>
        <w:t xml:space="preserve"> of the </w:t>
      </w:r>
      <w:r w:rsidR="0006051B" w:rsidRPr="00A6537A">
        <w:rPr>
          <w:rFonts w:ascii="Calibri" w:hAnsi="Calibri"/>
          <w:noProof/>
          <w:sz w:val="22"/>
          <w:szCs w:val="22"/>
        </w:rPr>
        <w:t>UNDP Country Programme Document (2016-2020)</w:t>
      </w:r>
      <w:r w:rsidR="0006051B">
        <w:rPr>
          <w:rFonts w:ascii="Calibri" w:hAnsi="Calibri"/>
          <w:noProof/>
          <w:sz w:val="22"/>
          <w:szCs w:val="22"/>
        </w:rPr>
        <w:t xml:space="preserve"> for Serbia. The CPD also states that </w:t>
      </w:r>
      <w:r w:rsidR="000E3CB4" w:rsidRPr="00A6537A">
        <w:rPr>
          <w:rFonts w:ascii="Calibri" w:hAnsi="Calibri"/>
          <w:noProof/>
          <w:sz w:val="22"/>
          <w:szCs w:val="22"/>
        </w:rPr>
        <w:t>“</w:t>
      </w:r>
      <w:r w:rsidR="000E3CB4" w:rsidRPr="00A6537A">
        <w:rPr>
          <w:rFonts w:ascii="Calibri" w:hAnsi="Calibri"/>
          <w:sz w:val="22"/>
          <w:szCs w:val="22"/>
          <w:lang w:val="en-GB"/>
        </w:rPr>
        <w:t>UNDP will</w:t>
      </w:r>
      <w:r w:rsidR="000E3CB4" w:rsidRPr="000E3CB4">
        <w:rPr>
          <w:rFonts w:asciiTheme="minorHAnsi" w:hAnsiTheme="minorHAnsi"/>
          <w:sz w:val="22"/>
          <w:szCs w:val="22"/>
          <w:lang w:val="en-GB"/>
        </w:rPr>
        <w:t xml:space="preserve"> continue to strengthen the capacity of Ministry of Agriculture and Environmental Protection and other government structures to formulate and implement climate change mitigation and adaptation policies and measures and to monitor and report under international treaties.</w:t>
      </w:r>
      <w:r w:rsidR="000E3CB4">
        <w:rPr>
          <w:rFonts w:asciiTheme="minorHAnsi" w:hAnsiTheme="minorHAnsi"/>
          <w:sz w:val="22"/>
          <w:szCs w:val="22"/>
          <w:lang w:val="en-GB"/>
        </w:rPr>
        <w:t>” and “</w:t>
      </w:r>
      <w:r w:rsidR="000E3CB4" w:rsidRPr="000E3CB4">
        <w:rPr>
          <w:rFonts w:asciiTheme="minorHAnsi" w:hAnsiTheme="minorHAnsi"/>
          <w:sz w:val="22"/>
          <w:szCs w:val="22"/>
          <w:lang w:val="en-GB"/>
        </w:rPr>
        <w:t>This will be closely coordinated with the work to advance disaster risk identification, mitigation and preparedness.</w:t>
      </w:r>
      <w:r w:rsidR="000E3CB4">
        <w:rPr>
          <w:rFonts w:asciiTheme="minorHAnsi" w:hAnsiTheme="minorHAnsi"/>
          <w:sz w:val="22"/>
          <w:szCs w:val="22"/>
          <w:lang w:val="en-GB"/>
        </w:rPr>
        <w:t>” (UNDP 2015: 5).</w:t>
      </w:r>
    </w:p>
    <w:p w14:paraId="47747B9F" w14:textId="2B2CE651" w:rsidR="0023605D" w:rsidRPr="000E3CB4" w:rsidRDefault="0023605D" w:rsidP="005D073F">
      <w:pPr>
        <w:pStyle w:val="MediumGrid1-Accent21"/>
        <w:numPr>
          <w:ilvl w:val="0"/>
          <w:numId w:val="12"/>
        </w:numPr>
        <w:tabs>
          <w:tab w:val="left" w:pos="360"/>
        </w:tabs>
        <w:spacing w:after="180"/>
        <w:jc w:val="both"/>
        <w:rPr>
          <w:rFonts w:asciiTheme="minorHAnsi" w:hAnsiTheme="minorHAnsi" w:cs="Arial"/>
          <w:bCs/>
          <w:iCs/>
          <w:sz w:val="22"/>
          <w:szCs w:val="22"/>
          <w:lang w:val="en-GB"/>
        </w:rPr>
      </w:pPr>
      <w:r>
        <w:rPr>
          <w:rFonts w:ascii="Calibri" w:hAnsi="Calibri"/>
          <w:noProof/>
          <w:sz w:val="22"/>
          <w:szCs w:val="22"/>
        </w:rPr>
        <w:t>The project is also aligned with the Sustainable Development Goals (SDGs), and project activities will directly contribute to SDG 4 (quality education), SDG 5 (gender equality), SDG 11 (sustainable cities and communities), SDG 13 (climate change), and SDG 15 (life on land).  Work on MEAs across the project will also contribute to SDG 16 (peace, justice, and strong institutions).</w:t>
      </w:r>
    </w:p>
    <w:p w14:paraId="669DF34C" w14:textId="362EE8A6" w:rsidR="00E27DA6" w:rsidRDefault="002940CD" w:rsidP="00E27DA6">
      <w:pPr>
        <w:pStyle w:val="MediumGrid1-Accent21"/>
        <w:numPr>
          <w:ilvl w:val="0"/>
          <w:numId w:val="12"/>
        </w:numPr>
        <w:tabs>
          <w:tab w:val="left" w:pos="360"/>
        </w:tabs>
        <w:spacing w:after="180"/>
        <w:jc w:val="both"/>
        <w:rPr>
          <w:rFonts w:ascii="Calibri" w:hAnsi="Calibri" w:cs="Arial"/>
          <w:bCs/>
          <w:iCs/>
          <w:sz w:val="22"/>
          <w:szCs w:val="22"/>
          <w:lang w:val="en-GB"/>
        </w:rPr>
      </w:pPr>
      <w:r w:rsidRPr="000E3CB4">
        <w:rPr>
          <w:rFonts w:asciiTheme="minorHAnsi" w:hAnsiTheme="minorHAnsi" w:cs="Arial"/>
          <w:bCs/>
          <w:iCs/>
          <w:sz w:val="22"/>
          <w:szCs w:val="22"/>
          <w:lang w:val="en-GB"/>
        </w:rPr>
        <w:t xml:space="preserve">The GEF Operational Focal Point of Serbia, </w:t>
      </w:r>
      <w:r w:rsidR="00E64881" w:rsidRPr="000E3CB4">
        <w:rPr>
          <w:rFonts w:asciiTheme="minorHAnsi" w:hAnsiTheme="minorHAnsi" w:cs="Arial"/>
          <w:bCs/>
          <w:iCs/>
          <w:sz w:val="22"/>
          <w:szCs w:val="22"/>
          <w:lang w:val="en-GB"/>
        </w:rPr>
        <w:t>Ms.</w:t>
      </w:r>
      <w:r w:rsidR="0086345D" w:rsidRPr="000E3CB4">
        <w:rPr>
          <w:rFonts w:asciiTheme="minorHAnsi" w:hAnsiTheme="minorHAnsi" w:cs="Arial"/>
          <w:bCs/>
          <w:iCs/>
          <w:sz w:val="22"/>
          <w:szCs w:val="22"/>
          <w:lang w:val="en-GB"/>
        </w:rPr>
        <w:t xml:space="preserve"> Stana </w:t>
      </w:r>
      <w:r w:rsidR="00CF3340">
        <w:rPr>
          <w:rFonts w:ascii="Calibri" w:hAnsi="Calibri" w:cs="Arial"/>
          <w:bCs/>
          <w:iCs/>
          <w:sz w:val="22"/>
          <w:szCs w:val="22"/>
          <w:lang w:val="en-GB"/>
        </w:rPr>
        <w:t>Božović</w:t>
      </w:r>
      <w:r w:rsidRPr="00E27DA6">
        <w:rPr>
          <w:rFonts w:ascii="Calibri" w:hAnsi="Calibri" w:cs="Arial"/>
          <w:bCs/>
          <w:iCs/>
          <w:sz w:val="22"/>
          <w:szCs w:val="22"/>
          <w:lang w:val="en-GB"/>
        </w:rPr>
        <w:t>, has endorsed the project with a letter signed on</w:t>
      </w:r>
      <w:r w:rsidR="0086345D">
        <w:rPr>
          <w:rFonts w:ascii="Calibri" w:hAnsi="Calibri" w:cs="Arial"/>
          <w:bCs/>
          <w:iCs/>
          <w:sz w:val="22"/>
          <w:szCs w:val="22"/>
          <w:lang w:val="en-GB"/>
        </w:rPr>
        <w:t xml:space="preserve"> April 15, 2015</w:t>
      </w:r>
      <w:r w:rsidR="00E64881" w:rsidRPr="00E27DA6">
        <w:rPr>
          <w:rFonts w:ascii="Calibri" w:hAnsi="Calibri" w:cs="Arial"/>
          <w:bCs/>
          <w:iCs/>
          <w:sz w:val="22"/>
          <w:szCs w:val="22"/>
          <w:lang w:val="en-GB"/>
        </w:rPr>
        <w:t>.</w:t>
      </w:r>
    </w:p>
    <w:p w14:paraId="548B9E39" w14:textId="77777777" w:rsidR="00E27DA6" w:rsidRPr="00E27DA6" w:rsidRDefault="00E27DA6" w:rsidP="00E27DA6">
      <w:pPr>
        <w:pStyle w:val="Heading2"/>
        <w:numPr>
          <w:ilvl w:val="1"/>
          <w:numId w:val="11"/>
        </w:numPr>
        <w:pBdr>
          <w:top w:val="none" w:sz="0" w:space="0" w:color="auto"/>
        </w:pBdr>
        <w:spacing w:before="0" w:after="180"/>
        <w:rPr>
          <w:rFonts w:ascii="Calibri" w:hAnsi="Calibri" w:cs="Calibri"/>
          <w:b/>
          <w:bCs w:val="0"/>
          <w:smallCaps w:val="0"/>
          <w:szCs w:val="24"/>
          <w:lang w:val="en-GB"/>
        </w:rPr>
      </w:pPr>
      <w:bookmarkStart w:id="13" w:name="_Toc454807234"/>
      <w:r w:rsidRPr="008A4ADE">
        <w:rPr>
          <w:rFonts w:ascii="Calibri" w:hAnsi="Calibri" w:cs="Calibri"/>
          <w:b/>
          <w:bCs w:val="0"/>
          <w:smallCaps w:val="0"/>
          <w:szCs w:val="24"/>
          <w:lang w:val="en-GB"/>
        </w:rPr>
        <w:t>Financial Modality and Cost-Effectiveness</w:t>
      </w:r>
      <w:bookmarkEnd w:id="13"/>
    </w:p>
    <w:p w14:paraId="7793BC8D" w14:textId="7061927C" w:rsidR="004178E1" w:rsidRDefault="00BE628B" w:rsidP="00F46490">
      <w:pPr>
        <w:pStyle w:val="MediumGrid1-Accent21"/>
        <w:numPr>
          <w:ilvl w:val="0"/>
          <w:numId w:val="12"/>
        </w:numPr>
        <w:tabs>
          <w:tab w:val="left" w:pos="360"/>
        </w:tabs>
        <w:spacing w:after="180"/>
        <w:jc w:val="both"/>
        <w:rPr>
          <w:rFonts w:ascii="Calibri" w:hAnsi="Calibri" w:cs="Arial"/>
          <w:bCs/>
          <w:iCs/>
          <w:sz w:val="22"/>
          <w:szCs w:val="22"/>
          <w:lang w:val="en-GB"/>
        </w:rPr>
      </w:pPr>
      <w:r>
        <w:rPr>
          <w:rFonts w:ascii="Calibri" w:hAnsi="Calibri" w:cs="Arial"/>
          <w:bCs/>
          <w:iCs/>
          <w:sz w:val="22"/>
          <w:szCs w:val="22"/>
          <w:lang w:val="en-GB"/>
        </w:rPr>
        <w:t>The project will be financ</w:t>
      </w:r>
      <w:r w:rsidR="0006051B">
        <w:rPr>
          <w:rFonts w:ascii="Calibri" w:hAnsi="Calibri" w:cs="Arial"/>
          <w:bCs/>
          <w:iCs/>
          <w:sz w:val="22"/>
          <w:szCs w:val="22"/>
          <w:lang w:val="en-GB"/>
        </w:rPr>
        <w:t>ed</w:t>
      </w:r>
      <w:r>
        <w:rPr>
          <w:rFonts w:ascii="Calibri" w:hAnsi="Calibri" w:cs="Arial"/>
          <w:bCs/>
          <w:iCs/>
          <w:sz w:val="22"/>
          <w:szCs w:val="22"/>
          <w:lang w:val="en-GB"/>
        </w:rPr>
        <w:t xml:space="preserve"> from g</w:t>
      </w:r>
      <w:r w:rsidR="00E64881" w:rsidRPr="00E27DA6">
        <w:rPr>
          <w:rFonts w:ascii="Calibri" w:hAnsi="Calibri" w:cs="Arial"/>
          <w:bCs/>
          <w:iCs/>
          <w:sz w:val="22"/>
          <w:szCs w:val="22"/>
          <w:lang w:val="en-GB"/>
        </w:rPr>
        <w:t xml:space="preserve">rant </w:t>
      </w:r>
      <w:r>
        <w:rPr>
          <w:rFonts w:ascii="Calibri" w:hAnsi="Calibri" w:cs="Arial"/>
          <w:bCs/>
          <w:iCs/>
          <w:sz w:val="22"/>
          <w:szCs w:val="22"/>
          <w:lang w:val="en-GB"/>
        </w:rPr>
        <w:t>from the Global Environmental Facility</w:t>
      </w:r>
      <w:r w:rsidR="0010289D">
        <w:rPr>
          <w:rFonts w:ascii="Calibri" w:hAnsi="Calibri" w:cs="Arial"/>
          <w:bCs/>
          <w:iCs/>
          <w:sz w:val="22"/>
          <w:szCs w:val="22"/>
          <w:lang w:val="en-GB"/>
        </w:rPr>
        <w:t xml:space="preserve"> ([USD 950,000) and from UNDP (USD </w:t>
      </w:r>
      <w:r>
        <w:rPr>
          <w:rFonts w:ascii="Calibri" w:hAnsi="Calibri" w:cs="Arial"/>
          <w:bCs/>
          <w:iCs/>
          <w:sz w:val="22"/>
          <w:szCs w:val="22"/>
          <w:lang w:val="en-GB"/>
        </w:rPr>
        <w:t xml:space="preserve">50,000).  UNDP will also provide USD </w:t>
      </w:r>
      <w:r w:rsidR="00EF0A08">
        <w:rPr>
          <w:rFonts w:ascii="Calibri" w:hAnsi="Calibri" w:cs="Arial"/>
          <w:bCs/>
          <w:iCs/>
          <w:sz w:val="22"/>
          <w:szCs w:val="22"/>
          <w:lang w:val="en-GB"/>
        </w:rPr>
        <w:t>220,000</w:t>
      </w:r>
      <w:r>
        <w:rPr>
          <w:rFonts w:ascii="Calibri" w:hAnsi="Calibri" w:cs="Arial"/>
          <w:bCs/>
          <w:iCs/>
          <w:sz w:val="22"/>
          <w:szCs w:val="22"/>
          <w:lang w:val="en-GB"/>
        </w:rPr>
        <w:t xml:space="preserve"> in in-kind financing in the form of support for </w:t>
      </w:r>
      <w:r w:rsidR="00EF0A08">
        <w:rPr>
          <w:rFonts w:ascii="Calibri" w:hAnsi="Calibri" w:cs="Arial"/>
          <w:bCs/>
          <w:iCs/>
          <w:sz w:val="22"/>
          <w:szCs w:val="22"/>
          <w:lang w:val="en-GB"/>
        </w:rPr>
        <w:t>advisory services in each project component.</w:t>
      </w:r>
      <w:r w:rsidR="004178E1">
        <w:rPr>
          <w:rFonts w:ascii="Calibri" w:hAnsi="Calibri" w:cs="Arial"/>
          <w:bCs/>
          <w:iCs/>
          <w:sz w:val="22"/>
          <w:szCs w:val="22"/>
          <w:lang w:val="en-GB"/>
        </w:rPr>
        <w:t xml:space="preserve">  </w:t>
      </w:r>
      <w:r w:rsidR="004178E1" w:rsidRPr="00F46490">
        <w:rPr>
          <w:rFonts w:ascii="Calibri" w:hAnsi="Calibri" w:cs="Arial"/>
          <w:bCs/>
          <w:iCs/>
          <w:sz w:val="22"/>
          <w:szCs w:val="22"/>
          <w:lang w:val="en-GB"/>
        </w:rPr>
        <w:t xml:space="preserve">Section 4 of this document provides a “Summary of Project Co-Financing” by donor, outcome, and type of contribution. </w:t>
      </w:r>
    </w:p>
    <w:p w14:paraId="79B56F98" w14:textId="48BB8B66" w:rsidR="00E27DA6" w:rsidRPr="00E27DA6" w:rsidRDefault="00F46490" w:rsidP="00E27DA6">
      <w:pPr>
        <w:pStyle w:val="MediumGrid1-Accent21"/>
        <w:numPr>
          <w:ilvl w:val="0"/>
          <w:numId w:val="12"/>
        </w:numPr>
        <w:tabs>
          <w:tab w:val="left" w:pos="360"/>
        </w:tabs>
        <w:spacing w:after="180"/>
        <w:jc w:val="both"/>
        <w:rPr>
          <w:rFonts w:ascii="Calibri" w:hAnsi="Calibri" w:cs="Arial"/>
          <w:bCs/>
          <w:iCs/>
          <w:sz w:val="22"/>
          <w:szCs w:val="22"/>
          <w:lang w:val="en-GB"/>
        </w:rPr>
      </w:pPr>
      <w:r>
        <w:rPr>
          <w:rFonts w:ascii="Calibri" w:hAnsi="Calibri" w:cs="Arial"/>
          <w:bCs/>
          <w:iCs/>
          <w:sz w:val="22"/>
          <w:szCs w:val="22"/>
          <w:lang w:val="en-GB"/>
        </w:rPr>
        <w:t>The project is cost-effective in that it use existing government initiatives, such as research calls for proposals and grants programs, to address global environmental issues. In addition, the project will leverage co-financing from t</w:t>
      </w:r>
      <w:r w:rsidR="004178E1">
        <w:rPr>
          <w:rFonts w:ascii="Calibri" w:hAnsi="Calibri" w:cs="Arial"/>
          <w:bCs/>
          <w:iCs/>
          <w:sz w:val="22"/>
          <w:szCs w:val="22"/>
          <w:lang w:val="en-GB"/>
        </w:rPr>
        <w:t xml:space="preserve">he </w:t>
      </w:r>
      <w:r w:rsidR="00EF0A08">
        <w:rPr>
          <w:rFonts w:ascii="Calibri" w:hAnsi="Calibri" w:cs="Arial"/>
          <w:bCs/>
          <w:iCs/>
          <w:sz w:val="22"/>
          <w:szCs w:val="22"/>
          <w:lang w:val="en-GB"/>
        </w:rPr>
        <w:t>Ministry of Agriculture and Environmental Protection and the Ministry of Youth and Sports.</w:t>
      </w:r>
      <w:r w:rsidR="00BE628B">
        <w:rPr>
          <w:rFonts w:ascii="Calibri" w:hAnsi="Calibri" w:cs="Arial"/>
          <w:bCs/>
          <w:iCs/>
          <w:sz w:val="22"/>
          <w:szCs w:val="22"/>
          <w:lang w:val="en-GB"/>
        </w:rPr>
        <w:t xml:space="preserve"> </w:t>
      </w:r>
      <w:r w:rsidR="00E27DA6" w:rsidRPr="00E27DA6">
        <w:rPr>
          <w:rFonts w:ascii="Calibri" w:hAnsi="Calibri" w:cs="Arial"/>
          <w:bCs/>
          <w:iCs/>
          <w:sz w:val="22"/>
          <w:szCs w:val="22"/>
          <w:lang w:val="en-GB"/>
        </w:rPr>
        <w:t>The in-kind contribution</w:t>
      </w:r>
      <w:r w:rsidR="00D34B53">
        <w:rPr>
          <w:rFonts w:ascii="Calibri" w:hAnsi="Calibri" w:cs="Arial"/>
          <w:bCs/>
          <w:iCs/>
          <w:sz w:val="22"/>
          <w:szCs w:val="22"/>
          <w:lang w:val="en-GB"/>
        </w:rPr>
        <w:t xml:space="preserve"> of the Ministry of Agriculture and Environmental Protection, which is the implementing partner, </w:t>
      </w:r>
      <w:r w:rsidR="00E27DA6" w:rsidRPr="00E27DA6">
        <w:rPr>
          <w:rFonts w:ascii="Calibri" w:hAnsi="Calibri" w:cs="Arial"/>
          <w:bCs/>
          <w:iCs/>
          <w:sz w:val="22"/>
          <w:szCs w:val="22"/>
          <w:lang w:val="en-GB"/>
        </w:rPr>
        <w:t xml:space="preserve">is expected to cover the costs of: </w:t>
      </w:r>
    </w:p>
    <w:p w14:paraId="40871C85" w14:textId="77777777" w:rsidR="00E27DA6" w:rsidRDefault="00E27DA6" w:rsidP="00EF11AB">
      <w:pPr>
        <w:pStyle w:val="MediumGrid1-Accent21"/>
        <w:numPr>
          <w:ilvl w:val="0"/>
          <w:numId w:val="25"/>
        </w:numPr>
        <w:tabs>
          <w:tab w:val="left" w:pos="360"/>
        </w:tabs>
        <w:spacing w:after="60"/>
        <w:jc w:val="both"/>
        <w:rPr>
          <w:rFonts w:ascii="Calibri" w:hAnsi="Calibri" w:cs="Arial"/>
          <w:bCs/>
          <w:iCs/>
          <w:sz w:val="22"/>
          <w:szCs w:val="22"/>
          <w:lang w:val="en-GB"/>
        </w:rPr>
      </w:pPr>
      <w:r>
        <w:rPr>
          <w:rFonts w:ascii="Calibri" w:hAnsi="Calibri" w:cs="Arial"/>
          <w:bCs/>
          <w:iCs/>
          <w:sz w:val="22"/>
          <w:szCs w:val="22"/>
          <w:lang w:val="en-GB"/>
        </w:rPr>
        <w:t>the cost of the National Project Director and Project Board;</w:t>
      </w:r>
    </w:p>
    <w:p w14:paraId="1A5DEF5D" w14:textId="77777777" w:rsidR="00E27DA6" w:rsidRDefault="00E27DA6" w:rsidP="00EF11AB">
      <w:pPr>
        <w:pStyle w:val="MediumGrid1-Accent21"/>
        <w:numPr>
          <w:ilvl w:val="0"/>
          <w:numId w:val="25"/>
        </w:numPr>
        <w:tabs>
          <w:tab w:val="left" w:pos="360"/>
        </w:tabs>
        <w:spacing w:after="60"/>
        <w:jc w:val="both"/>
        <w:rPr>
          <w:rFonts w:ascii="Calibri" w:hAnsi="Calibri" w:cs="Arial"/>
          <w:bCs/>
          <w:iCs/>
          <w:sz w:val="22"/>
          <w:szCs w:val="22"/>
          <w:lang w:val="en-GB"/>
        </w:rPr>
      </w:pPr>
      <w:r>
        <w:rPr>
          <w:rFonts w:ascii="Calibri" w:hAnsi="Calibri" w:cs="Arial"/>
          <w:bCs/>
          <w:iCs/>
          <w:sz w:val="22"/>
          <w:szCs w:val="22"/>
          <w:lang w:val="en-GB"/>
        </w:rPr>
        <w:t>the cost of the staff of the Ministry of Agriculture and Environmental Protection contributing to project implementation;</w:t>
      </w:r>
    </w:p>
    <w:p w14:paraId="20B47C7B" w14:textId="77777777" w:rsidR="00E27DA6" w:rsidRDefault="00E27DA6" w:rsidP="00EF11AB">
      <w:pPr>
        <w:pStyle w:val="MediumGrid1-Accent21"/>
        <w:numPr>
          <w:ilvl w:val="0"/>
          <w:numId w:val="25"/>
        </w:numPr>
        <w:tabs>
          <w:tab w:val="left" w:pos="360"/>
        </w:tabs>
        <w:spacing w:after="60"/>
        <w:jc w:val="both"/>
        <w:rPr>
          <w:rFonts w:ascii="Calibri" w:hAnsi="Calibri" w:cs="Arial"/>
          <w:bCs/>
          <w:iCs/>
          <w:sz w:val="22"/>
          <w:szCs w:val="22"/>
          <w:lang w:val="en-GB"/>
        </w:rPr>
      </w:pPr>
      <w:r>
        <w:rPr>
          <w:rFonts w:ascii="Calibri" w:hAnsi="Calibri" w:cs="Arial"/>
          <w:bCs/>
          <w:iCs/>
          <w:sz w:val="22"/>
          <w:szCs w:val="22"/>
          <w:lang w:val="en-GB"/>
        </w:rPr>
        <w:t>contribution</w:t>
      </w:r>
      <w:r w:rsidR="00824B20">
        <w:rPr>
          <w:rFonts w:ascii="Calibri" w:hAnsi="Calibri" w:cs="Arial"/>
          <w:bCs/>
          <w:iCs/>
          <w:sz w:val="22"/>
          <w:szCs w:val="22"/>
          <w:lang w:val="en-GB"/>
        </w:rPr>
        <w:t>s</w:t>
      </w:r>
      <w:r>
        <w:rPr>
          <w:rFonts w:ascii="Calibri" w:hAnsi="Calibri" w:cs="Arial"/>
          <w:bCs/>
          <w:iCs/>
          <w:sz w:val="22"/>
          <w:szCs w:val="22"/>
          <w:lang w:val="en-GB"/>
        </w:rPr>
        <w:t xml:space="preserve"> of exp</w:t>
      </w:r>
      <w:r w:rsidR="00824B20">
        <w:rPr>
          <w:rFonts w:ascii="Calibri" w:hAnsi="Calibri" w:cs="Arial"/>
          <w:bCs/>
          <w:iCs/>
          <w:sz w:val="22"/>
          <w:szCs w:val="22"/>
          <w:lang w:val="en-GB"/>
        </w:rPr>
        <w:t>erts from other public entities</w:t>
      </w:r>
      <w:r>
        <w:rPr>
          <w:rFonts w:ascii="Calibri" w:hAnsi="Calibri" w:cs="Arial"/>
          <w:bCs/>
          <w:iCs/>
          <w:sz w:val="22"/>
          <w:szCs w:val="22"/>
          <w:lang w:val="en-GB"/>
        </w:rPr>
        <w:t xml:space="preserve"> to participate in </w:t>
      </w:r>
      <w:r w:rsidR="00824B20">
        <w:rPr>
          <w:rFonts w:ascii="Calibri" w:hAnsi="Calibri" w:cs="Arial"/>
          <w:bCs/>
          <w:iCs/>
          <w:sz w:val="22"/>
          <w:szCs w:val="22"/>
          <w:lang w:val="en-GB"/>
        </w:rPr>
        <w:t>project</w:t>
      </w:r>
      <w:r>
        <w:rPr>
          <w:rFonts w:ascii="Calibri" w:hAnsi="Calibri" w:cs="Arial"/>
          <w:bCs/>
          <w:iCs/>
          <w:sz w:val="22"/>
          <w:szCs w:val="22"/>
          <w:lang w:val="en-GB"/>
        </w:rPr>
        <w:t xml:space="preserve"> implementation, as needed; </w:t>
      </w:r>
    </w:p>
    <w:p w14:paraId="47184F47" w14:textId="77777777" w:rsidR="00E27DA6" w:rsidRPr="00824B20" w:rsidRDefault="00E27DA6" w:rsidP="00EF11AB">
      <w:pPr>
        <w:pStyle w:val="MediumGrid1-Accent21"/>
        <w:numPr>
          <w:ilvl w:val="0"/>
          <w:numId w:val="25"/>
        </w:numPr>
        <w:tabs>
          <w:tab w:val="left" w:pos="360"/>
        </w:tabs>
        <w:spacing w:after="60"/>
        <w:jc w:val="both"/>
        <w:rPr>
          <w:rFonts w:ascii="Calibri" w:hAnsi="Calibri" w:cs="Arial"/>
          <w:bCs/>
          <w:iCs/>
          <w:sz w:val="22"/>
          <w:szCs w:val="22"/>
          <w:lang w:val="en-GB"/>
        </w:rPr>
      </w:pPr>
      <w:r>
        <w:rPr>
          <w:rFonts w:ascii="Calibri" w:hAnsi="Calibri" w:cs="Arial"/>
          <w:bCs/>
          <w:iCs/>
          <w:sz w:val="22"/>
          <w:szCs w:val="22"/>
          <w:lang w:val="en-GB"/>
        </w:rPr>
        <w:t xml:space="preserve">provision </w:t>
      </w:r>
      <w:r w:rsidRPr="00824B20">
        <w:rPr>
          <w:rFonts w:ascii="Calibri" w:hAnsi="Calibri" w:cs="Arial"/>
          <w:bCs/>
          <w:iCs/>
          <w:sz w:val="22"/>
          <w:szCs w:val="22"/>
          <w:lang w:val="en-GB"/>
        </w:rPr>
        <w:t>of office space for the project staff located and working in the premises of the Ministry of Agriculture and Environmental Protection;</w:t>
      </w:r>
    </w:p>
    <w:p w14:paraId="0AA63368" w14:textId="77777777" w:rsidR="00E27DA6" w:rsidRDefault="00E27DA6" w:rsidP="00EF11AB">
      <w:pPr>
        <w:pStyle w:val="MediumGrid1-Accent21"/>
        <w:numPr>
          <w:ilvl w:val="0"/>
          <w:numId w:val="25"/>
        </w:numPr>
        <w:tabs>
          <w:tab w:val="left" w:pos="360"/>
        </w:tabs>
        <w:spacing w:after="60"/>
        <w:jc w:val="both"/>
        <w:rPr>
          <w:rFonts w:ascii="Calibri" w:hAnsi="Calibri" w:cs="Arial"/>
          <w:bCs/>
          <w:iCs/>
          <w:sz w:val="22"/>
          <w:szCs w:val="22"/>
          <w:lang w:val="en-GB"/>
        </w:rPr>
      </w:pPr>
      <w:r>
        <w:rPr>
          <w:rFonts w:ascii="Calibri" w:hAnsi="Calibri" w:cs="Arial"/>
          <w:bCs/>
          <w:iCs/>
          <w:sz w:val="22"/>
          <w:szCs w:val="22"/>
          <w:lang w:val="en-GB"/>
        </w:rPr>
        <w:t>provision of information and data to the project staff and consultants as may be required for the implementation of project activities</w:t>
      </w:r>
      <w:r w:rsidR="00AD606C">
        <w:rPr>
          <w:rFonts w:ascii="Calibri" w:hAnsi="Calibri" w:cs="Arial"/>
          <w:bCs/>
          <w:iCs/>
          <w:sz w:val="22"/>
          <w:szCs w:val="22"/>
          <w:lang w:val="en-GB"/>
        </w:rPr>
        <w:t xml:space="preserve"> and the realization of</w:t>
      </w:r>
      <w:r>
        <w:rPr>
          <w:rFonts w:ascii="Calibri" w:hAnsi="Calibri" w:cs="Arial"/>
          <w:bCs/>
          <w:iCs/>
          <w:sz w:val="22"/>
          <w:szCs w:val="22"/>
          <w:lang w:val="en-GB"/>
        </w:rPr>
        <w:t xml:space="preserve"> project objectives; and </w:t>
      </w:r>
    </w:p>
    <w:p w14:paraId="250EE3BE" w14:textId="77777777" w:rsidR="00D34B53" w:rsidRDefault="00E27DA6">
      <w:pPr>
        <w:pStyle w:val="MediumGrid1-Accent21"/>
        <w:numPr>
          <w:ilvl w:val="0"/>
          <w:numId w:val="25"/>
        </w:numPr>
        <w:tabs>
          <w:tab w:val="left" w:pos="360"/>
        </w:tabs>
        <w:spacing w:after="200"/>
        <w:jc w:val="both"/>
        <w:rPr>
          <w:rFonts w:ascii="Calibri" w:hAnsi="Calibri" w:cs="Arial"/>
          <w:bCs/>
          <w:iCs/>
          <w:sz w:val="22"/>
          <w:szCs w:val="22"/>
          <w:lang w:val="en-GB"/>
        </w:rPr>
      </w:pPr>
      <w:r>
        <w:rPr>
          <w:rFonts w:ascii="Calibri" w:hAnsi="Calibri" w:cs="Arial"/>
          <w:bCs/>
          <w:iCs/>
          <w:sz w:val="22"/>
          <w:szCs w:val="22"/>
          <w:lang w:val="en-GB"/>
        </w:rPr>
        <w:t>provision of information gathering services and logistical support to the project staff for the implementation of the project’s activities.</w:t>
      </w:r>
    </w:p>
    <w:p w14:paraId="4743A406" w14:textId="15D53785" w:rsidR="004178E1" w:rsidRDefault="004178E1" w:rsidP="00873738">
      <w:pPr>
        <w:pStyle w:val="MediumGrid1-Accent21"/>
        <w:tabs>
          <w:tab w:val="left" w:pos="360"/>
        </w:tabs>
        <w:spacing w:after="200"/>
        <w:ind w:left="0"/>
        <w:jc w:val="both"/>
        <w:rPr>
          <w:rFonts w:ascii="Calibri" w:hAnsi="Calibri" w:cs="Arial"/>
          <w:bCs/>
          <w:iCs/>
          <w:sz w:val="22"/>
          <w:szCs w:val="22"/>
          <w:lang w:val="en-GB"/>
        </w:rPr>
      </w:pPr>
      <w:r>
        <w:rPr>
          <w:rFonts w:ascii="Calibri" w:hAnsi="Calibri" w:cs="Arial"/>
          <w:bCs/>
          <w:iCs/>
          <w:sz w:val="22"/>
          <w:szCs w:val="22"/>
          <w:lang w:val="en-GB"/>
        </w:rPr>
        <w:lastRenderedPageBreak/>
        <w:t xml:space="preserve">Other sources of in-kind co-financing include the Standing Conference of Towns and Municipalities and the Belgrade Fund for Political Excellence. </w:t>
      </w:r>
      <w:r w:rsidR="00FA591A">
        <w:rPr>
          <w:rFonts w:ascii="Calibri" w:hAnsi="Calibri" w:cs="Arial"/>
          <w:bCs/>
          <w:iCs/>
          <w:sz w:val="22"/>
          <w:szCs w:val="22"/>
          <w:lang w:val="en-GB"/>
        </w:rPr>
        <w:t>Cooperation</w:t>
      </w:r>
      <w:r w:rsidR="00F46490">
        <w:rPr>
          <w:rFonts w:ascii="Calibri" w:hAnsi="Calibri" w:cs="Arial"/>
          <w:bCs/>
          <w:iCs/>
          <w:sz w:val="22"/>
          <w:szCs w:val="22"/>
          <w:lang w:val="en-GB"/>
        </w:rPr>
        <w:t xml:space="preserve"> with these organizations, which have strong </w:t>
      </w:r>
      <w:r w:rsidR="00FA591A">
        <w:rPr>
          <w:rFonts w:ascii="Calibri" w:hAnsi="Calibri" w:cs="Arial"/>
          <w:bCs/>
          <w:iCs/>
          <w:sz w:val="22"/>
          <w:szCs w:val="22"/>
          <w:lang w:val="en-GB"/>
        </w:rPr>
        <w:t>existing</w:t>
      </w:r>
      <w:r w:rsidR="00F46490">
        <w:rPr>
          <w:rFonts w:ascii="Calibri" w:hAnsi="Calibri" w:cs="Arial"/>
          <w:bCs/>
          <w:iCs/>
          <w:sz w:val="22"/>
          <w:szCs w:val="22"/>
          <w:lang w:val="en-GB"/>
        </w:rPr>
        <w:t xml:space="preserve"> networks among key stakeholder group</w:t>
      </w:r>
      <w:r w:rsidR="00FA591A">
        <w:rPr>
          <w:rFonts w:ascii="Calibri" w:hAnsi="Calibri" w:cs="Arial"/>
          <w:bCs/>
          <w:iCs/>
          <w:sz w:val="22"/>
          <w:szCs w:val="22"/>
          <w:lang w:val="en-GB"/>
        </w:rPr>
        <w:t>s</w:t>
      </w:r>
      <w:r w:rsidR="00F46490">
        <w:rPr>
          <w:rFonts w:ascii="Calibri" w:hAnsi="Calibri" w:cs="Arial"/>
          <w:bCs/>
          <w:iCs/>
          <w:sz w:val="22"/>
          <w:szCs w:val="22"/>
          <w:lang w:val="en-GB"/>
        </w:rPr>
        <w:t>, will also allow the project to maximize its resources.</w:t>
      </w:r>
    </w:p>
    <w:p w14:paraId="08F85645" w14:textId="77777777" w:rsidR="00E27DA6" w:rsidRPr="00E27DA6" w:rsidRDefault="00E27DA6" w:rsidP="00E27DA6">
      <w:pPr>
        <w:pStyle w:val="Heading2"/>
        <w:numPr>
          <w:ilvl w:val="1"/>
          <w:numId w:val="11"/>
        </w:numPr>
        <w:pBdr>
          <w:top w:val="none" w:sz="0" w:space="0" w:color="auto"/>
        </w:pBdr>
        <w:spacing w:before="0" w:after="180"/>
        <w:rPr>
          <w:rFonts w:ascii="Calibri" w:hAnsi="Calibri" w:cs="Calibri"/>
          <w:b/>
          <w:bCs w:val="0"/>
          <w:smallCaps w:val="0"/>
          <w:szCs w:val="24"/>
          <w:lang w:val="en-GB"/>
        </w:rPr>
      </w:pPr>
      <w:bookmarkStart w:id="14" w:name="_Toc454807235"/>
      <w:r w:rsidRPr="008A4ADE">
        <w:rPr>
          <w:rFonts w:ascii="Calibri" w:hAnsi="Calibri" w:cs="Calibri"/>
          <w:b/>
          <w:bCs w:val="0"/>
          <w:smallCaps w:val="0"/>
          <w:szCs w:val="24"/>
          <w:lang w:val="en-GB"/>
        </w:rPr>
        <w:t>Sustainability (including Financial Sustainability)</w:t>
      </w:r>
      <w:bookmarkEnd w:id="14"/>
    </w:p>
    <w:p w14:paraId="3A12519C" w14:textId="77777777" w:rsidR="00C73943" w:rsidRDefault="00BE628B" w:rsidP="00624459">
      <w:pPr>
        <w:pStyle w:val="MediumGrid1-Accent21"/>
        <w:numPr>
          <w:ilvl w:val="0"/>
          <w:numId w:val="12"/>
        </w:numPr>
        <w:tabs>
          <w:tab w:val="left" w:pos="360"/>
        </w:tabs>
        <w:spacing w:after="180"/>
        <w:jc w:val="both"/>
        <w:rPr>
          <w:rFonts w:ascii="Calibri" w:hAnsi="Calibri" w:cs="Arial"/>
          <w:bCs/>
          <w:iCs/>
          <w:sz w:val="22"/>
          <w:szCs w:val="22"/>
          <w:lang w:val="en-GB"/>
        </w:rPr>
      </w:pPr>
      <w:r>
        <w:rPr>
          <w:rFonts w:ascii="Calibri" w:hAnsi="Calibri" w:cs="Arial"/>
          <w:bCs/>
          <w:iCs/>
          <w:sz w:val="22"/>
          <w:szCs w:val="22"/>
          <w:lang w:val="en-GB"/>
        </w:rPr>
        <w:t xml:space="preserve">In order to ensure the sustainability of the capacity strengthening activities in the project, the project activities will 1) Provide multiple training and awareness-raising sessions to key stakeholders that will strengthen their capacity to address MEA-related issues following the conclusion of the project; 2) Support the creation of an academic program that will continue to educate environmental researchers following </w:t>
      </w:r>
      <w:r w:rsidR="00720AC3">
        <w:rPr>
          <w:rFonts w:ascii="Calibri" w:hAnsi="Calibri" w:cs="Arial"/>
          <w:bCs/>
          <w:iCs/>
          <w:sz w:val="22"/>
          <w:szCs w:val="22"/>
          <w:lang w:val="en-GB"/>
        </w:rPr>
        <w:t>the conclusion of the project; and 3) Develop a resource mobilization roadmap that will identify funding to continue capacity strengthening activities in the post-project period.</w:t>
      </w:r>
    </w:p>
    <w:p w14:paraId="6BD19E84" w14:textId="77777777" w:rsidR="00624459" w:rsidRDefault="00C73943" w:rsidP="00624459">
      <w:pPr>
        <w:pStyle w:val="MediumGrid1-Accent21"/>
        <w:numPr>
          <w:ilvl w:val="0"/>
          <w:numId w:val="12"/>
        </w:numPr>
        <w:tabs>
          <w:tab w:val="left" w:pos="360"/>
        </w:tabs>
        <w:spacing w:after="180"/>
        <w:jc w:val="both"/>
        <w:rPr>
          <w:rFonts w:ascii="Calibri" w:hAnsi="Calibri" w:cs="Arial"/>
          <w:bCs/>
          <w:iCs/>
          <w:sz w:val="22"/>
          <w:szCs w:val="22"/>
          <w:lang w:val="en-GB"/>
        </w:rPr>
      </w:pPr>
      <w:r w:rsidRPr="00A9554D">
        <w:rPr>
          <w:rFonts w:ascii="Calibri" w:hAnsi="Calibri" w:cs="Arial"/>
          <w:b/>
          <w:bCs/>
          <w:i/>
          <w:iCs/>
          <w:sz w:val="22"/>
          <w:szCs w:val="22"/>
          <w:lang w:val="en-GB"/>
        </w:rPr>
        <w:t>Rights-based approaches</w:t>
      </w:r>
      <w:r>
        <w:rPr>
          <w:rFonts w:ascii="Calibri" w:hAnsi="Calibri" w:cs="Arial"/>
          <w:bCs/>
          <w:iCs/>
          <w:sz w:val="22"/>
          <w:szCs w:val="22"/>
          <w:lang w:val="en-GB"/>
        </w:rPr>
        <w:t xml:space="preserve"> have been incorporated into the project through its focus and activities relating to public access to environmental information and environmental justice (Sub-Components 2.1 and 2.2) and through activities to improve public participation in environmental decision-making (Sub-Component 1.3).</w:t>
      </w:r>
    </w:p>
    <w:p w14:paraId="63BB2DC7" w14:textId="77777777" w:rsidR="00C73943" w:rsidRDefault="00C73943" w:rsidP="00880AF4">
      <w:pPr>
        <w:pStyle w:val="MediumGrid1-Accent21"/>
        <w:numPr>
          <w:ilvl w:val="0"/>
          <w:numId w:val="12"/>
        </w:numPr>
        <w:tabs>
          <w:tab w:val="left" w:pos="360"/>
        </w:tabs>
        <w:spacing w:after="180"/>
        <w:jc w:val="both"/>
        <w:rPr>
          <w:rFonts w:ascii="Calibri" w:hAnsi="Calibri" w:cs="Arial"/>
          <w:bCs/>
          <w:iCs/>
          <w:sz w:val="22"/>
          <w:szCs w:val="22"/>
          <w:lang w:val="en-GB"/>
        </w:rPr>
      </w:pPr>
      <w:r w:rsidRPr="00A9554D">
        <w:rPr>
          <w:rFonts w:ascii="Calibri" w:hAnsi="Calibri" w:cs="Arial"/>
          <w:b/>
          <w:bCs/>
          <w:i/>
          <w:iCs/>
          <w:sz w:val="22"/>
          <w:szCs w:val="22"/>
          <w:lang w:val="en-GB"/>
        </w:rPr>
        <w:t>Gender issues</w:t>
      </w:r>
      <w:r>
        <w:rPr>
          <w:rFonts w:ascii="Calibri" w:hAnsi="Calibri" w:cs="Arial"/>
          <w:bCs/>
          <w:iCs/>
          <w:sz w:val="22"/>
          <w:szCs w:val="22"/>
          <w:lang w:val="en-GB"/>
        </w:rPr>
        <w:t xml:space="preserve"> are an important element of project sustainability.  Project preparation has involved consultation with gender specialists, consultations about gender issues with officials and CSOs working in other sectors (environment, youth, science, and education officials), and a review of current policies and practices</w:t>
      </w:r>
      <w:r w:rsidR="00720AC3">
        <w:rPr>
          <w:rFonts w:ascii="Calibri" w:hAnsi="Calibri" w:cs="Arial"/>
          <w:bCs/>
          <w:iCs/>
          <w:sz w:val="22"/>
          <w:szCs w:val="22"/>
          <w:lang w:val="en-GB"/>
        </w:rPr>
        <w:t xml:space="preserve"> (see Annex </w:t>
      </w:r>
      <w:r w:rsidR="00125A83">
        <w:rPr>
          <w:rFonts w:ascii="Calibri" w:hAnsi="Calibri" w:cs="Arial"/>
          <w:bCs/>
          <w:iCs/>
          <w:sz w:val="22"/>
          <w:szCs w:val="22"/>
          <w:lang w:val="en-GB"/>
        </w:rPr>
        <w:t>E</w:t>
      </w:r>
      <w:r w:rsidR="00720AC3">
        <w:rPr>
          <w:rFonts w:ascii="Calibri" w:hAnsi="Calibri" w:cs="Arial"/>
          <w:bCs/>
          <w:iCs/>
          <w:sz w:val="22"/>
          <w:szCs w:val="22"/>
          <w:lang w:val="en-GB"/>
        </w:rPr>
        <w:t>)</w:t>
      </w:r>
      <w:r>
        <w:rPr>
          <w:rFonts w:ascii="Calibri" w:hAnsi="Calibri" w:cs="Arial"/>
          <w:bCs/>
          <w:iCs/>
          <w:sz w:val="22"/>
          <w:szCs w:val="22"/>
          <w:lang w:val="en-GB"/>
        </w:rPr>
        <w:t xml:space="preserve">. </w:t>
      </w:r>
      <w:r w:rsidR="0087673C">
        <w:rPr>
          <w:rFonts w:ascii="Calibri" w:hAnsi="Calibri" w:cs="Arial"/>
          <w:bCs/>
          <w:iCs/>
          <w:sz w:val="22"/>
          <w:szCs w:val="22"/>
          <w:lang w:val="en-GB"/>
        </w:rPr>
        <w:t xml:space="preserve">The project results framework includes sex-disaggregated indicators, and several activities will monitor gender in project participation (e.g. in grants given to youth organizations). Furthermore, Activity 1.1.5 directly </w:t>
      </w:r>
      <w:r w:rsidR="00720AC3">
        <w:rPr>
          <w:rFonts w:ascii="Calibri" w:hAnsi="Calibri" w:cs="Arial"/>
          <w:bCs/>
          <w:iCs/>
          <w:sz w:val="22"/>
          <w:szCs w:val="22"/>
          <w:lang w:val="en-GB"/>
        </w:rPr>
        <w:t>supports</w:t>
      </w:r>
      <w:r w:rsidR="0087673C">
        <w:rPr>
          <w:rFonts w:ascii="Calibri" w:hAnsi="Calibri" w:cs="Arial"/>
          <w:bCs/>
          <w:iCs/>
          <w:sz w:val="22"/>
          <w:szCs w:val="22"/>
          <w:lang w:val="en-GB"/>
        </w:rPr>
        <w:t xml:space="preserve"> women researchers in Serbia.</w:t>
      </w:r>
    </w:p>
    <w:p w14:paraId="5EAC9581" w14:textId="77777777" w:rsidR="006B4079" w:rsidRPr="006F7586" w:rsidRDefault="006B4079" w:rsidP="00880AF4">
      <w:pPr>
        <w:pStyle w:val="MediumGrid1-Accent21"/>
        <w:numPr>
          <w:ilvl w:val="0"/>
          <w:numId w:val="12"/>
        </w:numPr>
        <w:tabs>
          <w:tab w:val="left" w:pos="360"/>
        </w:tabs>
        <w:spacing w:after="180"/>
        <w:jc w:val="both"/>
        <w:rPr>
          <w:rFonts w:ascii="Calibri" w:hAnsi="Calibri" w:cs="Arial"/>
          <w:bCs/>
          <w:iCs/>
          <w:sz w:val="22"/>
          <w:szCs w:val="22"/>
          <w:lang w:val="en-GB"/>
        </w:rPr>
      </w:pPr>
      <w:r w:rsidRPr="006F7586">
        <w:rPr>
          <w:rFonts w:ascii="Calibri" w:hAnsi="Calibri" w:cs="Geneva"/>
          <w:color w:val="22002F"/>
          <w:sz w:val="22"/>
          <w:szCs w:val="22"/>
          <w:lang w:eastAsia="en-GB"/>
        </w:rPr>
        <w:t xml:space="preserve">Serbia has made strong progress in recent years in promoting gender equality and the empowerment of women.  Currently, women hold around 34 percent of seats in the National Assembly.  Additionally, Serbia met the target (under MDG 3) of eliminating gender disparity in primary and secondary education.  </w:t>
      </w:r>
      <w:r w:rsidRPr="006F7586">
        <w:rPr>
          <w:rFonts w:ascii="Calibri" w:eastAsiaTheme="minorEastAsia" w:hAnsi="Calibri"/>
          <w:sz w:val="22"/>
          <w:szCs w:val="22"/>
        </w:rPr>
        <w:t xml:space="preserve">Article 15 of the 2006 Constitution of Serbia endorses the equality of women and men and the policy of equal opportunity, and the Law on Gender Equality and the Law on Prohibition of Discrimination were adopted in 2009.  </w:t>
      </w:r>
      <w:r w:rsidRPr="006F7586">
        <w:rPr>
          <w:rFonts w:ascii="Calibri" w:hAnsi="Calibri" w:cs="Geneva"/>
          <w:color w:val="22002F"/>
          <w:sz w:val="22"/>
          <w:szCs w:val="22"/>
          <w:lang w:eastAsia="en-GB"/>
        </w:rPr>
        <w:t>Despite these improvements, there still remain several gender equality issues in Serbia.  These issues include labor market participation and the gender pay gap. </w:t>
      </w:r>
    </w:p>
    <w:p w14:paraId="521FF358" w14:textId="77777777" w:rsidR="00F632A8" w:rsidRPr="006F7586" w:rsidRDefault="006B4079" w:rsidP="006F7586">
      <w:pPr>
        <w:pStyle w:val="MediumGrid1-Accent21"/>
        <w:numPr>
          <w:ilvl w:val="0"/>
          <w:numId w:val="12"/>
        </w:numPr>
        <w:tabs>
          <w:tab w:val="left" w:pos="360"/>
        </w:tabs>
        <w:spacing w:after="180"/>
        <w:jc w:val="both"/>
        <w:rPr>
          <w:rFonts w:ascii="Calibri" w:hAnsi="Calibri" w:cs="Arial"/>
          <w:bCs/>
          <w:iCs/>
          <w:szCs w:val="22"/>
        </w:rPr>
      </w:pPr>
      <w:r w:rsidRPr="006F7586">
        <w:rPr>
          <w:rFonts w:ascii="Calibri" w:hAnsi="Calibri" w:cs="Geneva"/>
          <w:color w:val="22002F"/>
          <w:sz w:val="22"/>
          <w:szCs w:val="22"/>
          <w:lang w:eastAsia="en-GB"/>
        </w:rPr>
        <w:t>In much the same way that the GEF is supporting countries to mainstream the global environment into their national sustainable development planning frameworks, so too are they calling for gender equality issues to be mainstreamed in the GEF-funded capacity development interventions.  This strategy is consistent and complementary to UNDP’s 2014-2017 Strategic Plan that similarly calls for projects implemented by UNDP to meet high standards to meeting gender equality criteria.  Similarly, UNDP has prepared important guidance on their policy on Gender Equality, notably the UNDP Gender Equality Strategy 2014-2017 and Powerful Synergies: Gender Equality, Economic Development and Environmental Sustainability.</w:t>
      </w:r>
      <w:r w:rsidR="00F632A8">
        <w:rPr>
          <w:rFonts w:ascii="Calibri" w:hAnsi="Calibri" w:cs="Arial"/>
          <w:bCs/>
          <w:iCs/>
          <w:sz w:val="22"/>
          <w:szCs w:val="22"/>
          <w:lang w:val="en-GB"/>
        </w:rPr>
        <w:t xml:space="preserve"> </w:t>
      </w:r>
      <w:r w:rsidRPr="006F7586">
        <w:rPr>
          <w:rFonts w:ascii="Calibri" w:hAnsi="Calibri" w:cs="Geneva"/>
          <w:color w:val="22002F"/>
          <w:sz w:val="22"/>
          <w:szCs w:val="22"/>
          <w:lang w:eastAsia="en-GB"/>
        </w:rPr>
        <w:t>G</w:t>
      </w:r>
      <w:r w:rsidRPr="006F7586">
        <w:rPr>
          <w:rFonts w:ascii="Calibri" w:hAnsi="Calibri" w:cs="Geneva"/>
          <w:color w:val="386EFF"/>
          <w:sz w:val="22"/>
          <w:szCs w:val="22"/>
          <w:lang w:eastAsia="en-GB"/>
        </w:rPr>
        <w:t xml:space="preserve">ender mainstreaming from a project construct requires deliberate action to address the policy and institutional barriers that marginalize women.  While culture is certainly an important issue that generally have minimized or restricted access to economic and social benefits equal to their male counterparts, awareness-raising and alternative roles for women offer an opportunity for them to play a greater role in promoting ethical approaches to sustainable development.  </w:t>
      </w:r>
    </w:p>
    <w:p w14:paraId="022B28A8" w14:textId="5DF7863C" w:rsidR="006B4079" w:rsidRPr="006F7586" w:rsidRDefault="006B4079" w:rsidP="006F7586">
      <w:pPr>
        <w:pStyle w:val="MediumGrid1-Accent21"/>
        <w:numPr>
          <w:ilvl w:val="0"/>
          <w:numId w:val="12"/>
        </w:numPr>
        <w:tabs>
          <w:tab w:val="left" w:pos="360"/>
        </w:tabs>
        <w:spacing w:after="180"/>
        <w:jc w:val="both"/>
        <w:rPr>
          <w:rFonts w:cs="Arial"/>
          <w:bCs/>
          <w:iCs/>
        </w:rPr>
      </w:pPr>
      <w:r w:rsidRPr="006F7586">
        <w:rPr>
          <w:rFonts w:ascii="Calibri" w:hAnsi="Calibri" w:cs="Geneva"/>
          <w:color w:val="386EFF"/>
          <w:sz w:val="22"/>
          <w:szCs w:val="22"/>
          <w:lang w:eastAsia="en-GB"/>
        </w:rPr>
        <w:t xml:space="preserve">The GEF policy for mainstreaming gender in the projects that they finance call for three requirements to be met </w:t>
      </w:r>
      <w:r w:rsidRPr="006F7586">
        <w:rPr>
          <w:rFonts w:ascii="Calibri" w:hAnsi="Calibri" w:cs="Geneva"/>
          <w:color w:val="22002F"/>
          <w:sz w:val="22"/>
          <w:szCs w:val="22"/>
          <w:lang w:eastAsia="en-GB"/>
        </w:rPr>
        <w:t>(GEF, 2013):</w:t>
      </w:r>
      <w:r w:rsidR="00F632A8" w:rsidRPr="006F7586">
        <w:rPr>
          <w:rFonts w:ascii="Calibri" w:hAnsi="Calibri" w:cs="Geneva"/>
          <w:color w:val="22002F"/>
          <w:sz w:val="22"/>
          <w:szCs w:val="22"/>
          <w:lang w:eastAsia="en-GB"/>
        </w:rPr>
        <w:t xml:space="preserve"> 1) </w:t>
      </w:r>
      <w:r w:rsidRPr="006F7586">
        <w:rPr>
          <w:rFonts w:ascii="Calibri" w:hAnsi="Calibri" w:cs="Geneva"/>
          <w:color w:val="22002F"/>
          <w:sz w:val="22"/>
          <w:szCs w:val="22"/>
          <w:lang w:eastAsia="en-GB"/>
        </w:rPr>
        <w:t>Gender mainstreaming and capacity building within GEF staff to improve socio-economic understanding of gender issues</w:t>
      </w:r>
      <w:r w:rsidR="00F632A8" w:rsidRPr="006F7586">
        <w:rPr>
          <w:rFonts w:ascii="Calibri" w:hAnsi="Calibri" w:cs="Geneva"/>
          <w:color w:val="22002F"/>
          <w:sz w:val="22"/>
          <w:szCs w:val="22"/>
          <w:lang w:eastAsia="en-GB"/>
        </w:rPr>
        <w:t xml:space="preserve">; 2) </w:t>
      </w:r>
      <w:r w:rsidRPr="006F7586">
        <w:rPr>
          <w:rFonts w:ascii="Calibri" w:hAnsi="Calibri" w:cs="Geneva"/>
          <w:color w:val="22002F"/>
          <w:sz w:val="22"/>
          <w:szCs w:val="22"/>
          <w:lang w:eastAsia="en-GB"/>
        </w:rPr>
        <w:t>A designated focal point for gender issues to support development, implementation, monitoring and strategy on gender mainstreaming internally and externally</w:t>
      </w:r>
      <w:r w:rsidR="00F632A8" w:rsidRPr="006F7586">
        <w:rPr>
          <w:rFonts w:ascii="Calibri" w:hAnsi="Calibri" w:cs="Geneva"/>
          <w:color w:val="22002F"/>
          <w:sz w:val="22"/>
          <w:szCs w:val="22"/>
          <w:lang w:eastAsia="en-GB"/>
        </w:rPr>
        <w:t xml:space="preserve">; and 3) </w:t>
      </w:r>
      <w:r w:rsidRPr="006F7586">
        <w:rPr>
          <w:rFonts w:ascii="Calibri" w:hAnsi="Calibri" w:cs="Geneva"/>
          <w:color w:val="22002F"/>
          <w:sz w:val="22"/>
          <w:szCs w:val="22"/>
          <w:lang w:eastAsia="en-GB"/>
        </w:rPr>
        <w:t>Working with experts in gender issues to utilize their expertise in developing and implementing GEF projects</w:t>
      </w:r>
      <w:r w:rsidR="00F632A8" w:rsidRPr="006F7586">
        <w:rPr>
          <w:rFonts w:ascii="Calibri" w:hAnsi="Calibri" w:cs="Geneva"/>
          <w:color w:val="22002F"/>
          <w:sz w:val="22"/>
          <w:szCs w:val="22"/>
          <w:lang w:eastAsia="en-GB"/>
        </w:rPr>
        <w:t xml:space="preserve">. </w:t>
      </w:r>
      <w:r w:rsidRPr="006F7586">
        <w:rPr>
          <w:rFonts w:ascii="Calibri" w:hAnsi="Calibri" w:cs="Geneva"/>
          <w:color w:val="22002F"/>
          <w:sz w:val="22"/>
          <w:szCs w:val="22"/>
          <w:lang w:eastAsia="en-GB"/>
        </w:rPr>
        <w:t>Notwithstanding, this is not to be misinterpreted that the GEF will finance activities that promote gender equality.  This is not an eligible use of GEF finance, but rather a new requirement of the strategic design of GEF-financed projects since April 2011</w:t>
      </w:r>
      <w:r w:rsidRPr="006F7586">
        <w:rPr>
          <w:rFonts w:ascii="Calibri" w:hAnsi="Calibri"/>
          <w:color w:val="386EFF"/>
          <w:sz w:val="22"/>
          <w:szCs w:val="22"/>
          <w:u w:val="single" w:color="386EFF"/>
          <w:vertAlign w:val="superscript"/>
          <w:lang w:eastAsia="en-GB"/>
        </w:rPr>
        <w:t>[1]</w:t>
      </w:r>
      <w:r w:rsidRPr="006F7586">
        <w:rPr>
          <w:rFonts w:ascii="Calibri" w:hAnsi="Calibri" w:cs="Geneva"/>
          <w:color w:val="22002F"/>
          <w:sz w:val="22"/>
          <w:szCs w:val="22"/>
          <w:u w:color="386EFF"/>
          <w:lang w:eastAsia="en-GB"/>
        </w:rPr>
        <w:t>.</w:t>
      </w:r>
    </w:p>
    <w:p w14:paraId="1DDCB2E4" w14:textId="2BDA03AC" w:rsidR="006B4079" w:rsidRPr="006F7586" w:rsidRDefault="006B4079" w:rsidP="00CF3340">
      <w:pPr>
        <w:pStyle w:val="ListParagraph"/>
        <w:rPr>
          <w:u w:color="386EFF"/>
          <w:lang w:eastAsia="en-GB"/>
        </w:rPr>
      </w:pPr>
      <w:r w:rsidRPr="006B4079">
        <w:rPr>
          <w:u w:color="386EFF"/>
          <w:lang w:val="en-US" w:eastAsia="en-GB"/>
        </w:rPr>
        <w:t xml:space="preserve">Gender issues will be one of the social issues that will be monitored throughout project </w:t>
      </w:r>
      <w:r w:rsidRPr="006B4079">
        <w:rPr>
          <w:u w:color="386EFF"/>
          <w:lang w:val="en-US" w:eastAsia="en-GB"/>
        </w:rPr>
        <w:lastRenderedPageBreak/>
        <w:t>implementation.  The project design and implementation will ensure both an adequate balance of participation in the project, and the equitable distribution of benefits.  Additionally, to help ensure that gender does not become a marginalized issue, gender sensitive indicators to be monitored per good practice</w:t>
      </w:r>
      <w:r w:rsidR="00F632A8">
        <w:rPr>
          <w:u w:color="386EFF"/>
          <w:lang w:val="en-US" w:eastAsia="en-GB"/>
        </w:rPr>
        <w:t xml:space="preserve"> are listed in the Action Plan under Annex E of this document. </w:t>
      </w:r>
      <w:r w:rsidRPr="006F7586">
        <w:rPr>
          <w:u w:color="386EFF"/>
          <w:lang w:eastAsia="en-GB"/>
        </w:rPr>
        <w:t>At the time of project initiation, UNDP gender markers will be tracked.  These will be tracked on an annual basis as part of the Annual Progress Report/Project Implementation Review.  Other gender-relevant markers will be identified and tracked as appropriate</w:t>
      </w:r>
      <w:r w:rsidR="00F632A8">
        <w:rPr>
          <w:u w:color="386EFF"/>
          <w:lang w:eastAsia="en-GB"/>
        </w:rPr>
        <w:t>.</w:t>
      </w:r>
    </w:p>
    <w:p w14:paraId="609A9021" w14:textId="77777777" w:rsidR="00F632A8" w:rsidRPr="006F7586" w:rsidRDefault="00F632A8" w:rsidP="00CF3340">
      <w:pPr>
        <w:pStyle w:val="ListParagraph"/>
        <w:rPr>
          <w:u w:color="386EFF"/>
          <w:lang w:val="en-US" w:eastAsia="en-GB"/>
        </w:rPr>
      </w:pPr>
    </w:p>
    <w:p w14:paraId="1ED82700" w14:textId="77777777" w:rsidR="00C73943" w:rsidRDefault="00C73943" w:rsidP="00624459">
      <w:pPr>
        <w:pStyle w:val="MediumGrid1-Accent21"/>
        <w:numPr>
          <w:ilvl w:val="0"/>
          <w:numId w:val="12"/>
        </w:numPr>
        <w:tabs>
          <w:tab w:val="left" w:pos="360"/>
        </w:tabs>
        <w:spacing w:after="180"/>
        <w:jc w:val="both"/>
        <w:rPr>
          <w:rFonts w:ascii="Calibri" w:hAnsi="Calibri" w:cs="Arial"/>
          <w:bCs/>
          <w:iCs/>
          <w:sz w:val="22"/>
          <w:szCs w:val="22"/>
          <w:lang w:val="en-GB"/>
        </w:rPr>
      </w:pPr>
      <w:r w:rsidRPr="00A9554D">
        <w:rPr>
          <w:rFonts w:ascii="Calibri" w:hAnsi="Calibri" w:cs="Arial"/>
          <w:b/>
          <w:bCs/>
          <w:i/>
          <w:iCs/>
          <w:sz w:val="22"/>
          <w:szCs w:val="22"/>
          <w:lang w:val="en-GB"/>
        </w:rPr>
        <w:t xml:space="preserve">Environmental sustainability </w:t>
      </w:r>
      <w:r>
        <w:rPr>
          <w:rFonts w:ascii="Calibri" w:hAnsi="Calibri" w:cs="Arial"/>
          <w:bCs/>
          <w:iCs/>
          <w:sz w:val="22"/>
          <w:szCs w:val="22"/>
          <w:lang w:val="en-GB"/>
        </w:rPr>
        <w:t>is implicit</w:t>
      </w:r>
      <w:r w:rsidR="00EF2F0D">
        <w:rPr>
          <w:rFonts w:ascii="Calibri" w:hAnsi="Calibri" w:cs="Arial"/>
          <w:bCs/>
          <w:iCs/>
          <w:sz w:val="22"/>
          <w:szCs w:val="22"/>
          <w:lang w:val="en-GB"/>
        </w:rPr>
        <w:t xml:space="preserve"> in the project design: capacity-strengthening activities are designed to improve the capacity of stakeholders to implement MEAs, which support environmental sustainability. </w:t>
      </w:r>
      <w:r>
        <w:rPr>
          <w:rFonts w:ascii="Calibri" w:hAnsi="Calibri" w:cs="Arial"/>
          <w:bCs/>
          <w:iCs/>
          <w:sz w:val="22"/>
          <w:szCs w:val="22"/>
          <w:lang w:val="en-GB"/>
        </w:rPr>
        <w:t xml:space="preserve">The project directly addresses </w:t>
      </w:r>
      <w:r w:rsidRPr="00A9554D">
        <w:rPr>
          <w:rFonts w:ascii="Calibri" w:hAnsi="Calibri" w:cs="Arial"/>
          <w:b/>
          <w:bCs/>
          <w:i/>
          <w:iCs/>
          <w:sz w:val="22"/>
          <w:szCs w:val="22"/>
          <w:lang w:val="en-GB"/>
        </w:rPr>
        <w:t>financial sustainability</w:t>
      </w:r>
      <w:r>
        <w:rPr>
          <w:rFonts w:ascii="Calibri" w:hAnsi="Calibri" w:cs="Arial"/>
          <w:bCs/>
          <w:iCs/>
          <w:sz w:val="22"/>
          <w:szCs w:val="22"/>
          <w:lang w:val="en-GB"/>
        </w:rPr>
        <w:t xml:space="preserve"> through Output 2.4 (“Roadmap for Resource Mobilization Developed”).</w:t>
      </w:r>
    </w:p>
    <w:p w14:paraId="655D0091" w14:textId="77777777" w:rsidR="00624459" w:rsidRPr="00A22119" w:rsidRDefault="00624459" w:rsidP="00624459">
      <w:pPr>
        <w:pStyle w:val="Heading2"/>
        <w:numPr>
          <w:ilvl w:val="1"/>
          <w:numId w:val="11"/>
        </w:numPr>
        <w:pBdr>
          <w:top w:val="none" w:sz="0" w:space="0" w:color="auto"/>
        </w:pBdr>
        <w:spacing w:before="0" w:after="180"/>
        <w:rPr>
          <w:rFonts w:ascii="Calibri" w:hAnsi="Calibri" w:cs="Calibri"/>
          <w:b/>
          <w:bCs w:val="0"/>
          <w:smallCaps w:val="0"/>
          <w:szCs w:val="24"/>
          <w:lang w:val="en-GB"/>
        </w:rPr>
      </w:pPr>
      <w:bookmarkStart w:id="15" w:name="_Toc454807236"/>
      <w:r w:rsidRPr="00A22119">
        <w:rPr>
          <w:rFonts w:ascii="Calibri" w:hAnsi="Calibri" w:cs="Calibri"/>
          <w:b/>
          <w:bCs w:val="0"/>
          <w:smallCaps w:val="0"/>
          <w:szCs w:val="24"/>
          <w:lang w:val="en-GB"/>
        </w:rPr>
        <w:t>Replicability</w:t>
      </w:r>
      <w:bookmarkEnd w:id="15"/>
    </w:p>
    <w:p w14:paraId="3BEBA526" w14:textId="77777777" w:rsidR="00252693" w:rsidRPr="00252693" w:rsidRDefault="009E1CBB" w:rsidP="00016435">
      <w:pPr>
        <w:pStyle w:val="MediumGrid1-Accent21"/>
        <w:numPr>
          <w:ilvl w:val="0"/>
          <w:numId w:val="12"/>
        </w:numPr>
        <w:tabs>
          <w:tab w:val="left" w:pos="360"/>
        </w:tabs>
        <w:spacing w:after="180"/>
        <w:jc w:val="both"/>
        <w:rPr>
          <w:rFonts w:ascii="Calibri" w:hAnsi="Calibri" w:cs="Arial"/>
          <w:bCs/>
          <w:iCs/>
          <w:sz w:val="22"/>
          <w:szCs w:val="22"/>
          <w:lang w:val="en-GB"/>
        </w:rPr>
      </w:pPr>
      <w:r w:rsidRPr="009E1CBB">
        <w:rPr>
          <w:rFonts w:ascii="Calibri" w:hAnsi="Calibri" w:cs="Arial"/>
          <w:bCs/>
          <w:noProof/>
          <w:sz w:val="22"/>
          <w:szCs w:val="22"/>
        </w:rPr>
        <w:t xml:space="preserve">Replication </w:t>
      </w:r>
      <w:r>
        <w:rPr>
          <w:rFonts w:ascii="Calibri" w:hAnsi="Calibri" w:cs="Arial"/>
          <w:bCs/>
          <w:noProof/>
          <w:sz w:val="22"/>
          <w:szCs w:val="22"/>
        </w:rPr>
        <w:t>within</w:t>
      </w:r>
      <w:r w:rsidRPr="009E1CBB">
        <w:rPr>
          <w:rFonts w:ascii="Calibri" w:hAnsi="Calibri" w:cs="Arial"/>
          <w:bCs/>
          <w:noProof/>
          <w:sz w:val="22"/>
          <w:szCs w:val="22"/>
        </w:rPr>
        <w:t xml:space="preserve"> the project is ensured through activities such as training trainers and the codification of project work in manuals and </w:t>
      </w:r>
      <w:r w:rsidR="009370F0">
        <w:rPr>
          <w:rFonts w:ascii="Calibri" w:hAnsi="Calibri" w:cs="Arial"/>
          <w:bCs/>
          <w:noProof/>
          <w:sz w:val="22"/>
          <w:szCs w:val="22"/>
        </w:rPr>
        <w:t>courses</w:t>
      </w:r>
      <w:r w:rsidRPr="009E1CBB">
        <w:rPr>
          <w:rFonts w:ascii="Calibri" w:hAnsi="Calibri" w:cs="Arial"/>
          <w:bCs/>
          <w:noProof/>
          <w:sz w:val="22"/>
          <w:szCs w:val="22"/>
        </w:rPr>
        <w:t xml:space="preserve"> that can be used </w:t>
      </w:r>
      <w:r>
        <w:rPr>
          <w:rFonts w:ascii="Calibri" w:hAnsi="Calibri" w:cs="Arial"/>
          <w:bCs/>
          <w:noProof/>
          <w:sz w:val="22"/>
          <w:szCs w:val="22"/>
        </w:rPr>
        <w:t xml:space="preserve">across Serbia.  For example, the </w:t>
      </w:r>
      <w:r w:rsidR="00252693">
        <w:rPr>
          <w:rFonts w:ascii="Calibri" w:hAnsi="Calibri" w:cs="Arial"/>
          <w:bCs/>
          <w:noProof/>
          <w:sz w:val="22"/>
          <w:szCs w:val="22"/>
        </w:rPr>
        <w:t xml:space="preserve">knowledge products </w:t>
      </w:r>
      <w:r w:rsidR="006C52F5">
        <w:rPr>
          <w:rFonts w:ascii="Calibri" w:hAnsi="Calibri" w:cs="Arial"/>
          <w:bCs/>
          <w:noProof/>
          <w:sz w:val="22"/>
          <w:szCs w:val="22"/>
        </w:rPr>
        <w:t xml:space="preserve">for municipalities </w:t>
      </w:r>
      <w:r w:rsidR="00252693">
        <w:rPr>
          <w:rFonts w:ascii="Calibri" w:hAnsi="Calibri" w:cs="Arial"/>
          <w:bCs/>
          <w:noProof/>
          <w:sz w:val="22"/>
          <w:szCs w:val="22"/>
        </w:rPr>
        <w:t xml:space="preserve">developed under Output 2.2 </w:t>
      </w:r>
      <w:r w:rsidR="006C52F5">
        <w:rPr>
          <w:rFonts w:ascii="Calibri" w:hAnsi="Calibri" w:cs="Arial"/>
          <w:bCs/>
          <w:noProof/>
          <w:sz w:val="22"/>
          <w:szCs w:val="22"/>
        </w:rPr>
        <w:t>(</w:t>
      </w:r>
      <w:r>
        <w:rPr>
          <w:rFonts w:ascii="Calibri" w:hAnsi="Calibri" w:cs="Arial"/>
          <w:bCs/>
          <w:noProof/>
          <w:sz w:val="22"/>
          <w:szCs w:val="22"/>
        </w:rPr>
        <w:t xml:space="preserve">EIA and SEA </w:t>
      </w:r>
      <w:r w:rsidR="006C52F5">
        <w:rPr>
          <w:rFonts w:ascii="Calibri" w:hAnsi="Calibri" w:cs="Arial"/>
          <w:bCs/>
          <w:noProof/>
          <w:sz w:val="22"/>
          <w:szCs w:val="22"/>
        </w:rPr>
        <w:t>guidance)</w:t>
      </w:r>
      <w:r w:rsidR="00252693">
        <w:rPr>
          <w:rFonts w:ascii="Calibri" w:hAnsi="Calibri" w:cs="Arial"/>
          <w:bCs/>
          <w:noProof/>
          <w:sz w:val="22"/>
          <w:szCs w:val="22"/>
        </w:rPr>
        <w:t xml:space="preserve"> </w:t>
      </w:r>
      <w:r w:rsidR="00D80DFD">
        <w:rPr>
          <w:rFonts w:ascii="Calibri" w:hAnsi="Calibri" w:cs="Arial"/>
          <w:bCs/>
          <w:noProof/>
          <w:sz w:val="22"/>
          <w:szCs w:val="22"/>
        </w:rPr>
        <w:t xml:space="preserve">and under Output 2.3 </w:t>
      </w:r>
      <w:r w:rsidR="006C52F5">
        <w:rPr>
          <w:rFonts w:ascii="Calibri" w:hAnsi="Calibri" w:cs="Arial"/>
          <w:bCs/>
          <w:noProof/>
          <w:sz w:val="22"/>
          <w:szCs w:val="22"/>
        </w:rPr>
        <w:t>(</w:t>
      </w:r>
      <w:r w:rsidR="00D80DFD">
        <w:rPr>
          <w:rFonts w:ascii="Calibri" w:hAnsi="Calibri" w:cs="Arial"/>
          <w:bCs/>
          <w:noProof/>
          <w:sz w:val="22"/>
          <w:szCs w:val="22"/>
        </w:rPr>
        <w:t xml:space="preserve">DRR </w:t>
      </w:r>
      <w:r w:rsidR="00AF1C31">
        <w:rPr>
          <w:rFonts w:ascii="Calibri" w:hAnsi="Calibri" w:cs="Arial"/>
          <w:bCs/>
          <w:noProof/>
          <w:sz w:val="22"/>
          <w:szCs w:val="22"/>
        </w:rPr>
        <w:t>plans</w:t>
      </w:r>
      <w:r w:rsidR="006C52F5">
        <w:rPr>
          <w:rFonts w:ascii="Calibri" w:hAnsi="Calibri" w:cs="Arial"/>
          <w:bCs/>
          <w:noProof/>
          <w:sz w:val="22"/>
          <w:szCs w:val="22"/>
        </w:rPr>
        <w:t>)</w:t>
      </w:r>
      <w:r w:rsidR="00D80DFD">
        <w:rPr>
          <w:rFonts w:ascii="Calibri" w:hAnsi="Calibri" w:cs="Arial"/>
          <w:bCs/>
          <w:noProof/>
          <w:sz w:val="22"/>
          <w:szCs w:val="22"/>
        </w:rPr>
        <w:t xml:space="preserve"> </w:t>
      </w:r>
      <w:r w:rsidR="00252693">
        <w:rPr>
          <w:rFonts w:ascii="Calibri" w:hAnsi="Calibri" w:cs="Arial"/>
          <w:bCs/>
          <w:noProof/>
          <w:sz w:val="22"/>
          <w:szCs w:val="22"/>
        </w:rPr>
        <w:t xml:space="preserve">will be available for </w:t>
      </w:r>
      <w:r w:rsidR="00D80DFD">
        <w:rPr>
          <w:rFonts w:ascii="Calibri" w:hAnsi="Calibri" w:cs="Arial"/>
          <w:bCs/>
          <w:noProof/>
          <w:sz w:val="22"/>
          <w:szCs w:val="22"/>
        </w:rPr>
        <w:t xml:space="preserve">study and </w:t>
      </w:r>
      <w:r w:rsidR="00252693">
        <w:rPr>
          <w:rFonts w:ascii="Calibri" w:hAnsi="Calibri" w:cs="Arial"/>
          <w:bCs/>
          <w:noProof/>
          <w:sz w:val="22"/>
          <w:szCs w:val="22"/>
        </w:rPr>
        <w:t>use in all municipalities, not just those municipalities participating in training</w:t>
      </w:r>
      <w:r w:rsidR="00D80DFD">
        <w:rPr>
          <w:rFonts w:ascii="Calibri" w:hAnsi="Calibri" w:cs="Arial"/>
          <w:bCs/>
          <w:noProof/>
          <w:sz w:val="22"/>
          <w:szCs w:val="22"/>
        </w:rPr>
        <w:t xml:space="preserve"> and planning activities</w:t>
      </w:r>
      <w:r w:rsidR="00252693">
        <w:rPr>
          <w:rFonts w:ascii="Calibri" w:hAnsi="Calibri" w:cs="Arial"/>
          <w:bCs/>
          <w:noProof/>
          <w:sz w:val="22"/>
          <w:szCs w:val="22"/>
        </w:rPr>
        <w:t>.</w:t>
      </w:r>
      <w:r>
        <w:rPr>
          <w:rFonts w:ascii="Calibri" w:hAnsi="Calibri" w:cs="Arial"/>
          <w:bCs/>
          <w:noProof/>
          <w:sz w:val="22"/>
          <w:szCs w:val="22"/>
        </w:rPr>
        <w:t xml:space="preserve"> </w:t>
      </w:r>
      <w:r w:rsidR="00252693">
        <w:rPr>
          <w:rFonts w:ascii="Calibri" w:hAnsi="Calibri" w:cs="Arial"/>
          <w:bCs/>
          <w:noProof/>
          <w:sz w:val="22"/>
          <w:szCs w:val="22"/>
        </w:rPr>
        <w:t xml:space="preserve">On a similar note, </w:t>
      </w:r>
      <w:r w:rsidR="00D80DFD">
        <w:rPr>
          <w:rFonts w:ascii="Calibri" w:hAnsi="Calibri" w:cs="Arial"/>
          <w:bCs/>
          <w:noProof/>
          <w:sz w:val="22"/>
          <w:szCs w:val="22"/>
        </w:rPr>
        <w:t>project-related publications related to MEA-related youth projects and MEA-related legislative issues will be available for distribution during implementation and following the conclusion of the project.</w:t>
      </w:r>
    </w:p>
    <w:p w14:paraId="5A2B80EA" w14:textId="77777777" w:rsidR="009E1CBB" w:rsidRPr="009E1CBB" w:rsidRDefault="00AB55D7" w:rsidP="00016435">
      <w:pPr>
        <w:pStyle w:val="MediumGrid1-Accent21"/>
        <w:numPr>
          <w:ilvl w:val="0"/>
          <w:numId w:val="12"/>
        </w:numPr>
        <w:tabs>
          <w:tab w:val="left" w:pos="360"/>
        </w:tabs>
        <w:spacing w:after="180"/>
        <w:jc w:val="both"/>
        <w:rPr>
          <w:rFonts w:ascii="Calibri" w:hAnsi="Calibri" w:cs="Arial"/>
          <w:bCs/>
          <w:iCs/>
          <w:sz w:val="22"/>
          <w:szCs w:val="22"/>
          <w:lang w:val="en-GB"/>
        </w:rPr>
      </w:pPr>
      <w:r>
        <w:rPr>
          <w:rFonts w:ascii="Calibri" w:hAnsi="Calibri" w:cs="Arial"/>
          <w:bCs/>
          <w:noProof/>
          <w:sz w:val="22"/>
          <w:szCs w:val="22"/>
        </w:rPr>
        <w:t xml:space="preserve">At the international level, </w:t>
      </w:r>
      <w:r w:rsidR="00D80DFD">
        <w:rPr>
          <w:rFonts w:ascii="Calibri" w:hAnsi="Calibri" w:cs="Arial"/>
          <w:bCs/>
          <w:noProof/>
          <w:sz w:val="22"/>
          <w:szCs w:val="22"/>
        </w:rPr>
        <w:t>Output 1.1 (</w:t>
      </w:r>
      <w:r w:rsidR="001F4C16">
        <w:rPr>
          <w:rFonts w:ascii="Calibri" w:hAnsi="Calibri" w:cs="Arial"/>
          <w:bCs/>
          <w:noProof/>
          <w:sz w:val="22"/>
          <w:szCs w:val="22"/>
        </w:rPr>
        <w:t>a Call for Proposals for applied research on gl</w:t>
      </w:r>
      <w:r>
        <w:rPr>
          <w:rFonts w:ascii="Calibri" w:hAnsi="Calibri" w:cs="Arial"/>
          <w:bCs/>
          <w:noProof/>
          <w:sz w:val="22"/>
          <w:szCs w:val="22"/>
        </w:rPr>
        <w:t xml:space="preserve">obal environmental topics) is unique among GEF-funded CCCD projects. Activities and publications related to that output will be documented in a format that can be shared with other CCCD projects and with other countries where UNDP is active.  </w:t>
      </w:r>
    </w:p>
    <w:p w14:paraId="66AA7EC4" w14:textId="77777777" w:rsidR="00B250A5" w:rsidRDefault="002940CD" w:rsidP="00B250A5">
      <w:pPr>
        <w:pStyle w:val="MediumGrid1-Accent21"/>
        <w:numPr>
          <w:ilvl w:val="0"/>
          <w:numId w:val="12"/>
        </w:numPr>
        <w:tabs>
          <w:tab w:val="left" w:pos="360"/>
        </w:tabs>
        <w:spacing w:after="180"/>
        <w:jc w:val="both"/>
        <w:rPr>
          <w:rFonts w:ascii="Calibri" w:hAnsi="Calibri" w:cs="Arial"/>
          <w:bCs/>
          <w:iCs/>
          <w:sz w:val="22"/>
          <w:szCs w:val="22"/>
          <w:lang w:val="en-GB"/>
        </w:rPr>
      </w:pPr>
      <w:r w:rsidRPr="00016435">
        <w:rPr>
          <w:rFonts w:ascii="Calibri" w:hAnsi="Calibri" w:cs="Arial"/>
          <w:bCs/>
          <w:iCs/>
          <w:sz w:val="22"/>
          <w:szCs w:val="22"/>
          <w:lang w:val="en-GB"/>
        </w:rPr>
        <w:t xml:space="preserve">Given the interest </w:t>
      </w:r>
      <w:r w:rsidR="00AB55D7">
        <w:rPr>
          <w:rFonts w:ascii="Calibri" w:hAnsi="Calibri" w:cs="Arial"/>
          <w:bCs/>
          <w:iCs/>
          <w:sz w:val="22"/>
          <w:szCs w:val="22"/>
          <w:lang w:val="en-GB"/>
        </w:rPr>
        <w:t xml:space="preserve">across countries in increasing the capacity of students to understand and address global environmental issues, </w:t>
      </w:r>
      <w:r w:rsidRPr="00016435">
        <w:rPr>
          <w:rFonts w:ascii="Calibri" w:hAnsi="Calibri" w:cs="Arial"/>
          <w:bCs/>
          <w:iCs/>
          <w:sz w:val="22"/>
          <w:szCs w:val="22"/>
          <w:lang w:val="en-GB"/>
        </w:rPr>
        <w:t xml:space="preserve">the </w:t>
      </w:r>
      <w:r w:rsidR="00AB55D7">
        <w:rPr>
          <w:rFonts w:ascii="Calibri" w:hAnsi="Calibri" w:cs="Arial"/>
          <w:bCs/>
          <w:iCs/>
          <w:sz w:val="22"/>
          <w:szCs w:val="22"/>
          <w:lang w:val="en-GB"/>
        </w:rPr>
        <w:t>doctoral program in global environmental studies created under</w:t>
      </w:r>
      <w:r w:rsidRPr="00016435">
        <w:rPr>
          <w:rFonts w:ascii="Calibri" w:hAnsi="Calibri" w:cs="Arial"/>
          <w:bCs/>
          <w:iCs/>
          <w:sz w:val="22"/>
          <w:szCs w:val="22"/>
          <w:lang w:val="en-GB"/>
        </w:rPr>
        <w:t xml:space="preserve"> </w:t>
      </w:r>
      <w:r w:rsidR="00AB55D7">
        <w:rPr>
          <w:rFonts w:ascii="Calibri" w:hAnsi="Calibri" w:cs="Arial"/>
          <w:bCs/>
          <w:iCs/>
          <w:sz w:val="22"/>
          <w:szCs w:val="22"/>
          <w:lang w:val="en-GB"/>
        </w:rPr>
        <w:t>Output 3.1 may</w:t>
      </w:r>
      <w:r w:rsidRPr="00016435">
        <w:rPr>
          <w:rFonts w:ascii="Calibri" w:hAnsi="Calibri" w:cs="Arial"/>
          <w:bCs/>
          <w:iCs/>
          <w:sz w:val="22"/>
          <w:szCs w:val="22"/>
          <w:lang w:val="en-GB"/>
        </w:rPr>
        <w:t xml:space="preserve"> be of direct interest </w:t>
      </w:r>
      <w:r w:rsidR="00AB55D7">
        <w:rPr>
          <w:rFonts w:ascii="Calibri" w:hAnsi="Calibri" w:cs="Arial"/>
          <w:bCs/>
          <w:iCs/>
          <w:sz w:val="22"/>
          <w:szCs w:val="22"/>
          <w:lang w:val="en-GB"/>
        </w:rPr>
        <w:t>to other countries in the Western Balkans</w:t>
      </w:r>
      <w:r w:rsidRPr="00016435">
        <w:rPr>
          <w:rFonts w:ascii="Calibri" w:hAnsi="Calibri" w:cs="Arial"/>
          <w:bCs/>
          <w:iCs/>
          <w:sz w:val="22"/>
          <w:szCs w:val="22"/>
          <w:lang w:val="en-GB"/>
        </w:rPr>
        <w:t>.</w:t>
      </w:r>
    </w:p>
    <w:p w14:paraId="6F41A009" w14:textId="35CE0CE8" w:rsidR="00B250A5" w:rsidRPr="00104538" w:rsidRDefault="00B250A5" w:rsidP="00B250A5">
      <w:pPr>
        <w:pStyle w:val="Heading2"/>
        <w:numPr>
          <w:ilvl w:val="1"/>
          <w:numId w:val="11"/>
        </w:numPr>
        <w:pBdr>
          <w:top w:val="none" w:sz="0" w:space="0" w:color="auto"/>
        </w:pBdr>
        <w:spacing w:before="0" w:after="180"/>
        <w:rPr>
          <w:rFonts w:ascii="Calibri" w:hAnsi="Calibri" w:cs="Calibri"/>
          <w:b/>
          <w:bCs w:val="0"/>
          <w:smallCaps w:val="0"/>
          <w:szCs w:val="24"/>
          <w:lang w:val="en-GB"/>
        </w:rPr>
      </w:pPr>
      <w:r w:rsidRPr="00104538">
        <w:rPr>
          <w:rFonts w:ascii="Calibri" w:hAnsi="Calibri" w:cs="Calibri"/>
          <w:b/>
          <w:bCs w:val="0"/>
          <w:smallCaps w:val="0"/>
          <w:szCs w:val="24"/>
          <w:lang w:val="en-GB"/>
        </w:rPr>
        <w:t xml:space="preserve">Innovativeness </w:t>
      </w:r>
    </w:p>
    <w:p w14:paraId="0450857E" w14:textId="77777777" w:rsidR="00B250A5" w:rsidRPr="00CF3340" w:rsidRDefault="00B250A5" w:rsidP="00CF3340">
      <w:pPr>
        <w:pStyle w:val="MediumGrid1-Accent21"/>
        <w:numPr>
          <w:ilvl w:val="0"/>
          <w:numId w:val="12"/>
        </w:numPr>
        <w:tabs>
          <w:tab w:val="left" w:pos="360"/>
        </w:tabs>
        <w:spacing w:after="180"/>
        <w:jc w:val="both"/>
        <w:rPr>
          <w:rFonts w:ascii="Calibri" w:hAnsi="Calibri" w:cs="Arial"/>
          <w:bCs/>
          <w:iCs/>
          <w:sz w:val="22"/>
          <w:szCs w:val="22"/>
          <w:lang w:val="en-GB"/>
        </w:rPr>
      </w:pPr>
      <w:r w:rsidRPr="00CF3340">
        <w:rPr>
          <w:rFonts w:ascii="Calibri" w:hAnsi="Calibri" w:cs="Arial"/>
          <w:bCs/>
          <w:iCs/>
          <w:sz w:val="22"/>
          <w:szCs w:val="22"/>
          <w:lang w:val="en-GB"/>
        </w:rPr>
        <w:t>The proposed project is highly innovative in seeking to align country-level research priorities with global environmental concerns.  The project activities not only encourage research in support of MEAs, but they also encourage linkages between researchers in Serbia and the international research community in fields related to MEAs.  In this sense, the proposed project will represent a first in the global CCCD portfolio."</w:t>
      </w:r>
      <w:bookmarkStart w:id="16" w:name="_GoBack"/>
      <w:bookmarkEnd w:id="16"/>
    </w:p>
    <w:p w14:paraId="38169FE7" w14:textId="51221DE5" w:rsidR="00B250A5" w:rsidRPr="00CF3340" w:rsidRDefault="00B250A5" w:rsidP="00CF3340">
      <w:pPr>
        <w:pStyle w:val="MediumGrid1-Accent21"/>
        <w:numPr>
          <w:ilvl w:val="0"/>
          <w:numId w:val="12"/>
        </w:numPr>
        <w:tabs>
          <w:tab w:val="left" w:pos="360"/>
        </w:tabs>
        <w:spacing w:after="180"/>
        <w:jc w:val="both"/>
        <w:rPr>
          <w:rFonts w:ascii="Calibri" w:hAnsi="Calibri" w:cs="Arial"/>
          <w:bCs/>
          <w:iCs/>
          <w:sz w:val="22"/>
          <w:szCs w:val="22"/>
          <w:lang w:val="en-GB"/>
        </w:rPr>
      </w:pPr>
      <w:r w:rsidRPr="00CF3340">
        <w:rPr>
          <w:rFonts w:ascii="Calibri" w:hAnsi="Calibri" w:cs="Arial"/>
          <w:bCs/>
          <w:iCs/>
          <w:sz w:val="22"/>
          <w:szCs w:val="22"/>
          <w:lang w:val="en-GB"/>
        </w:rPr>
        <w:t>The project will also pilot several innovations that could be highly relevant to other countries.  For example, the Annual Report on MEAs Implementation will provide a unique overview of all convention-related activities and raise the visibility of MEAs within Serbia.  In addition, the integration of MEA concerns with DRR strategies and programs, which are very visible in the Balkans, is a new approach that will frame these concerns as high-priority issues.   The experience gained from producing local DDR plans that integrate MEA concerns will be very valuable to other countries in the Europe and Central Asia region, and these results will be shared with other UNDP Country Offices and their relevant stakeholders.</w:t>
      </w:r>
    </w:p>
    <w:p w14:paraId="35BD11DE" w14:textId="2A408100" w:rsidR="00B250A5" w:rsidRPr="00CF3340" w:rsidRDefault="00B250A5" w:rsidP="00CF3340">
      <w:pPr>
        <w:pStyle w:val="MediumGrid1-Accent21"/>
        <w:numPr>
          <w:ilvl w:val="0"/>
          <w:numId w:val="12"/>
        </w:numPr>
        <w:tabs>
          <w:tab w:val="left" w:pos="360"/>
        </w:tabs>
        <w:spacing w:after="180"/>
        <w:jc w:val="both"/>
        <w:rPr>
          <w:rFonts w:ascii="Calibri" w:hAnsi="Calibri" w:cs="Arial"/>
          <w:bCs/>
          <w:iCs/>
          <w:sz w:val="22"/>
          <w:szCs w:val="22"/>
          <w:lang w:val="en-GB"/>
        </w:rPr>
      </w:pPr>
      <w:r w:rsidRPr="00CF3340">
        <w:rPr>
          <w:rFonts w:ascii="Calibri" w:hAnsi="Calibri" w:cs="Arial"/>
          <w:bCs/>
          <w:iCs/>
          <w:sz w:val="22"/>
          <w:szCs w:val="22"/>
          <w:lang w:val="en-GB"/>
        </w:rPr>
        <w:t>Finally, strengthening the capacity of local governments to conduct environmental assessments will yield important new tools and findings that can b</w:t>
      </w:r>
      <w:r w:rsidR="00CF3340">
        <w:rPr>
          <w:rFonts w:ascii="Calibri" w:hAnsi="Calibri" w:cs="Arial"/>
          <w:bCs/>
          <w:iCs/>
          <w:sz w:val="22"/>
          <w:szCs w:val="22"/>
          <w:lang w:val="en-GB"/>
        </w:rPr>
        <w:t>e used elsewhere in the region.</w:t>
      </w:r>
    </w:p>
    <w:p w14:paraId="637233F3" w14:textId="77777777" w:rsidR="00B250A5" w:rsidRDefault="00B250A5" w:rsidP="00B250A5">
      <w:pPr>
        <w:pStyle w:val="MediumGrid1-Accent21"/>
        <w:tabs>
          <w:tab w:val="left" w:pos="360"/>
        </w:tabs>
        <w:spacing w:after="180"/>
        <w:ind w:left="0"/>
        <w:jc w:val="both"/>
        <w:rPr>
          <w:rFonts w:ascii="Calibri" w:hAnsi="Calibri" w:cs="Arial"/>
          <w:bCs/>
          <w:iCs/>
          <w:sz w:val="22"/>
          <w:szCs w:val="22"/>
          <w:lang w:val="en-GB"/>
        </w:rPr>
      </w:pPr>
    </w:p>
    <w:p w14:paraId="02C7CF32" w14:textId="77777777" w:rsidR="00016435" w:rsidRPr="00891FB3" w:rsidRDefault="00016435" w:rsidP="00016435">
      <w:pPr>
        <w:pStyle w:val="Heading2"/>
        <w:numPr>
          <w:ilvl w:val="1"/>
          <w:numId w:val="11"/>
        </w:numPr>
        <w:pBdr>
          <w:top w:val="none" w:sz="0" w:space="0" w:color="auto"/>
        </w:pBdr>
        <w:spacing w:before="0" w:after="180"/>
        <w:rPr>
          <w:rFonts w:ascii="Calibri" w:hAnsi="Calibri" w:cs="Calibri"/>
          <w:b/>
          <w:bCs w:val="0"/>
          <w:smallCaps w:val="0"/>
          <w:szCs w:val="24"/>
          <w:lang w:val="en-GB"/>
        </w:rPr>
      </w:pPr>
      <w:bookmarkStart w:id="17" w:name="_Toc454807237"/>
      <w:r w:rsidRPr="00891FB3">
        <w:rPr>
          <w:rFonts w:ascii="Calibri" w:hAnsi="Calibri" w:cs="Calibri"/>
          <w:b/>
          <w:bCs w:val="0"/>
          <w:smallCaps w:val="0"/>
          <w:szCs w:val="24"/>
          <w:lang w:val="en-GB"/>
        </w:rPr>
        <w:t>Knowledge Management</w:t>
      </w:r>
      <w:bookmarkEnd w:id="17"/>
    </w:p>
    <w:p w14:paraId="46646E61" w14:textId="77777777" w:rsidR="00652918" w:rsidRDefault="002940CD" w:rsidP="004A0246">
      <w:pPr>
        <w:pStyle w:val="MediumGrid1-Accent21"/>
        <w:numPr>
          <w:ilvl w:val="0"/>
          <w:numId w:val="12"/>
        </w:numPr>
        <w:tabs>
          <w:tab w:val="left" w:pos="360"/>
        </w:tabs>
        <w:spacing w:after="180"/>
        <w:jc w:val="both"/>
        <w:rPr>
          <w:rFonts w:ascii="Calibri" w:hAnsi="Calibri" w:cs="Arial"/>
          <w:bCs/>
          <w:iCs/>
          <w:sz w:val="22"/>
          <w:szCs w:val="22"/>
          <w:lang w:val="en-GB"/>
        </w:rPr>
      </w:pPr>
      <w:r w:rsidRPr="00016435">
        <w:rPr>
          <w:rFonts w:ascii="Calibri" w:hAnsi="Calibri" w:cs="Arial"/>
          <w:bCs/>
          <w:iCs/>
          <w:sz w:val="22"/>
          <w:szCs w:val="22"/>
          <w:lang w:val="en-GB"/>
        </w:rPr>
        <w:t xml:space="preserve">The project seeks to facilitate continuing contacts and co-operation between different </w:t>
      </w:r>
      <w:r w:rsidRPr="002D27C3">
        <w:rPr>
          <w:rFonts w:ascii="Calibri" w:hAnsi="Calibri" w:cs="Arial"/>
          <w:bCs/>
          <w:iCs/>
          <w:sz w:val="22"/>
          <w:szCs w:val="22"/>
          <w:lang w:val="en-GB"/>
        </w:rPr>
        <w:t>stakeholder groups at the national level by organizing seminars, wor</w:t>
      </w:r>
      <w:r w:rsidR="002D27C3">
        <w:rPr>
          <w:rFonts w:ascii="Calibri" w:hAnsi="Calibri" w:cs="Arial"/>
          <w:bCs/>
          <w:iCs/>
          <w:sz w:val="22"/>
          <w:szCs w:val="22"/>
          <w:lang w:val="en-GB"/>
        </w:rPr>
        <w:t xml:space="preserve">kshops and other public events. In particular, the </w:t>
      </w:r>
      <w:r w:rsidR="002D27C3">
        <w:rPr>
          <w:rFonts w:ascii="Calibri" w:hAnsi="Calibri" w:cs="Arial"/>
          <w:bCs/>
          <w:iCs/>
          <w:sz w:val="22"/>
          <w:szCs w:val="22"/>
          <w:lang w:val="en-GB"/>
        </w:rPr>
        <w:lastRenderedPageBreak/>
        <w:t>Annual Report on Rio Conventions and other MEAs in Serbia that will be produced under O</w:t>
      </w:r>
      <w:r w:rsidR="00D73FA1">
        <w:rPr>
          <w:rFonts w:ascii="Calibri" w:hAnsi="Calibri" w:cs="Arial"/>
          <w:bCs/>
          <w:iCs/>
          <w:sz w:val="22"/>
          <w:szCs w:val="22"/>
          <w:lang w:val="en-GB"/>
        </w:rPr>
        <w:t xml:space="preserve">utput 1.2 will provide a highly </w:t>
      </w:r>
      <w:r w:rsidR="002D27C3">
        <w:rPr>
          <w:rFonts w:ascii="Calibri" w:hAnsi="Calibri" w:cs="Arial"/>
          <w:bCs/>
          <w:iCs/>
          <w:sz w:val="22"/>
          <w:szCs w:val="22"/>
          <w:lang w:val="en-GB"/>
        </w:rPr>
        <w:t xml:space="preserve">visible summary of on-going </w:t>
      </w:r>
      <w:r w:rsidR="00652918">
        <w:rPr>
          <w:rFonts w:ascii="Calibri" w:hAnsi="Calibri" w:cs="Arial"/>
          <w:bCs/>
          <w:iCs/>
          <w:sz w:val="22"/>
          <w:szCs w:val="22"/>
          <w:lang w:val="en-GB"/>
        </w:rPr>
        <w:t>activities for a broad audience.</w:t>
      </w:r>
    </w:p>
    <w:p w14:paraId="15EB6871" w14:textId="77777777" w:rsidR="0049299A" w:rsidRPr="00652918" w:rsidRDefault="002D27C3" w:rsidP="00652918">
      <w:pPr>
        <w:pStyle w:val="MediumGrid1-Accent21"/>
        <w:numPr>
          <w:ilvl w:val="0"/>
          <w:numId w:val="12"/>
        </w:numPr>
        <w:tabs>
          <w:tab w:val="left" w:pos="360"/>
        </w:tabs>
        <w:spacing w:after="180"/>
        <w:jc w:val="both"/>
        <w:rPr>
          <w:rFonts w:ascii="Calibri" w:hAnsi="Calibri" w:cs="Arial"/>
          <w:bCs/>
          <w:iCs/>
          <w:sz w:val="22"/>
          <w:szCs w:val="22"/>
          <w:lang w:val="en-GB"/>
        </w:rPr>
      </w:pPr>
      <w:r w:rsidRPr="00652918">
        <w:rPr>
          <w:rFonts w:ascii="Calibri" w:hAnsi="Calibri"/>
          <w:sz w:val="22"/>
          <w:szCs w:val="22"/>
        </w:rPr>
        <w:t xml:space="preserve">The project will </w:t>
      </w:r>
      <w:r w:rsidR="00D73FA1" w:rsidRPr="00652918">
        <w:rPr>
          <w:rFonts w:ascii="Calibri" w:hAnsi="Calibri"/>
          <w:sz w:val="22"/>
          <w:szCs w:val="22"/>
        </w:rPr>
        <w:t>also</w:t>
      </w:r>
      <w:r w:rsidRPr="00652918">
        <w:rPr>
          <w:rFonts w:ascii="Calibri" w:hAnsi="Calibri"/>
          <w:sz w:val="22"/>
          <w:szCs w:val="22"/>
        </w:rPr>
        <w:t xml:space="preserve"> identify, analyze, and share lessons learned that might be beneficial in the design and implementation of similar future projects.  Results from the project will be disseminated beyond Serbia through existing information sharing networks and forums, particularly through those maintained by UNDP.  </w:t>
      </w:r>
      <w:r w:rsidR="00D73FA1" w:rsidRPr="00652918">
        <w:rPr>
          <w:rFonts w:ascii="Calibri" w:hAnsi="Calibri"/>
          <w:sz w:val="22"/>
          <w:szCs w:val="22"/>
        </w:rPr>
        <w:t xml:space="preserve">UNDP will also support the </w:t>
      </w:r>
      <w:r w:rsidRPr="00652918">
        <w:rPr>
          <w:rFonts w:ascii="Calibri" w:hAnsi="Calibri"/>
          <w:sz w:val="22"/>
          <w:szCs w:val="22"/>
        </w:rPr>
        <w:t>two-way flow of information between this project and other GEF CCCD projects.</w:t>
      </w:r>
      <w:r w:rsidR="00D73FA1" w:rsidRPr="00652918">
        <w:rPr>
          <w:rFonts w:ascii="Calibri" w:hAnsi="Calibri"/>
          <w:sz w:val="22"/>
          <w:szCs w:val="22"/>
        </w:rPr>
        <w:t xml:space="preserve">  Project knowledge products will continue to be available through UNDP following the conclusion of the project</w:t>
      </w:r>
      <w:r w:rsidR="0049299A" w:rsidRPr="00652918">
        <w:rPr>
          <w:rFonts w:ascii="Calibri" w:hAnsi="Calibri"/>
          <w:sz w:val="22"/>
          <w:szCs w:val="22"/>
        </w:rPr>
        <w:t xml:space="preserve">. </w:t>
      </w:r>
    </w:p>
    <w:p w14:paraId="0312826F" w14:textId="77777777" w:rsidR="0049299A" w:rsidRDefault="0049299A" w:rsidP="003342E7">
      <w:pPr>
        <w:pStyle w:val="MediumGrid1-Accent21"/>
        <w:numPr>
          <w:ilvl w:val="0"/>
          <w:numId w:val="12"/>
        </w:numPr>
        <w:tabs>
          <w:tab w:val="left" w:pos="360"/>
        </w:tabs>
        <w:spacing w:after="180"/>
        <w:jc w:val="both"/>
        <w:rPr>
          <w:rFonts w:ascii="Calibri" w:hAnsi="Calibri"/>
          <w:sz w:val="22"/>
          <w:szCs w:val="22"/>
        </w:rPr>
      </w:pPr>
      <w:r w:rsidRPr="003342E7">
        <w:rPr>
          <w:rFonts w:ascii="Calibri" w:hAnsi="Calibri"/>
          <w:sz w:val="22"/>
          <w:szCs w:val="22"/>
        </w:rPr>
        <w:t>10</w:t>
      </w:r>
      <w:r w:rsidR="00652918" w:rsidRPr="003342E7">
        <w:rPr>
          <w:rFonts w:ascii="Calibri" w:hAnsi="Calibri"/>
          <w:sz w:val="22"/>
          <w:szCs w:val="22"/>
        </w:rPr>
        <w:t>4</w:t>
      </w:r>
      <w:r w:rsidRPr="003342E7">
        <w:rPr>
          <w:rFonts w:ascii="Calibri" w:hAnsi="Calibri"/>
          <w:sz w:val="22"/>
          <w:szCs w:val="22"/>
        </w:rPr>
        <w:t xml:space="preserve">. </w:t>
      </w:r>
      <w:r w:rsidR="00D73FA1" w:rsidRPr="003342E7">
        <w:rPr>
          <w:rFonts w:ascii="Calibri" w:hAnsi="Calibri"/>
          <w:sz w:val="22"/>
          <w:szCs w:val="22"/>
        </w:rPr>
        <w:t xml:space="preserve">Finally, </w:t>
      </w:r>
      <w:r w:rsidR="008673B2" w:rsidRPr="003342E7">
        <w:rPr>
          <w:rFonts w:ascii="Calibri" w:hAnsi="Calibri"/>
          <w:sz w:val="22"/>
          <w:szCs w:val="22"/>
        </w:rPr>
        <w:t>UNDP will bring in experiences from other countries to support Serbian research institutions to deploy innovative tools in using open data, data collection, monitoring and reporting.</w:t>
      </w:r>
      <w:r w:rsidR="006B0850" w:rsidRPr="003342E7">
        <w:rPr>
          <w:rFonts w:ascii="Calibri" w:hAnsi="Calibri"/>
          <w:sz w:val="22"/>
          <w:szCs w:val="22"/>
        </w:rPr>
        <w:t xml:space="preserve"> Furthermore, the project will strive to ensure that software developed under project activities will be open-source software</w:t>
      </w:r>
      <w:r w:rsidRPr="003342E7">
        <w:rPr>
          <w:rFonts w:ascii="Calibri" w:hAnsi="Calibri"/>
          <w:sz w:val="22"/>
          <w:szCs w:val="22"/>
        </w:rPr>
        <w:t xml:space="preserve"> (OSS)</w:t>
      </w:r>
      <w:r w:rsidR="00652918" w:rsidRPr="003342E7">
        <w:rPr>
          <w:rFonts w:ascii="Calibri" w:hAnsi="Calibri"/>
          <w:sz w:val="22"/>
          <w:szCs w:val="22"/>
        </w:rPr>
        <w:t xml:space="preserve"> if possible</w:t>
      </w:r>
      <w:r w:rsidRPr="003342E7">
        <w:rPr>
          <w:rFonts w:ascii="Calibri" w:hAnsi="Calibri"/>
          <w:sz w:val="22"/>
          <w:szCs w:val="22"/>
        </w:rPr>
        <w:t>.</w:t>
      </w:r>
    </w:p>
    <w:p w14:paraId="2568D2A4" w14:textId="77777777" w:rsidR="003342E7" w:rsidRPr="003342E7" w:rsidRDefault="003342E7" w:rsidP="003342E7">
      <w:pPr>
        <w:pStyle w:val="MediumGrid1-Accent21"/>
        <w:numPr>
          <w:ilvl w:val="0"/>
          <w:numId w:val="12"/>
        </w:numPr>
        <w:tabs>
          <w:tab w:val="left" w:pos="360"/>
        </w:tabs>
        <w:spacing w:after="180"/>
        <w:jc w:val="both"/>
        <w:rPr>
          <w:rFonts w:ascii="Calibri" w:hAnsi="Calibri"/>
          <w:sz w:val="22"/>
          <w:szCs w:val="22"/>
          <w:rPrChange w:id="18" w:author="milena" w:date="2016-06-30T09:09:00Z">
            <w:rPr>
              <w:rFonts w:cs="Arial"/>
              <w:bCs/>
              <w:iCs/>
            </w:rPr>
          </w:rPrChange>
        </w:rPr>
        <w:sectPr w:rsidR="003342E7" w:rsidRPr="003342E7" w:rsidSect="00B857A8">
          <w:footerReference w:type="even" r:id="rId11"/>
          <w:footerReference w:type="default" r:id="rId12"/>
          <w:headerReference w:type="first" r:id="rId13"/>
          <w:footerReference w:type="first" r:id="rId14"/>
          <w:pgSz w:w="11900" w:h="16840" w:code="9"/>
          <w:pgMar w:top="990" w:right="1138" w:bottom="1138" w:left="1411" w:header="0" w:footer="431" w:gutter="0"/>
          <w:cols w:space="708"/>
          <w:titlePg/>
          <w:docGrid w:linePitch="360"/>
        </w:sectPr>
      </w:pPr>
    </w:p>
    <w:p w14:paraId="78228575" w14:textId="77777777" w:rsidR="00E1433A" w:rsidRPr="008A4ADE" w:rsidRDefault="002940CD" w:rsidP="00546B47">
      <w:pPr>
        <w:pStyle w:val="Heading1"/>
        <w:numPr>
          <w:ilvl w:val="0"/>
          <w:numId w:val="11"/>
        </w:numPr>
        <w:pBdr>
          <w:top w:val="none" w:sz="0" w:space="0" w:color="auto"/>
        </w:pBdr>
        <w:spacing w:before="0" w:after="120"/>
        <w:ind w:left="357" w:hanging="357"/>
        <w:rPr>
          <w:caps/>
          <w:smallCaps w:val="0"/>
          <w:szCs w:val="24"/>
          <w:lang w:val="en-GB"/>
        </w:rPr>
      </w:pPr>
      <w:bookmarkStart w:id="19" w:name="_Toc207800912"/>
      <w:bookmarkStart w:id="20" w:name="_Toc454807238"/>
      <w:r w:rsidRPr="002940CD">
        <w:rPr>
          <w:caps/>
          <w:smallCaps w:val="0"/>
          <w:szCs w:val="24"/>
          <w:lang w:val="en-GB"/>
        </w:rPr>
        <w:lastRenderedPageBreak/>
        <w:t>Project Results Framework</w:t>
      </w:r>
      <w:bookmarkStart w:id="21" w:name="_Toc207800913"/>
      <w:bookmarkEnd w:id="19"/>
      <w:bookmarkEnd w:id="2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14281"/>
      </w:tblGrid>
      <w:tr w:rsidR="009D5757" w:rsidRPr="00A96D01" w14:paraId="061FD000" w14:textId="77777777" w:rsidTr="003F2499">
        <w:tc>
          <w:tcPr>
            <w:tcW w:w="5000" w:type="pct"/>
            <w:shd w:val="clear" w:color="auto" w:fill="auto"/>
          </w:tcPr>
          <w:p w14:paraId="5F66CEFE" w14:textId="77777777" w:rsidR="009D5757" w:rsidRPr="00A96D01" w:rsidRDefault="009D5757" w:rsidP="003F2499">
            <w:pPr>
              <w:rPr>
                <w:rFonts w:ascii="Calibri" w:hAnsi="Calibri"/>
                <w:b/>
                <w:szCs w:val="22"/>
              </w:rPr>
            </w:pPr>
            <w:r w:rsidRPr="00A96D01">
              <w:rPr>
                <w:rFonts w:ascii="Calibri" w:hAnsi="Calibri" w:cs="Calibri"/>
                <w:b/>
                <w:bCs/>
                <w:szCs w:val="22"/>
              </w:rPr>
              <w:t xml:space="preserve">This project will contribute to achieving the following Country Programme Output as defined in CPD:  </w:t>
            </w:r>
            <w:r w:rsidRPr="00A96D01">
              <w:rPr>
                <w:rFonts w:ascii="Calibri" w:hAnsi="Calibri"/>
                <w:bCs/>
                <w:szCs w:val="22"/>
              </w:rPr>
              <w:t>By 2020, there are improved capacities to combat climate change and manage natural resources, and communities are more resilient to the effects</w:t>
            </w:r>
            <w:r>
              <w:rPr>
                <w:rFonts w:ascii="Calibri" w:hAnsi="Calibri"/>
                <w:bCs/>
                <w:szCs w:val="22"/>
              </w:rPr>
              <w:t xml:space="preserve"> of</w:t>
            </w:r>
            <w:r w:rsidRPr="00A96D01">
              <w:rPr>
                <w:rFonts w:ascii="Calibri" w:hAnsi="Calibri"/>
                <w:bCs/>
                <w:szCs w:val="22"/>
              </w:rPr>
              <w:t xml:space="preserve"> natural and human-induced disasters.</w:t>
            </w:r>
          </w:p>
        </w:tc>
      </w:tr>
      <w:tr w:rsidR="009D5757" w:rsidRPr="00A96D01" w14:paraId="4E8A7D77" w14:textId="77777777" w:rsidTr="003F2499">
        <w:trPr>
          <w:trHeight w:val="245"/>
        </w:trPr>
        <w:tc>
          <w:tcPr>
            <w:tcW w:w="5000" w:type="pct"/>
            <w:shd w:val="clear" w:color="auto" w:fill="auto"/>
          </w:tcPr>
          <w:p w14:paraId="0D7B4ECB" w14:textId="77777777" w:rsidR="009D5757" w:rsidRPr="00A96D01" w:rsidRDefault="009D5757" w:rsidP="003F2499">
            <w:pPr>
              <w:rPr>
                <w:rFonts w:ascii="Calibri" w:hAnsi="Calibri"/>
                <w:iCs/>
                <w:szCs w:val="22"/>
              </w:rPr>
            </w:pPr>
            <w:r w:rsidRPr="00A96D01">
              <w:rPr>
                <w:rFonts w:ascii="Calibri" w:hAnsi="Calibri" w:cs="Calibri"/>
                <w:b/>
                <w:bCs/>
                <w:szCs w:val="22"/>
              </w:rPr>
              <w:t>Country Programme Outcome Indicators</w:t>
            </w:r>
            <w:r w:rsidRPr="00A96D01">
              <w:rPr>
                <w:rFonts w:ascii="Calibri" w:hAnsi="Calibri" w:cs="Calibri"/>
                <w:bCs/>
                <w:szCs w:val="22"/>
              </w:rPr>
              <w:t xml:space="preserve">: </w:t>
            </w:r>
            <w:r w:rsidRPr="00A96D01">
              <w:rPr>
                <w:rFonts w:ascii="Calibri" w:hAnsi="Calibri"/>
                <w:iCs/>
                <w:szCs w:val="22"/>
              </w:rPr>
              <w:t xml:space="preserve">Number of laws, plans or policies aligned to convention implementation requirements </w:t>
            </w:r>
          </w:p>
        </w:tc>
      </w:tr>
      <w:tr w:rsidR="009D5757" w:rsidRPr="00A96D01" w14:paraId="3F3B8405" w14:textId="77777777" w:rsidTr="003F2499">
        <w:trPr>
          <w:trHeight w:val="656"/>
        </w:trPr>
        <w:tc>
          <w:tcPr>
            <w:tcW w:w="5000" w:type="pct"/>
            <w:shd w:val="clear" w:color="auto" w:fill="auto"/>
          </w:tcPr>
          <w:p w14:paraId="31FC0F27" w14:textId="77777777" w:rsidR="009D5757" w:rsidRPr="00A96D01" w:rsidRDefault="009D5757" w:rsidP="003F2499">
            <w:pPr>
              <w:spacing w:after="0"/>
              <w:rPr>
                <w:rFonts w:ascii="Calibri" w:hAnsi="Calibri" w:cs="Calibri"/>
                <w:b/>
                <w:bCs/>
                <w:szCs w:val="22"/>
              </w:rPr>
            </w:pPr>
            <w:r w:rsidRPr="00A96D01">
              <w:rPr>
                <w:rFonts w:ascii="Calibri" w:hAnsi="Calibri" w:cs="Calibri"/>
                <w:b/>
                <w:bCs/>
                <w:szCs w:val="22"/>
              </w:rPr>
              <w:t>Primary applicable Key Environment and Sustainable Development Key Result Area:</w:t>
            </w:r>
          </w:p>
          <w:p w14:paraId="2DDE2B9A" w14:textId="77777777" w:rsidR="009D5757" w:rsidRPr="00A96D01" w:rsidRDefault="009D5757" w:rsidP="003F2499">
            <w:pPr>
              <w:spacing w:after="0"/>
              <w:rPr>
                <w:rFonts w:ascii="Calibri" w:hAnsi="Calibri" w:cs="Calibri"/>
                <w:bCs/>
                <w:szCs w:val="22"/>
              </w:rPr>
            </w:pPr>
            <w:r w:rsidRPr="00A96D01">
              <w:rPr>
                <w:rFonts w:ascii="Calibri" w:hAnsi="Calibri" w:cs="Calibri"/>
                <w:bCs/>
                <w:szCs w:val="22"/>
              </w:rPr>
              <w:t xml:space="preserve">Mainstreaming environment and energy </w:t>
            </w:r>
          </w:p>
        </w:tc>
      </w:tr>
      <w:tr w:rsidR="009D5757" w:rsidRPr="00A96D01" w14:paraId="034F167D" w14:textId="77777777" w:rsidTr="003F2499">
        <w:tc>
          <w:tcPr>
            <w:tcW w:w="5000" w:type="pct"/>
            <w:tcBorders>
              <w:bottom w:val="single" w:sz="4" w:space="0" w:color="auto"/>
            </w:tcBorders>
            <w:shd w:val="clear" w:color="auto" w:fill="auto"/>
          </w:tcPr>
          <w:p w14:paraId="69447BD2" w14:textId="77777777" w:rsidR="009D5757" w:rsidRPr="00D20AD6" w:rsidRDefault="009D5757" w:rsidP="003F2499">
            <w:pPr>
              <w:spacing w:after="0"/>
              <w:rPr>
                <w:rFonts w:ascii="Calibri" w:hAnsi="Calibri" w:cs="Calibri"/>
                <w:bCs/>
                <w:szCs w:val="22"/>
              </w:rPr>
            </w:pPr>
            <w:r w:rsidRPr="00A96D01">
              <w:rPr>
                <w:rFonts w:ascii="Calibri" w:hAnsi="Calibri" w:cs="Calibri"/>
                <w:b/>
                <w:bCs/>
                <w:szCs w:val="22"/>
              </w:rPr>
              <w:t xml:space="preserve">Applicable GEF Focal Area Objective: </w:t>
            </w:r>
            <w:r w:rsidRPr="008F5EB1">
              <w:rPr>
                <w:rFonts w:ascii="Calibri" w:hAnsi="Calibri" w:cs="Calibri"/>
                <w:bCs/>
                <w:szCs w:val="22"/>
              </w:rPr>
              <w:t>MFA, CCCD-2 and CCCD-3</w:t>
            </w:r>
          </w:p>
        </w:tc>
      </w:tr>
    </w:tbl>
    <w:p w14:paraId="0C1E5BCE" w14:textId="77777777" w:rsidR="009D5757" w:rsidRDefault="009D5757" w:rsidP="009D5757">
      <w:pPr>
        <w:jc w:val="left"/>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2541"/>
        <w:gridCol w:w="1857"/>
        <w:gridCol w:w="2351"/>
        <w:gridCol w:w="3647"/>
        <w:gridCol w:w="1671"/>
        <w:gridCol w:w="2214"/>
      </w:tblGrid>
      <w:tr w:rsidR="00652918" w:rsidRPr="00A96D01" w14:paraId="50565D43" w14:textId="77777777" w:rsidTr="003F2499">
        <w:trPr>
          <w:trHeight w:val="334"/>
          <w:tblHeader/>
        </w:trPr>
        <w:tc>
          <w:tcPr>
            <w:tcW w:w="890" w:type="pct"/>
            <w:tcBorders>
              <w:bottom w:val="single" w:sz="4" w:space="0" w:color="auto"/>
            </w:tcBorders>
            <w:shd w:val="clear" w:color="auto" w:fill="D9D9D9" w:themeFill="background1" w:themeFillShade="D9"/>
          </w:tcPr>
          <w:p w14:paraId="03B4AFA1" w14:textId="77777777" w:rsidR="009D5757" w:rsidRPr="00A96D01" w:rsidRDefault="009D5757" w:rsidP="003F2499">
            <w:pPr>
              <w:spacing w:after="0"/>
              <w:jc w:val="left"/>
              <w:rPr>
                <w:rFonts w:ascii="Calibri" w:hAnsi="Calibri" w:cs="Calibri"/>
                <w:b/>
                <w:bCs/>
                <w:szCs w:val="22"/>
              </w:rPr>
            </w:pPr>
          </w:p>
        </w:tc>
        <w:tc>
          <w:tcPr>
            <w:tcW w:w="650" w:type="pct"/>
            <w:shd w:val="clear" w:color="auto" w:fill="D9D9D9" w:themeFill="background1" w:themeFillShade="D9"/>
          </w:tcPr>
          <w:p w14:paraId="45C26A07"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t>Indicator</w:t>
            </w:r>
          </w:p>
        </w:tc>
        <w:tc>
          <w:tcPr>
            <w:tcW w:w="823" w:type="pct"/>
            <w:shd w:val="clear" w:color="auto" w:fill="D9D9D9" w:themeFill="background1" w:themeFillShade="D9"/>
          </w:tcPr>
          <w:p w14:paraId="4E6A621E"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t>Baseline</w:t>
            </w:r>
          </w:p>
        </w:tc>
        <w:tc>
          <w:tcPr>
            <w:tcW w:w="1277" w:type="pct"/>
            <w:shd w:val="clear" w:color="auto" w:fill="D9D9D9" w:themeFill="background1" w:themeFillShade="D9"/>
          </w:tcPr>
          <w:p w14:paraId="6242E819" w14:textId="77777777" w:rsidR="009D5757" w:rsidRDefault="009D5757" w:rsidP="003F2499">
            <w:pPr>
              <w:spacing w:after="0"/>
              <w:jc w:val="center"/>
              <w:rPr>
                <w:rFonts w:ascii="Calibri" w:hAnsi="Calibri" w:cs="Calibri"/>
                <w:b/>
                <w:bCs/>
                <w:szCs w:val="22"/>
              </w:rPr>
            </w:pPr>
            <w:r w:rsidRPr="00A96D01">
              <w:rPr>
                <w:rFonts w:ascii="Calibri" w:hAnsi="Calibri" w:cs="Calibri"/>
                <w:b/>
                <w:bCs/>
                <w:szCs w:val="22"/>
              </w:rPr>
              <w:t>Targets</w:t>
            </w:r>
          </w:p>
          <w:p w14:paraId="3BCEE0B2" w14:textId="77777777" w:rsidR="009D5757" w:rsidRPr="000D7F07" w:rsidRDefault="009D5757" w:rsidP="003F2499">
            <w:pPr>
              <w:spacing w:after="0"/>
              <w:jc w:val="center"/>
              <w:rPr>
                <w:rFonts w:ascii="Calibri" w:hAnsi="Calibri" w:cs="Calibri"/>
                <w:bCs/>
                <w:szCs w:val="22"/>
              </w:rPr>
            </w:pPr>
            <w:r>
              <w:rPr>
                <w:rFonts w:ascii="Calibri" w:hAnsi="Calibri" w:cs="Calibri"/>
                <w:bCs/>
                <w:szCs w:val="22"/>
              </w:rPr>
              <w:t>(b</w:t>
            </w:r>
            <w:r w:rsidRPr="000D7F07">
              <w:rPr>
                <w:rFonts w:ascii="Calibri" w:hAnsi="Calibri" w:cs="Calibri"/>
                <w:bCs/>
                <w:szCs w:val="22"/>
              </w:rPr>
              <w:t xml:space="preserve">y project quarter </w:t>
            </w:r>
            <w:r>
              <w:rPr>
                <w:rFonts w:ascii="Calibri" w:hAnsi="Calibri" w:cs="Calibri"/>
                <w:bCs/>
                <w:szCs w:val="22"/>
              </w:rPr>
              <w:t>“Q”</w:t>
            </w:r>
            <w:r w:rsidRPr="000D7F07">
              <w:rPr>
                <w:rFonts w:ascii="Calibri" w:hAnsi="Calibri" w:cs="Calibri"/>
                <w:bCs/>
                <w:szCs w:val="22"/>
              </w:rPr>
              <w:t xml:space="preserve"> or </w:t>
            </w:r>
          </w:p>
          <w:p w14:paraId="0A8EEFCC" w14:textId="77777777" w:rsidR="009D5757" w:rsidRPr="00A96D01" w:rsidRDefault="009D5757" w:rsidP="003F2499">
            <w:pPr>
              <w:spacing w:after="0"/>
              <w:jc w:val="center"/>
              <w:rPr>
                <w:rFonts w:ascii="Calibri" w:hAnsi="Calibri" w:cs="Calibri"/>
                <w:b/>
                <w:bCs/>
                <w:szCs w:val="22"/>
              </w:rPr>
            </w:pPr>
            <w:r w:rsidRPr="000D7F07">
              <w:rPr>
                <w:rFonts w:ascii="Calibri" w:hAnsi="Calibri" w:cs="Calibri"/>
                <w:bCs/>
                <w:szCs w:val="22"/>
              </w:rPr>
              <w:t>end of project</w:t>
            </w:r>
            <w:r>
              <w:rPr>
                <w:rFonts w:ascii="Calibri" w:hAnsi="Calibri" w:cs="Calibri"/>
                <w:bCs/>
                <w:szCs w:val="22"/>
              </w:rPr>
              <w:t>)</w:t>
            </w:r>
          </w:p>
        </w:tc>
        <w:tc>
          <w:tcPr>
            <w:tcW w:w="585" w:type="pct"/>
            <w:shd w:val="clear" w:color="auto" w:fill="D9D9D9" w:themeFill="background1" w:themeFillShade="D9"/>
          </w:tcPr>
          <w:p w14:paraId="28922480"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t>Source of verification</w:t>
            </w:r>
          </w:p>
        </w:tc>
        <w:tc>
          <w:tcPr>
            <w:tcW w:w="775" w:type="pct"/>
            <w:shd w:val="clear" w:color="auto" w:fill="D9D9D9" w:themeFill="background1" w:themeFillShade="D9"/>
          </w:tcPr>
          <w:p w14:paraId="098F0F9B"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t>Risks and Assumptions</w:t>
            </w:r>
          </w:p>
        </w:tc>
      </w:tr>
      <w:tr w:rsidR="00652918" w:rsidRPr="00A96D01" w14:paraId="1D39577C" w14:textId="77777777" w:rsidTr="003F2499">
        <w:trPr>
          <w:trHeight w:val="2378"/>
        </w:trPr>
        <w:tc>
          <w:tcPr>
            <w:tcW w:w="890" w:type="pct"/>
            <w:vMerge w:val="restart"/>
            <w:shd w:val="clear" w:color="auto" w:fill="auto"/>
          </w:tcPr>
          <w:p w14:paraId="1C44B6C6"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t>Project Objective</w:t>
            </w:r>
            <w:r w:rsidRPr="00A96D01">
              <w:rPr>
                <w:rStyle w:val="FootnoteReference"/>
                <w:rFonts w:ascii="Calibri" w:hAnsi="Calibri" w:cs="Calibri"/>
                <w:sz w:val="22"/>
                <w:szCs w:val="22"/>
              </w:rPr>
              <w:footnoteReference w:id="9"/>
            </w:r>
            <w:r w:rsidRPr="00A96D01">
              <w:rPr>
                <w:rFonts w:ascii="Calibri" w:hAnsi="Calibri" w:cs="Calibri"/>
                <w:b/>
                <w:bCs/>
                <w:szCs w:val="22"/>
              </w:rPr>
              <w:t xml:space="preserve">:  </w:t>
            </w:r>
          </w:p>
          <w:p w14:paraId="13247ED5" w14:textId="77777777" w:rsidR="009D5757" w:rsidRPr="00A96D01" w:rsidRDefault="009D5757" w:rsidP="003F2499">
            <w:pPr>
              <w:spacing w:after="0"/>
              <w:jc w:val="left"/>
              <w:rPr>
                <w:rFonts w:ascii="Calibri" w:hAnsi="Calibri" w:cs="Calibri"/>
                <w:bCs/>
                <w:szCs w:val="22"/>
              </w:rPr>
            </w:pPr>
            <w:r w:rsidRPr="00A96D01">
              <w:rPr>
                <w:rFonts w:ascii="Calibri" w:hAnsi="Calibri"/>
                <w:noProof/>
                <w:szCs w:val="22"/>
              </w:rPr>
              <w:t>Improve implementation of MEAs in Serbia by strengthening consultative processes and integrating MEA provisions into high-priority policies and programs at national and municipal levels</w:t>
            </w:r>
          </w:p>
        </w:tc>
        <w:tc>
          <w:tcPr>
            <w:tcW w:w="650" w:type="pct"/>
          </w:tcPr>
          <w:p w14:paraId="7A226DFE" w14:textId="77777777" w:rsidR="009D5757" w:rsidRPr="00A96D01" w:rsidRDefault="009D5757" w:rsidP="003F2499">
            <w:pPr>
              <w:spacing w:after="0"/>
              <w:jc w:val="left"/>
              <w:rPr>
                <w:rFonts w:ascii="Calibri" w:hAnsi="Calibri"/>
                <w:szCs w:val="22"/>
              </w:rPr>
            </w:pPr>
            <w:r w:rsidRPr="00A96D01">
              <w:rPr>
                <w:rFonts w:ascii="Calibri" w:hAnsi="Calibri"/>
                <w:iCs/>
                <w:szCs w:val="22"/>
              </w:rPr>
              <w:t>Number of laws, plans or policies aligned to convention implementation requirements</w:t>
            </w:r>
          </w:p>
          <w:p w14:paraId="15E2A775" w14:textId="77777777" w:rsidR="009D5757" w:rsidRPr="00A96D01" w:rsidRDefault="009D5757" w:rsidP="003F2499">
            <w:pPr>
              <w:spacing w:after="0"/>
              <w:jc w:val="left"/>
              <w:rPr>
                <w:rFonts w:ascii="Calibri" w:hAnsi="Calibri"/>
                <w:szCs w:val="22"/>
              </w:rPr>
            </w:pPr>
          </w:p>
          <w:p w14:paraId="333EE27C" w14:textId="77777777" w:rsidR="009D5757" w:rsidRPr="00A96D01" w:rsidRDefault="009D5757" w:rsidP="003F2499">
            <w:pPr>
              <w:spacing w:after="0"/>
              <w:jc w:val="left"/>
              <w:rPr>
                <w:rFonts w:ascii="Calibri" w:hAnsi="Calibri"/>
                <w:szCs w:val="22"/>
              </w:rPr>
            </w:pPr>
          </w:p>
          <w:p w14:paraId="0E83849E" w14:textId="77777777" w:rsidR="009D5757" w:rsidRPr="00A96D01" w:rsidRDefault="009D5757" w:rsidP="003F2499">
            <w:pPr>
              <w:spacing w:after="0"/>
              <w:jc w:val="left"/>
              <w:rPr>
                <w:rFonts w:ascii="Calibri" w:hAnsi="Calibri"/>
                <w:szCs w:val="22"/>
              </w:rPr>
            </w:pPr>
          </w:p>
          <w:p w14:paraId="66836582" w14:textId="77777777" w:rsidR="009D5757" w:rsidRPr="00A96D01" w:rsidRDefault="009D5757" w:rsidP="003F2499">
            <w:pPr>
              <w:spacing w:after="0"/>
              <w:jc w:val="left"/>
              <w:rPr>
                <w:rFonts w:ascii="Calibri" w:hAnsi="Calibri"/>
                <w:szCs w:val="22"/>
              </w:rPr>
            </w:pPr>
          </w:p>
          <w:p w14:paraId="59DA0A56" w14:textId="77777777" w:rsidR="009D5757" w:rsidRPr="00A96D01" w:rsidRDefault="009D5757" w:rsidP="003F2499">
            <w:pPr>
              <w:spacing w:after="0"/>
              <w:jc w:val="left"/>
              <w:rPr>
                <w:rFonts w:ascii="Calibri" w:hAnsi="Calibri"/>
                <w:szCs w:val="22"/>
              </w:rPr>
            </w:pPr>
          </w:p>
          <w:p w14:paraId="1CCB647B" w14:textId="77777777" w:rsidR="009D5757" w:rsidRPr="00A96D01" w:rsidRDefault="009D5757" w:rsidP="003F2499">
            <w:pPr>
              <w:spacing w:after="0"/>
              <w:jc w:val="left"/>
              <w:rPr>
                <w:rFonts w:ascii="Calibri" w:hAnsi="Calibri"/>
                <w:szCs w:val="22"/>
              </w:rPr>
            </w:pPr>
          </w:p>
          <w:p w14:paraId="41DA70FD" w14:textId="77777777" w:rsidR="009D5757" w:rsidRPr="00A96D01" w:rsidRDefault="009D5757" w:rsidP="003F2499">
            <w:pPr>
              <w:pStyle w:val="Normaaliruudukko1-korostus21"/>
              <w:spacing w:line="240" w:lineRule="auto"/>
              <w:ind w:left="0"/>
              <w:contextualSpacing w:val="0"/>
              <w:rPr>
                <w:rFonts w:ascii="Calibri" w:hAnsi="Calibri"/>
                <w:sz w:val="22"/>
              </w:rPr>
            </w:pPr>
          </w:p>
        </w:tc>
        <w:tc>
          <w:tcPr>
            <w:tcW w:w="823" w:type="pct"/>
          </w:tcPr>
          <w:p w14:paraId="742D7D7D" w14:textId="77777777" w:rsidR="009D5757" w:rsidRPr="00A96D01" w:rsidRDefault="009D5757" w:rsidP="003F2499">
            <w:pPr>
              <w:spacing w:after="0"/>
              <w:jc w:val="left"/>
              <w:rPr>
                <w:rFonts w:ascii="Calibri" w:hAnsi="Calibri" w:cs="Calibri"/>
                <w:szCs w:val="22"/>
              </w:rPr>
            </w:pPr>
            <w:r w:rsidRPr="00A96D01">
              <w:rPr>
                <w:rFonts w:ascii="Calibri" w:hAnsi="Calibri" w:cs="Calibri"/>
                <w:szCs w:val="22"/>
              </w:rPr>
              <w:t xml:space="preserve">While </w:t>
            </w:r>
            <w:r>
              <w:rPr>
                <w:rFonts w:ascii="Calibri" w:hAnsi="Calibri" w:cs="Calibri"/>
                <w:szCs w:val="22"/>
              </w:rPr>
              <w:t>a few</w:t>
            </w:r>
            <w:r w:rsidRPr="00A96D01">
              <w:rPr>
                <w:rFonts w:ascii="Calibri" w:hAnsi="Calibri" w:cs="Calibri"/>
                <w:szCs w:val="22"/>
              </w:rPr>
              <w:t xml:space="preserve"> sectoral policies related to EU accession</w:t>
            </w:r>
            <w:r>
              <w:rPr>
                <w:rFonts w:ascii="Calibri" w:hAnsi="Calibri" w:cs="Calibri"/>
                <w:szCs w:val="22"/>
              </w:rPr>
              <w:t xml:space="preserve"> address MEA issues indirectly,</w:t>
            </w:r>
            <w:r w:rsidRPr="00A96D01">
              <w:rPr>
                <w:rFonts w:ascii="Calibri" w:hAnsi="Calibri" w:cs="Calibri"/>
                <w:szCs w:val="22"/>
              </w:rPr>
              <w:t xml:space="preserve"> policies are not directly aligned with MEAs</w:t>
            </w:r>
          </w:p>
          <w:p w14:paraId="10340D9D" w14:textId="77777777" w:rsidR="009D5757" w:rsidRPr="00A96D01" w:rsidRDefault="009D5757" w:rsidP="003F2499">
            <w:pPr>
              <w:spacing w:after="0"/>
              <w:jc w:val="left"/>
              <w:rPr>
                <w:rFonts w:ascii="Calibri" w:hAnsi="Calibri" w:cs="Calibri"/>
                <w:szCs w:val="22"/>
              </w:rPr>
            </w:pPr>
          </w:p>
          <w:p w14:paraId="37FAF469" w14:textId="77777777" w:rsidR="009D5757" w:rsidRPr="00A96D01" w:rsidRDefault="009D5757" w:rsidP="003F2499">
            <w:pPr>
              <w:spacing w:after="0"/>
              <w:jc w:val="left"/>
              <w:rPr>
                <w:rFonts w:ascii="Calibri" w:hAnsi="Calibri" w:cs="Calibri"/>
                <w:szCs w:val="22"/>
              </w:rPr>
            </w:pPr>
          </w:p>
          <w:p w14:paraId="317F38B6" w14:textId="77777777" w:rsidR="009D5757" w:rsidRPr="00A96D01" w:rsidRDefault="009D5757" w:rsidP="003F2499">
            <w:pPr>
              <w:spacing w:after="0"/>
              <w:jc w:val="left"/>
              <w:rPr>
                <w:rFonts w:ascii="Calibri" w:hAnsi="Calibri" w:cs="Calibri"/>
                <w:szCs w:val="22"/>
              </w:rPr>
            </w:pPr>
          </w:p>
        </w:tc>
        <w:tc>
          <w:tcPr>
            <w:tcW w:w="1277" w:type="pct"/>
          </w:tcPr>
          <w:p w14:paraId="78AF6C6A" w14:textId="77777777" w:rsidR="009D5757" w:rsidRPr="00A96D01" w:rsidRDefault="009D5757" w:rsidP="003F2499">
            <w:pPr>
              <w:spacing w:after="0"/>
              <w:jc w:val="left"/>
              <w:rPr>
                <w:rFonts w:ascii="Calibri" w:hAnsi="Calibri" w:cs="Calibri"/>
                <w:szCs w:val="22"/>
              </w:rPr>
            </w:pPr>
            <w:r>
              <w:rPr>
                <w:rFonts w:ascii="Calibri" w:hAnsi="Calibri" w:cs="Calibri"/>
                <w:szCs w:val="22"/>
              </w:rPr>
              <w:t>At least three laws, plans and/or policies aligned to convention implementation requirements by the end of the project.</w:t>
            </w:r>
          </w:p>
        </w:tc>
        <w:tc>
          <w:tcPr>
            <w:tcW w:w="585" w:type="pct"/>
            <w:vMerge w:val="restart"/>
          </w:tcPr>
          <w:p w14:paraId="7CDF1797" w14:textId="77777777" w:rsidR="009D5757" w:rsidRPr="00A96D01" w:rsidRDefault="009D5757" w:rsidP="00EF11AB">
            <w:pPr>
              <w:widowControl w:val="0"/>
              <w:numPr>
                <w:ilvl w:val="0"/>
                <w:numId w:val="40"/>
              </w:numPr>
              <w:adjustRightInd w:val="0"/>
              <w:spacing w:after="120"/>
              <w:ind w:left="175" w:hanging="175"/>
              <w:jc w:val="left"/>
              <w:textAlignment w:val="baseline"/>
              <w:rPr>
                <w:rFonts w:ascii="Calibri" w:hAnsi="Calibri"/>
                <w:szCs w:val="22"/>
              </w:rPr>
            </w:pPr>
            <w:r w:rsidRPr="00A96D01">
              <w:rPr>
                <w:rFonts w:ascii="Calibri" w:hAnsi="Calibri"/>
                <w:szCs w:val="22"/>
              </w:rPr>
              <w:t>Reports to Rio Conventions</w:t>
            </w:r>
          </w:p>
          <w:p w14:paraId="1598EA14" w14:textId="77777777" w:rsidR="009D5757" w:rsidRPr="00A96D01" w:rsidRDefault="009D5757" w:rsidP="00EF11AB">
            <w:pPr>
              <w:widowControl w:val="0"/>
              <w:numPr>
                <w:ilvl w:val="0"/>
                <w:numId w:val="40"/>
              </w:numPr>
              <w:adjustRightInd w:val="0"/>
              <w:spacing w:after="120"/>
              <w:ind w:left="175" w:hanging="175"/>
              <w:jc w:val="left"/>
              <w:textAlignment w:val="baseline"/>
              <w:rPr>
                <w:rFonts w:ascii="Calibri" w:hAnsi="Calibri"/>
                <w:szCs w:val="22"/>
              </w:rPr>
            </w:pPr>
            <w:r w:rsidRPr="00A96D01">
              <w:rPr>
                <w:rFonts w:ascii="Calibri" w:hAnsi="Calibri"/>
                <w:szCs w:val="22"/>
              </w:rPr>
              <w:t>Government Gazette</w:t>
            </w:r>
          </w:p>
          <w:p w14:paraId="2658BC3C" w14:textId="77777777" w:rsidR="009D5757" w:rsidRPr="00A96D01" w:rsidRDefault="009D5757" w:rsidP="00EF11AB">
            <w:pPr>
              <w:widowControl w:val="0"/>
              <w:numPr>
                <w:ilvl w:val="0"/>
                <w:numId w:val="40"/>
              </w:numPr>
              <w:adjustRightInd w:val="0"/>
              <w:spacing w:after="120"/>
              <w:ind w:left="175" w:hanging="175"/>
              <w:jc w:val="left"/>
              <w:textAlignment w:val="baseline"/>
              <w:rPr>
                <w:rFonts w:ascii="Calibri" w:hAnsi="Calibri"/>
                <w:szCs w:val="22"/>
              </w:rPr>
            </w:pPr>
            <w:r w:rsidRPr="00A96D01">
              <w:rPr>
                <w:rFonts w:ascii="Calibri" w:hAnsi="Calibri"/>
                <w:szCs w:val="22"/>
              </w:rPr>
              <w:t>Annual EU Accession Progress Reports</w:t>
            </w:r>
          </w:p>
          <w:p w14:paraId="353A21C4" w14:textId="77777777" w:rsidR="009D5757" w:rsidRPr="00A96D01" w:rsidRDefault="009D5757" w:rsidP="00EF11AB">
            <w:pPr>
              <w:widowControl w:val="0"/>
              <w:numPr>
                <w:ilvl w:val="0"/>
                <w:numId w:val="40"/>
              </w:numPr>
              <w:adjustRightInd w:val="0"/>
              <w:spacing w:after="120"/>
              <w:ind w:left="175" w:hanging="175"/>
              <w:jc w:val="left"/>
              <w:textAlignment w:val="baseline"/>
              <w:rPr>
                <w:rFonts w:ascii="Calibri" w:hAnsi="Calibri"/>
                <w:szCs w:val="22"/>
              </w:rPr>
            </w:pPr>
            <w:r w:rsidRPr="00A96D01">
              <w:rPr>
                <w:rFonts w:ascii="Calibri" w:hAnsi="Calibri"/>
                <w:szCs w:val="22"/>
              </w:rPr>
              <w:t>Project documentation</w:t>
            </w:r>
          </w:p>
          <w:p w14:paraId="122E191F" w14:textId="77777777" w:rsidR="009D5757" w:rsidRPr="00A96D01" w:rsidRDefault="009D5757" w:rsidP="00EF11AB">
            <w:pPr>
              <w:widowControl w:val="0"/>
              <w:numPr>
                <w:ilvl w:val="0"/>
                <w:numId w:val="40"/>
              </w:numPr>
              <w:adjustRightInd w:val="0"/>
              <w:spacing w:after="120"/>
              <w:ind w:left="175" w:hanging="175"/>
              <w:jc w:val="left"/>
              <w:textAlignment w:val="baseline"/>
              <w:rPr>
                <w:rFonts w:ascii="Calibri" w:hAnsi="Calibri"/>
                <w:szCs w:val="22"/>
              </w:rPr>
            </w:pPr>
            <w:r w:rsidRPr="00A96D01">
              <w:rPr>
                <w:rFonts w:ascii="Calibri" w:hAnsi="Calibri"/>
                <w:szCs w:val="22"/>
              </w:rPr>
              <w:t xml:space="preserve">Independent mid-term and final evaluation </w:t>
            </w:r>
            <w:r w:rsidRPr="00A96D01">
              <w:rPr>
                <w:rFonts w:ascii="Calibri" w:hAnsi="Calibri"/>
                <w:szCs w:val="22"/>
              </w:rPr>
              <w:lastRenderedPageBreak/>
              <w:t>reports</w:t>
            </w:r>
          </w:p>
          <w:p w14:paraId="0D868797" w14:textId="77777777" w:rsidR="009D5757" w:rsidRPr="00A96D01" w:rsidRDefault="009D5757" w:rsidP="00EF11AB">
            <w:pPr>
              <w:widowControl w:val="0"/>
              <w:numPr>
                <w:ilvl w:val="0"/>
                <w:numId w:val="40"/>
              </w:numPr>
              <w:adjustRightInd w:val="0"/>
              <w:spacing w:after="120"/>
              <w:ind w:left="175" w:hanging="175"/>
              <w:jc w:val="left"/>
              <w:textAlignment w:val="baseline"/>
              <w:rPr>
                <w:rFonts w:ascii="Calibri" w:hAnsi="Calibri"/>
                <w:szCs w:val="22"/>
              </w:rPr>
            </w:pPr>
            <w:r w:rsidRPr="00A96D01">
              <w:rPr>
                <w:rFonts w:ascii="Calibri" w:hAnsi="Calibri"/>
                <w:szCs w:val="22"/>
              </w:rPr>
              <w:t>GEF Cross-Cutting Capacity Development Scorecard</w:t>
            </w:r>
          </w:p>
        </w:tc>
        <w:tc>
          <w:tcPr>
            <w:tcW w:w="775" w:type="pct"/>
            <w:vMerge w:val="restart"/>
          </w:tcPr>
          <w:p w14:paraId="7D0C70B6" w14:textId="77777777" w:rsidR="009D5757" w:rsidRPr="00A96D01" w:rsidRDefault="009D5757" w:rsidP="00EF11AB">
            <w:pPr>
              <w:widowControl w:val="0"/>
              <w:numPr>
                <w:ilvl w:val="0"/>
                <w:numId w:val="40"/>
              </w:numPr>
              <w:adjustRightInd w:val="0"/>
              <w:spacing w:after="120"/>
              <w:ind w:left="175" w:hanging="175"/>
              <w:jc w:val="left"/>
              <w:textAlignment w:val="baseline"/>
              <w:rPr>
                <w:rFonts w:ascii="Calibri" w:hAnsi="Calibri"/>
                <w:szCs w:val="22"/>
              </w:rPr>
            </w:pPr>
            <w:r w:rsidRPr="00A96D01">
              <w:rPr>
                <w:rFonts w:ascii="Calibri" w:hAnsi="Calibri"/>
                <w:szCs w:val="22"/>
              </w:rPr>
              <w:lastRenderedPageBreak/>
              <w:t>Risk: Financial support for MEAs and related research and capacity development may be diverted by other government priorities</w:t>
            </w:r>
          </w:p>
          <w:p w14:paraId="614CF38C" w14:textId="77777777" w:rsidR="009D5757" w:rsidRPr="00A96D01" w:rsidRDefault="009D5757" w:rsidP="00EF11AB">
            <w:pPr>
              <w:widowControl w:val="0"/>
              <w:numPr>
                <w:ilvl w:val="0"/>
                <w:numId w:val="40"/>
              </w:numPr>
              <w:adjustRightInd w:val="0"/>
              <w:spacing w:after="120"/>
              <w:ind w:left="175" w:hanging="175"/>
              <w:jc w:val="left"/>
              <w:textAlignment w:val="baseline"/>
              <w:rPr>
                <w:rFonts w:ascii="Calibri" w:hAnsi="Calibri"/>
                <w:szCs w:val="22"/>
              </w:rPr>
            </w:pPr>
            <w:r w:rsidRPr="00A96D01">
              <w:rPr>
                <w:rFonts w:ascii="Calibri" w:hAnsi="Calibri"/>
                <w:szCs w:val="22"/>
              </w:rPr>
              <w:t>Assumption: The project will be executed in a transparent, holistic, adaptive, and collaborative manner</w:t>
            </w:r>
          </w:p>
          <w:p w14:paraId="60281E65" w14:textId="77777777" w:rsidR="009D5757" w:rsidRPr="00A96D01" w:rsidRDefault="009D5757" w:rsidP="00EF11AB">
            <w:pPr>
              <w:widowControl w:val="0"/>
              <w:numPr>
                <w:ilvl w:val="0"/>
                <w:numId w:val="40"/>
              </w:numPr>
              <w:adjustRightInd w:val="0"/>
              <w:spacing w:after="120"/>
              <w:ind w:left="175" w:hanging="175"/>
              <w:jc w:val="left"/>
              <w:textAlignment w:val="baseline"/>
              <w:rPr>
                <w:rFonts w:ascii="Calibri" w:hAnsi="Calibri"/>
                <w:szCs w:val="22"/>
              </w:rPr>
            </w:pPr>
            <w:r w:rsidRPr="00A96D01">
              <w:rPr>
                <w:rFonts w:ascii="Calibri" w:hAnsi="Calibri"/>
                <w:szCs w:val="22"/>
              </w:rPr>
              <w:t xml:space="preserve">Assumption: </w:t>
            </w:r>
            <w:r>
              <w:rPr>
                <w:rFonts w:ascii="Calibri" w:hAnsi="Calibri"/>
                <w:szCs w:val="22"/>
              </w:rPr>
              <w:lastRenderedPageBreak/>
              <w:t>Participants</w:t>
            </w:r>
            <w:r w:rsidRPr="00A96D01">
              <w:rPr>
                <w:rFonts w:ascii="Calibri" w:hAnsi="Calibri"/>
                <w:szCs w:val="22"/>
              </w:rPr>
              <w:t xml:space="preserve"> will be actively engaged in the project</w:t>
            </w:r>
            <w:r>
              <w:rPr>
                <w:rFonts w:ascii="Calibri" w:hAnsi="Calibri"/>
                <w:szCs w:val="22"/>
              </w:rPr>
              <w:t xml:space="preserve"> training and activities</w:t>
            </w:r>
          </w:p>
          <w:p w14:paraId="7E22EF0A" w14:textId="77777777" w:rsidR="009D5757" w:rsidRPr="00A96D01" w:rsidRDefault="009D5757" w:rsidP="003F2499">
            <w:pPr>
              <w:spacing w:after="0"/>
              <w:jc w:val="left"/>
              <w:rPr>
                <w:rFonts w:ascii="Calibri" w:hAnsi="Calibri" w:cs="Calibri"/>
                <w:color w:val="000000"/>
                <w:szCs w:val="22"/>
              </w:rPr>
            </w:pPr>
          </w:p>
        </w:tc>
      </w:tr>
      <w:tr w:rsidR="00652918" w:rsidRPr="00A96D01" w14:paraId="01AA8BB8" w14:textId="77777777" w:rsidTr="003F2499">
        <w:trPr>
          <w:trHeight w:val="1080"/>
        </w:trPr>
        <w:tc>
          <w:tcPr>
            <w:tcW w:w="890" w:type="pct"/>
            <w:vMerge/>
            <w:shd w:val="clear" w:color="auto" w:fill="auto"/>
          </w:tcPr>
          <w:p w14:paraId="3BDDE579" w14:textId="77777777" w:rsidR="009D5757" w:rsidRPr="00A96D01" w:rsidRDefault="009D5757" w:rsidP="003F2499">
            <w:pPr>
              <w:spacing w:after="0"/>
              <w:jc w:val="left"/>
              <w:rPr>
                <w:rFonts w:ascii="Calibri" w:hAnsi="Calibri" w:cs="Calibri"/>
                <w:b/>
                <w:bCs/>
                <w:szCs w:val="22"/>
              </w:rPr>
            </w:pPr>
          </w:p>
        </w:tc>
        <w:tc>
          <w:tcPr>
            <w:tcW w:w="650" w:type="pct"/>
          </w:tcPr>
          <w:p w14:paraId="4AB919FD" w14:textId="77777777" w:rsidR="009D5757" w:rsidRPr="00A96D01" w:rsidRDefault="009D5757" w:rsidP="003F2499">
            <w:pPr>
              <w:spacing w:after="0"/>
              <w:jc w:val="left"/>
              <w:rPr>
                <w:rFonts w:ascii="Calibri" w:hAnsi="Calibri"/>
                <w:szCs w:val="22"/>
              </w:rPr>
            </w:pPr>
            <w:r w:rsidRPr="00A96D01">
              <w:rPr>
                <w:rFonts w:ascii="Calibri" w:hAnsi="Calibri"/>
                <w:szCs w:val="22"/>
              </w:rPr>
              <w:t xml:space="preserve">Number of programs at the national level where MEA </w:t>
            </w:r>
            <w:r w:rsidRPr="00A96D01">
              <w:rPr>
                <w:rFonts w:ascii="Calibri" w:hAnsi="Calibri"/>
                <w:szCs w:val="22"/>
              </w:rPr>
              <w:lastRenderedPageBreak/>
              <w:t>provisions are integrated</w:t>
            </w:r>
          </w:p>
          <w:p w14:paraId="3A26E03E" w14:textId="77777777" w:rsidR="009D5757" w:rsidRPr="00A96D01" w:rsidRDefault="009D5757" w:rsidP="003F2499">
            <w:pPr>
              <w:spacing w:after="0"/>
              <w:jc w:val="left"/>
              <w:rPr>
                <w:rFonts w:ascii="Calibri" w:hAnsi="Calibri" w:cs="Calibri"/>
                <w:szCs w:val="22"/>
              </w:rPr>
            </w:pPr>
          </w:p>
        </w:tc>
        <w:tc>
          <w:tcPr>
            <w:tcW w:w="823" w:type="pct"/>
          </w:tcPr>
          <w:p w14:paraId="0075827E" w14:textId="77777777" w:rsidR="009D5757" w:rsidRPr="00A96D01" w:rsidRDefault="009D5757" w:rsidP="003F2499">
            <w:pPr>
              <w:spacing w:after="0"/>
              <w:jc w:val="left"/>
              <w:rPr>
                <w:rFonts w:ascii="Calibri" w:hAnsi="Calibri" w:cs="Calibri"/>
                <w:szCs w:val="22"/>
              </w:rPr>
            </w:pPr>
            <w:r w:rsidRPr="00A96D01">
              <w:rPr>
                <w:rFonts w:ascii="Calibri" w:hAnsi="Calibri" w:cs="Calibri"/>
                <w:szCs w:val="22"/>
              </w:rPr>
              <w:lastRenderedPageBreak/>
              <w:t xml:space="preserve">Programs such as government- sponsored R&amp;D and grants for youth do are not </w:t>
            </w:r>
            <w:r w:rsidRPr="00A96D01">
              <w:rPr>
                <w:rFonts w:ascii="Calibri" w:hAnsi="Calibri" w:cs="Calibri"/>
                <w:szCs w:val="22"/>
              </w:rPr>
              <w:lastRenderedPageBreak/>
              <w:t xml:space="preserve">aligned with MEA provisions </w:t>
            </w:r>
          </w:p>
          <w:p w14:paraId="371BD8B1" w14:textId="77777777" w:rsidR="009D5757" w:rsidRPr="00A96D01" w:rsidRDefault="009D5757" w:rsidP="003F2499">
            <w:pPr>
              <w:spacing w:after="0"/>
              <w:jc w:val="left"/>
              <w:rPr>
                <w:rFonts w:ascii="Calibri" w:hAnsi="Calibri" w:cs="Calibri"/>
                <w:szCs w:val="22"/>
              </w:rPr>
            </w:pPr>
          </w:p>
        </w:tc>
        <w:tc>
          <w:tcPr>
            <w:tcW w:w="1277" w:type="pct"/>
          </w:tcPr>
          <w:p w14:paraId="4254CBA1" w14:textId="77777777" w:rsidR="009D5757" w:rsidRPr="00A96D01" w:rsidRDefault="009D5757" w:rsidP="003F2499">
            <w:pPr>
              <w:spacing w:after="0"/>
              <w:jc w:val="left"/>
              <w:rPr>
                <w:rFonts w:ascii="Calibri" w:hAnsi="Calibri" w:cs="Calibri"/>
                <w:szCs w:val="22"/>
              </w:rPr>
            </w:pPr>
            <w:r>
              <w:rPr>
                <w:rFonts w:ascii="Calibri" w:hAnsi="Calibri" w:cs="Calibri"/>
                <w:szCs w:val="22"/>
              </w:rPr>
              <w:lastRenderedPageBreak/>
              <w:t>At least two government calls for proposals integrate issues related to the global environment by the end of the project.</w:t>
            </w:r>
          </w:p>
        </w:tc>
        <w:tc>
          <w:tcPr>
            <w:tcW w:w="585" w:type="pct"/>
            <w:vMerge/>
          </w:tcPr>
          <w:p w14:paraId="4A14AFD0" w14:textId="77777777" w:rsidR="009D5757" w:rsidRPr="00A96D01" w:rsidRDefault="009D5757" w:rsidP="003F2499">
            <w:pPr>
              <w:spacing w:after="0"/>
              <w:jc w:val="left"/>
              <w:rPr>
                <w:rFonts w:ascii="Calibri" w:hAnsi="Calibri" w:cs="Calibri"/>
                <w:color w:val="000000"/>
                <w:szCs w:val="22"/>
              </w:rPr>
            </w:pPr>
          </w:p>
        </w:tc>
        <w:tc>
          <w:tcPr>
            <w:tcW w:w="775" w:type="pct"/>
            <w:vMerge/>
          </w:tcPr>
          <w:p w14:paraId="16A98D9D" w14:textId="77777777" w:rsidR="009D5757" w:rsidRPr="00A96D01" w:rsidRDefault="009D5757" w:rsidP="003F2499">
            <w:pPr>
              <w:spacing w:after="0"/>
              <w:jc w:val="left"/>
              <w:rPr>
                <w:rFonts w:ascii="Calibri" w:hAnsi="Calibri" w:cs="Calibri"/>
                <w:color w:val="000000"/>
                <w:szCs w:val="22"/>
              </w:rPr>
            </w:pPr>
          </w:p>
        </w:tc>
      </w:tr>
      <w:tr w:rsidR="00652918" w:rsidRPr="00A96D01" w14:paraId="158E05AA" w14:textId="77777777" w:rsidTr="003F2499">
        <w:trPr>
          <w:trHeight w:val="1364"/>
        </w:trPr>
        <w:tc>
          <w:tcPr>
            <w:tcW w:w="890" w:type="pct"/>
            <w:vMerge/>
            <w:shd w:val="clear" w:color="auto" w:fill="auto"/>
          </w:tcPr>
          <w:p w14:paraId="06BEB07E" w14:textId="77777777" w:rsidR="009D5757" w:rsidRPr="00A96D01" w:rsidRDefault="009D5757" w:rsidP="003F2499">
            <w:pPr>
              <w:spacing w:after="0"/>
              <w:jc w:val="left"/>
              <w:rPr>
                <w:rFonts w:ascii="Calibri" w:hAnsi="Calibri" w:cs="Calibri"/>
                <w:b/>
                <w:bCs/>
                <w:szCs w:val="22"/>
              </w:rPr>
            </w:pPr>
          </w:p>
        </w:tc>
        <w:tc>
          <w:tcPr>
            <w:tcW w:w="650" w:type="pct"/>
          </w:tcPr>
          <w:p w14:paraId="5C85906A" w14:textId="77777777" w:rsidR="009D5757" w:rsidRPr="00A96D01" w:rsidRDefault="009D5757" w:rsidP="003F2499">
            <w:pPr>
              <w:spacing w:after="0"/>
              <w:jc w:val="left"/>
              <w:rPr>
                <w:rFonts w:ascii="Calibri" w:hAnsi="Calibri"/>
                <w:szCs w:val="22"/>
              </w:rPr>
            </w:pPr>
            <w:r w:rsidRPr="00A96D01">
              <w:rPr>
                <w:rFonts w:ascii="Calibri" w:hAnsi="Calibri"/>
                <w:szCs w:val="22"/>
              </w:rPr>
              <w:t>Number of programs at the municipal level where MEA provisions are integrated.</w:t>
            </w:r>
          </w:p>
          <w:p w14:paraId="0B021DA6" w14:textId="77777777" w:rsidR="009D5757" w:rsidRPr="00A96D01" w:rsidRDefault="009D5757" w:rsidP="003F2499">
            <w:pPr>
              <w:spacing w:after="0"/>
              <w:jc w:val="left"/>
              <w:rPr>
                <w:rFonts w:ascii="Calibri" w:hAnsi="Calibri" w:cs="Calibri"/>
                <w:szCs w:val="22"/>
              </w:rPr>
            </w:pPr>
          </w:p>
        </w:tc>
        <w:tc>
          <w:tcPr>
            <w:tcW w:w="823" w:type="pct"/>
          </w:tcPr>
          <w:p w14:paraId="6B382A1E" w14:textId="77777777" w:rsidR="009D5757" w:rsidRPr="00A96D01" w:rsidRDefault="009D5757" w:rsidP="003F2499">
            <w:pPr>
              <w:spacing w:after="0"/>
              <w:jc w:val="left"/>
              <w:rPr>
                <w:rFonts w:ascii="Calibri" w:hAnsi="Calibri" w:cs="Calibri"/>
                <w:szCs w:val="22"/>
              </w:rPr>
            </w:pPr>
            <w:r w:rsidRPr="00A96D01">
              <w:rPr>
                <w:rFonts w:ascii="Calibri" w:hAnsi="Calibri" w:cs="Calibri"/>
                <w:szCs w:val="22"/>
              </w:rPr>
              <w:t>Local self-governing units do not integrate MEA provisions into required activities such as the conduct of Environmental Impact Assessments, Strategic Environmental Assessments, and Disaster Risk Reduction Plans</w:t>
            </w:r>
          </w:p>
        </w:tc>
        <w:tc>
          <w:tcPr>
            <w:tcW w:w="1277" w:type="pct"/>
          </w:tcPr>
          <w:p w14:paraId="64B49F4E" w14:textId="77777777" w:rsidR="009D5757" w:rsidRPr="00A96D01" w:rsidRDefault="009D5757" w:rsidP="001772B0">
            <w:pPr>
              <w:spacing w:after="0"/>
              <w:jc w:val="left"/>
              <w:rPr>
                <w:rFonts w:ascii="Calibri" w:hAnsi="Calibri" w:cs="Calibri"/>
                <w:szCs w:val="22"/>
              </w:rPr>
            </w:pPr>
            <w:r>
              <w:rPr>
                <w:rFonts w:ascii="Calibri" w:hAnsi="Calibri" w:cs="Calibri"/>
                <w:szCs w:val="22"/>
              </w:rPr>
              <w:t xml:space="preserve">At least </w:t>
            </w:r>
            <w:r w:rsidR="001772B0" w:rsidRPr="00873738">
              <w:rPr>
                <w:rFonts w:ascii="Calibri" w:hAnsi="Calibri" w:cs="Calibri"/>
                <w:szCs w:val="22"/>
              </w:rPr>
              <w:t xml:space="preserve">4 </w:t>
            </w:r>
            <w:r w:rsidRPr="00873738">
              <w:rPr>
                <w:rFonts w:ascii="Calibri" w:hAnsi="Calibri" w:cs="Calibri"/>
                <w:szCs w:val="22"/>
              </w:rPr>
              <w:t>municipalities</w:t>
            </w:r>
            <w:r w:rsidRPr="0088252D">
              <w:rPr>
                <w:rFonts w:ascii="Calibri" w:hAnsi="Calibri" w:cs="Calibri"/>
                <w:szCs w:val="22"/>
              </w:rPr>
              <w:t xml:space="preserve"> integrate</w:t>
            </w:r>
            <w:r>
              <w:rPr>
                <w:rFonts w:ascii="Calibri" w:hAnsi="Calibri" w:cs="Calibri"/>
                <w:szCs w:val="22"/>
              </w:rPr>
              <w:t xml:space="preserve"> global environmental concerns into their plans and procedures by the end of the project.</w:t>
            </w:r>
          </w:p>
        </w:tc>
        <w:tc>
          <w:tcPr>
            <w:tcW w:w="585" w:type="pct"/>
            <w:vMerge/>
          </w:tcPr>
          <w:p w14:paraId="00506E73" w14:textId="77777777" w:rsidR="009D5757" w:rsidRPr="00A96D01" w:rsidRDefault="009D5757" w:rsidP="003F2499">
            <w:pPr>
              <w:spacing w:after="0"/>
              <w:jc w:val="left"/>
              <w:rPr>
                <w:rFonts w:ascii="Calibri" w:hAnsi="Calibri" w:cs="Calibri"/>
                <w:color w:val="000000"/>
                <w:szCs w:val="22"/>
              </w:rPr>
            </w:pPr>
          </w:p>
        </w:tc>
        <w:tc>
          <w:tcPr>
            <w:tcW w:w="775" w:type="pct"/>
            <w:vMerge/>
          </w:tcPr>
          <w:p w14:paraId="28A9CF9A" w14:textId="77777777" w:rsidR="009D5757" w:rsidRPr="00A96D01" w:rsidRDefault="009D5757" w:rsidP="003F2499">
            <w:pPr>
              <w:spacing w:after="0"/>
              <w:jc w:val="left"/>
              <w:rPr>
                <w:rFonts w:ascii="Calibri" w:hAnsi="Calibri" w:cs="Calibri"/>
                <w:color w:val="000000"/>
                <w:szCs w:val="22"/>
              </w:rPr>
            </w:pPr>
          </w:p>
        </w:tc>
      </w:tr>
      <w:tr w:rsidR="009D5757" w:rsidRPr="00A96D01" w14:paraId="262DDA71" w14:textId="77777777" w:rsidTr="003F2499">
        <w:trPr>
          <w:trHeight w:val="893"/>
        </w:trPr>
        <w:tc>
          <w:tcPr>
            <w:tcW w:w="5000" w:type="pct"/>
            <w:gridSpan w:val="6"/>
            <w:shd w:val="clear" w:color="auto" w:fill="auto"/>
          </w:tcPr>
          <w:p w14:paraId="047C0DE6" w14:textId="77777777" w:rsidR="009D5757" w:rsidRPr="00A96D01" w:rsidRDefault="009D5757" w:rsidP="003F2499">
            <w:pPr>
              <w:spacing w:after="0"/>
              <w:jc w:val="left"/>
              <w:rPr>
                <w:rFonts w:ascii="Calibri" w:hAnsi="Calibri" w:cs="Calibri"/>
                <w:szCs w:val="22"/>
              </w:rPr>
            </w:pPr>
            <w:r w:rsidRPr="00A96D01">
              <w:rPr>
                <w:rFonts w:ascii="Calibri" w:hAnsi="Calibri" w:cs="Calibri"/>
                <w:b/>
                <w:bCs/>
                <w:szCs w:val="22"/>
              </w:rPr>
              <w:t xml:space="preserve">Outcome 1:  </w:t>
            </w:r>
            <w:r w:rsidRPr="00A96D01">
              <w:rPr>
                <w:rFonts w:ascii="Calibri" w:hAnsi="Calibri"/>
                <w:b/>
                <w:szCs w:val="22"/>
              </w:rPr>
              <w:t>Participation in MEAs is strengthened by targeted research, a comprehensive overview of MEA activities, and on-going input from civil society</w:t>
            </w:r>
          </w:p>
        </w:tc>
      </w:tr>
      <w:tr w:rsidR="00652918" w:rsidRPr="00A96D01" w14:paraId="5C9037E5" w14:textId="77777777" w:rsidTr="003F2499">
        <w:trPr>
          <w:trHeight w:val="893"/>
        </w:trPr>
        <w:tc>
          <w:tcPr>
            <w:tcW w:w="890" w:type="pct"/>
            <w:shd w:val="clear" w:color="auto" w:fill="auto"/>
          </w:tcPr>
          <w:p w14:paraId="4821E922" w14:textId="77777777" w:rsidR="009D5757" w:rsidRPr="000C48C4" w:rsidRDefault="009D5757" w:rsidP="003F2499">
            <w:pPr>
              <w:spacing w:after="0"/>
              <w:jc w:val="left"/>
              <w:rPr>
                <w:rFonts w:ascii="Calibri" w:hAnsi="Calibri" w:cs="Calibri"/>
                <w:b/>
                <w:bCs/>
                <w:szCs w:val="22"/>
              </w:rPr>
            </w:pPr>
            <w:r w:rsidRPr="000C48C4">
              <w:rPr>
                <w:rFonts w:ascii="Calibri" w:hAnsi="Calibri" w:cs="Calibri"/>
                <w:b/>
                <w:bCs/>
                <w:szCs w:val="22"/>
              </w:rPr>
              <w:t>Output 1.1 Applied research on global environmental issues supported</w:t>
            </w:r>
          </w:p>
        </w:tc>
        <w:tc>
          <w:tcPr>
            <w:tcW w:w="650" w:type="pct"/>
            <w:tcBorders>
              <w:bottom w:val="single" w:sz="4" w:space="0" w:color="auto"/>
            </w:tcBorders>
          </w:tcPr>
          <w:p w14:paraId="57F98D26" w14:textId="77777777" w:rsidR="009D5757" w:rsidRPr="00A96D01" w:rsidRDefault="009D5757" w:rsidP="003F2499">
            <w:pPr>
              <w:spacing w:after="0"/>
              <w:jc w:val="left"/>
              <w:rPr>
                <w:rFonts w:ascii="Calibri" w:hAnsi="Calibri" w:cs="Calibri"/>
                <w:szCs w:val="22"/>
              </w:rPr>
            </w:pPr>
            <w:r>
              <w:rPr>
                <w:rFonts w:ascii="Calibri" w:hAnsi="Calibri" w:cs="Calibri"/>
                <w:szCs w:val="22"/>
              </w:rPr>
              <w:t>Presence of a call for research proposals that integrates global environmental issues into scientific R&amp;D</w:t>
            </w:r>
          </w:p>
        </w:tc>
        <w:tc>
          <w:tcPr>
            <w:tcW w:w="823" w:type="pct"/>
            <w:tcBorders>
              <w:bottom w:val="single" w:sz="4" w:space="0" w:color="auto"/>
            </w:tcBorders>
          </w:tcPr>
          <w:p w14:paraId="1BA8D5CE" w14:textId="77777777" w:rsidR="009D5757" w:rsidRPr="00A96D01" w:rsidRDefault="009D5757" w:rsidP="003F2499">
            <w:pPr>
              <w:spacing w:after="0"/>
              <w:jc w:val="left"/>
              <w:rPr>
                <w:rFonts w:ascii="Calibri" w:hAnsi="Calibri" w:cs="Calibri"/>
                <w:szCs w:val="22"/>
              </w:rPr>
            </w:pPr>
            <w:r>
              <w:rPr>
                <w:rFonts w:ascii="Calibri" w:hAnsi="Calibri" w:cs="Calibri"/>
                <w:szCs w:val="22"/>
              </w:rPr>
              <w:t>No alignment between government support for research and global environmental issues</w:t>
            </w:r>
          </w:p>
        </w:tc>
        <w:tc>
          <w:tcPr>
            <w:tcW w:w="1277" w:type="pct"/>
            <w:tcBorders>
              <w:bottom w:val="single" w:sz="4" w:space="0" w:color="auto"/>
            </w:tcBorders>
          </w:tcPr>
          <w:p w14:paraId="371F0200" w14:textId="77777777" w:rsidR="009D5757" w:rsidRPr="00A96D01" w:rsidRDefault="009D5757" w:rsidP="003F2499">
            <w:pPr>
              <w:spacing w:after="120"/>
              <w:jc w:val="left"/>
              <w:rPr>
                <w:rFonts w:ascii="Calibri" w:hAnsi="Calibri" w:cs="Calibri"/>
                <w:szCs w:val="22"/>
              </w:rPr>
            </w:pPr>
            <w:r>
              <w:rPr>
                <w:rFonts w:ascii="Calibri" w:hAnsi="Calibri" w:cs="Calibri"/>
                <w:szCs w:val="22"/>
              </w:rPr>
              <w:t>By the end of Q12, Ministry of Science and Education will promote funding for R&amp;D related to MEAs through a targeted call for proposals.</w:t>
            </w:r>
          </w:p>
        </w:tc>
        <w:tc>
          <w:tcPr>
            <w:tcW w:w="585" w:type="pct"/>
            <w:tcBorders>
              <w:bottom w:val="single" w:sz="4" w:space="0" w:color="auto"/>
            </w:tcBorders>
          </w:tcPr>
          <w:p w14:paraId="3B9C7C63" w14:textId="77777777" w:rsidR="009D5757" w:rsidRDefault="009D5757" w:rsidP="003F2499">
            <w:pPr>
              <w:spacing w:after="0"/>
              <w:jc w:val="left"/>
              <w:rPr>
                <w:rFonts w:ascii="Calibri" w:hAnsi="Calibri" w:cs="Calibri"/>
                <w:color w:val="000000"/>
                <w:szCs w:val="22"/>
              </w:rPr>
            </w:pPr>
            <w:r>
              <w:rPr>
                <w:rFonts w:ascii="Calibri" w:hAnsi="Calibri" w:cs="Calibri"/>
                <w:color w:val="000000"/>
                <w:szCs w:val="22"/>
              </w:rPr>
              <w:t>Ministry documentation</w:t>
            </w:r>
          </w:p>
          <w:p w14:paraId="7D5CB941" w14:textId="77777777" w:rsidR="009D5757" w:rsidRDefault="009D5757" w:rsidP="003F2499">
            <w:pPr>
              <w:spacing w:after="0"/>
              <w:jc w:val="left"/>
              <w:rPr>
                <w:rFonts w:ascii="Calibri" w:hAnsi="Calibri" w:cs="Calibri"/>
                <w:color w:val="000000"/>
                <w:szCs w:val="22"/>
              </w:rPr>
            </w:pPr>
          </w:p>
          <w:p w14:paraId="693BE3E7" w14:textId="77777777" w:rsidR="009D5757" w:rsidRPr="00A96D01" w:rsidRDefault="00514219" w:rsidP="00514219">
            <w:pPr>
              <w:spacing w:after="0"/>
              <w:jc w:val="left"/>
              <w:rPr>
                <w:rFonts w:ascii="Calibri" w:hAnsi="Calibri" w:cs="Calibri"/>
                <w:color w:val="000000"/>
                <w:szCs w:val="22"/>
              </w:rPr>
            </w:pPr>
            <w:r>
              <w:rPr>
                <w:rFonts w:ascii="Calibri" w:hAnsi="Calibri" w:cs="Calibri"/>
                <w:color w:val="000000"/>
                <w:szCs w:val="22"/>
              </w:rPr>
              <w:t>Project docum</w:t>
            </w:r>
            <w:r w:rsidR="009D5757">
              <w:rPr>
                <w:rFonts w:ascii="Calibri" w:hAnsi="Calibri" w:cs="Calibri"/>
                <w:color w:val="000000"/>
                <w:szCs w:val="22"/>
              </w:rPr>
              <w:t>entation, including participation rates by gender</w:t>
            </w:r>
          </w:p>
        </w:tc>
        <w:tc>
          <w:tcPr>
            <w:tcW w:w="775" w:type="pct"/>
            <w:tcBorders>
              <w:bottom w:val="single" w:sz="4" w:space="0" w:color="auto"/>
            </w:tcBorders>
          </w:tcPr>
          <w:p w14:paraId="39A30756" w14:textId="77777777" w:rsidR="009D5757" w:rsidRDefault="009D5757" w:rsidP="003F2499">
            <w:pPr>
              <w:spacing w:after="0"/>
              <w:jc w:val="left"/>
              <w:rPr>
                <w:rFonts w:ascii="Calibri" w:hAnsi="Calibri" w:cs="Calibri"/>
                <w:szCs w:val="22"/>
              </w:rPr>
            </w:pPr>
            <w:r>
              <w:rPr>
                <w:rFonts w:ascii="Calibri" w:hAnsi="Calibri" w:cs="Calibri"/>
                <w:szCs w:val="22"/>
              </w:rPr>
              <w:t>Risk: Ministry of Science R&amp;D priorities could change</w:t>
            </w:r>
          </w:p>
          <w:p w14:paraId="3E5D2FBB" w14:textId="77777777" w:rsidR="009D5757" w:rsidRDefault="009D5757" w:rsidP="003F2499">
            <w:pPr>
              <w:spacing w:after="0"/>
              <w:jc w:val="left"/>
              <w:rPr>
                <w:rFonts w:ascii="Calibri" w:hAnsi="Calibri" w:cs="Calibri"/>
                <w:szCs w:val="22"/>
              </w:rPr>
            </w:pPr>
          </w:p>
          <w:p w14:paraId="17FCE956" w14:textId="77777777" w:rsidR="009D5757" w:rsidRPr="00A96D01" w:rsidRDefault="009D5757" w:rsidP="003F2499">
            <w:pPr>
              <w:spacing w:after="0"/>
              <w:jc w:val="left"/>
              <w:rPr>
                <w:rFonts w:ascii="Calibri" w:hAnsi="Calibri" w:cs="Calibri"/>
                <w:szCs w:val="22"/>
              </w:rPr>
            </w:pPr>
            <w:r>
              <w:rPr>
                <w:rFonts w:ascii="Calibri" w:hAnsi="Calibri" w:cs="Calibri"/>
                <w:szCs w:val="22"/>
              </w:rPr>
              <w:t xml:space="preserve">Assumption: </w:t>
            </w:r>
            <w:r w:rsidRPr="00A96D01">
              <w:rPr>
                <w:rFonts w:ascii="Calibri" w:hAnsi="Calibri" w:cs="Calibri"/>
                <w:szCs w:val="22"/>
              </w:rPr>
              <w:t>Continu</w:t>
            </w:r>
            <w:r>
              <w:rPr>
                <w:rFonts w:ascii="Calibri" w:hAnsi="Calibri" w:cs="Calibri"/>
                <w:szCs w:val="22"/>
              </w:rPr>
              <w:t xml:space="preserve">ed general government support for R&amp;D </w:t>
            </w:r>
          </w:p>
        </w:tc>
      </w:tr>
      <w:tr w:rsidR="00652918" w:rsidRPr="00A96D01" w14:paraId="356B517A" w14:textId="77777777" w:rsidTr="003F2499">
        <w:tc>
          <w:tcPr>
            <w:tcW w:w="890" w:type="pct"/>
            <w:shd w:val="clear" w:color="auto" w:fill="auto"/>
          </w:tcPr>
          <w:p w14:paraId="23BD3A1D"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t xml:space="preserve">Output 1.2 </w:t>
            </w:r>
            <w:r>
              <w:rPr>
                <w:rFonts w:ascii="Calibri" w:hAnsi="Calibri" w:cs="Calibri"/>
                <w:b/>
                <w:bCs/>
                <w:szCs w:val="22"/>
              </w:rPr>
              <w:t xml:space="preserve">Annual Report on Rio Conventions and </w:t>
            </w:r>
            <w:r>
              <w:rPr>
                <w:rFonts w:ascii="Calibri" w:hAnsi="Calibri" w:cs="Calibri"/>
                <w:b/>
                <w:bCs/>
                <w:szCs w:val="22"/>
              </w:rPr>
              <w:lastRenderedPageBreak/>
              <w:t>other MEAs developed and promoted</w:t>
            </w:r>
          </w:p>
        </w:tc>
        <w:tc>
          <w:tcPr>
            <w:tcW w:w="650" w:type="pct"/>
          </w:tcPr>
          <w:p w14:paraId="2D6B2FEC" w14:textId="77777777" w:rsidR="009D5757" w:rsidRPr="00A96D01" w:rsidRDefault="009D5757" w:rsidP="003F2499">
            <w:pPr>
              <w:spacing w:after="0"/>
              <w:jc w:val="left"/>
              <w:rPr>
                <w:rFonts w:ascii="Calibri" w:hAnsi="Calibri" w:cs="Calibri"/>
                <w:szCs w:val="22"/>
              </w:rPr>
            </w:pPr>
            <w:r>
              <w:rPr>
                <w:rFonts w:ascii="Calibri" w:hAnsi="Calibri" w:cs="Calibri"/>
                <w:szCs w:val="22"/>
              </w:rPr>
              <w:lastRenderedPageBreak/>
              <w:t xml:space="preserve">Annual Reports produced on MEA </w:t>
            </w:r>
            <w:r>
              <w:rPr>
                <w:rFonts w:ascii="Calibri" w:hAnsi="Calibri" w:cs="Calibri"/>
                <w:szCs w:val="22"/>
              </w:rPr>
              <w:lastRenderedPageBreak/>
              <w:t>activities in the Republic of Serbia</w:t>
            </w:r>
          </w:p>
        </w:tc>
        <w:tc>
          <w:tcPr>
            <w:tcW w:w="823" w:type="pct"/>
          </w:tcPr>
          <w:p w14:paraId="041A2BDB" w14:textId="77777777" w:rsidR="009D5757" w:rsidRPr="00A96D01" w:rsidRDefault="009D5757" w:rsidP="003F2499">
            <w:pPr>
              <w:spacing w:after="0"/>
              <w:jc w:val="left"/>
              <w:rPr>
                <w:rFonts w:ascii="Calibri" w:hAnsi="Calibri" w:cs="Calibri"/>
                <w:szCs w:val="22"/>
              </w:rPr>
            </w:pPr>
            <w:r>
              <w:rPr>
                <w:rFonts w:ascii="Calibri" w:hAnsi="Calibri" w:cs="Calibri"/>
                <w:szCs w:val="22"/>
              </w:rPr>
              <w:lastRenderedPageBreak/>
              <w:t xml:space="preserve">Information about various conventions and other MEAs is not </w:t>
            </w:r>
            <w:r>
              <w:rPr>
                <w:rFonts w:ascii="Calibri" w:hAnsi="Calibri" w:cs="Calibri"/>
                <w:szCs w:val="22"/>
              </w:rPr>
              <w:lastRenderedPageBreak/>
              <w:t xml:space="preserve">available in an easily-accessible and synthesized format  </w:t>
            </w:r>
          </w:p>
        </w:tc>
        <w:tc>
          <w:tcPr>
            <w:tcW w:w="1277" w:type="pct"/>
          </w:tcPr>
          <w:p w14:paraId="7B113018" w14:textId="77777777" w:rsidR="009D5757" w:rsidRPr="00A96D01" w:rsidRDefault="009D5757" w:rsidP="003F2499">
            <w:pPr>
              <w:spacing w:after="0"/>
              <w:jc w:val="left"/>
              <w:rPr>
                <w:rFonts w:ascii="Calibri" w:hAnsi="Calibri" w:cs="Calibri"/>
                <w:szCs w:val="22"/>
              </w:rPr>
            </w:pPr>
            <w:r>
              <w:rPr>
                <w:rFonts w:ascii="Calibri" w:hAnsi="Calibri" w:cs="Calibri"/>
                <w:szCs w:val="22"/>
              </w:rPr>
              <w:lastRenderedPageBreak/>
              <w:t xml:space="preserve">By the end of the project, four cross-cutting Annual Reports will be produced and distributed on activities </w:t>
            </w:r>
            <w:r>
              <w:rPr>
                <w:rFonts w:ascii="Calibri" w:hAnsi="Calibri" w:cs="Calibri"/>
                <w:szCs w:val="22"/>
              </w:rPr>
              <w:lastRenderedPageBreak/>
              <w:t xml:space="preserve">related to MEAs in the Republic of Serbia </w:t>
            </w:r>
          </w:p>
        </w:tc>
        <w:tc>
          <w:tcPr>
            <w:tcW w:w="585" w:type="pct"/>
          </w:tcPr>
          <w:p w14:paraId="5D6F0A1E" w14:textId="77777777" w:rsidR="009D5757" w:rsidRDefault="009D5757" w:rsidP="003F2499">
            <w:pPr>
              <w:spacing w:after="0"/>
              <w:jc w:val="left"/>
              <w:rPr>
                <w:rFonts w:ascii="Calibri" w:hAnsi="Calibri" w:cs="Calibri"/>
                <w:szCs w:val="22"/>
              </w:rPr>
            </w:pPr>
            <w:r>
              <w:rPr>
                <w:rFonts w:ascii="Calibri" w:hAnsi="Calibri" w:cs="Calibri"/>
                <w:szCs w:val="22"/>
              </w:rPr>
              <w:lastRenderedPageBreak/>
              <w:t>Annual Reports</w:t>
            </w:r>
          </w:p>
          <w:p w14:paraId="07E4156A" w14:textId="77777777" w:rsidR="009D5757" w:rsidRDefault="009D5757" w:rsidP="003F2499">
            <w:pPr>
              <w:spacing w:after="0"/>
              <w:jc w:val="left"/>
              <w:rPr>
                <w:rFonts w:ascii="Calibri" w:hAnsi="Calibri" w:cs="Calibri"/>
                <w:szCs w:val="22"/>
              </w:rPr>
            </w:pPr>
          </w:p>
          <w:p w14:paraId="5416484B" w14:textId="77777777" w:rsidR="009D5757" w:rsidRPr="00A96D01" w:rsidRDefault="009D5757" w:rsidP="003F2499">
            <w:pPr>
              <w:spacing w:after="0"/>
              <w:jc w:val="left"/>
              <w:rPr>
                <w:rFonts w:ascii="Calibri" w:hAnsi="Calibri" w:cs="Calibri"/>
                <w:szCs w:val="22"/>
              </w:rPr>
            </w:pPr>
            <w:r>
              <w:rPr>
                <w:rFonts w:ascii="Calibri" w:hAnsi="Calibri" w:cs="Calibri"/>
                <w:szCs w:val="22"/>
              </w:rPr>
              <w:lastRenderedPageBreak/>
              <w:t>Project documentation</w:t>
            </w:r>
          </w:p>
        </w:tc>
        <w:tc>
          <w:tcPr>
            <w:tcW w:w="775" w:type="pct"/>
          </w:tcPr>
          <w:p w14:paraId="75E03557" w14:textId="77777777" w:rsidR="009D5757" w:rsidRPr="00A96D01" w:rsidRDefault="009D5757" w:rsidP="003F2499">
            <w:pPr>
              <w:spacing w:after="0"/>
              <w:jc w:val="left"/>
              <w:rPr>
                <w:rFonts w:ascii="Calibri" w:hAnsi="Calibri" w:cs="Calibri"/>
                <w:szCs w:val="22"/>
              </w:rPr>
            </w:pPr>
            <w:r>
              <w:rPr>
                <w:rFonts w:ascii="Calibri" w:hAnsi="Calibri" w:cs="Calibri"/>
                <w:szCs w:val="22"/>
              </w:rPr>
              <w:lastRenderedPageBreak/>
              <w:t xml:space="preserve">Assumption: Government organizations will </w:t>
            </w:r>
            <w:r>
              <w:rPr>
                <w:rFonts w:ascii="Calibri" w:hAnsi="Calibri" w:cs="Calibri"/>
                <w:szCs w:val="22"/>
              </w:rPr>
              <w:lastRenderedPageBreak/>
              <w:t>provide data and respond to requests for information</w:t>
            </w:r>
          </w:p>
        </w:tc>
      </w:tr>
      <w:tr w:rsidR="00652918" w:rsidRPr="00A96D01" w14:paraId="11B0AAE0" w14:textId="77777777" w:rsidTr="003F2499">
        <w:tc>
          <w:tcPr>
            <w:tcW w:w="890" w:type="pct"/>
            <w:shd w:val="clear" w:color="auto" w:fill="auto"/>
          </w:tcPr>
          <w:p w14:paraId="71218D5C"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lastRenderedPageBreak/>
              <w:t>Output 1.3</w:t>
            </w:r>
            <w:r>
              <w:rPr>
                <w:rFonts w:ascii="Calibri" w:hAnsi="Calibri" w:cs="Calibri"/>
                <w:b/>
                <w:bCs/>
                <w:szCs w:val="22"/>
              </w:rPr>
              <w:t xml:space="preserve"> Regular preparatory consultations with CSOs established </w:t>
            </w:r>
          </w:p>
        </w:tc>
        <w:tc>
          <w:tcPr>
            <w:tcW w:w="650" w:type="pct"/>
          </w:tcPr>
          <w:p w14:paraId="2F38ECAC" w14:textId="77777777" w:rsidR="009D5757" w:rsidRDefault="009D5757" w:rsidP="003F2499">
            <w:pPr>
              <w:spacing w:after="0"/>
              <w:jc w:val="left"/>
              <w:rPr>
                <w:rFonts w:ascii="Calibri" w:hAnsi="Calibri" w:cs="Calibri"/>
                <w:szCs w:val="22"/>
              </w:rPr>
            </w:pPr>
            <w:r>
              <w:rPr>
                <w:rFonts w:ascii="Calibri" w:hAnsi="Calibri" w:cs="Calibri"/>
                <w:szCs w:val="22"/>
              </w:rPr>
              <w:t>Presence of a system of regular consultations</w:t>
            </w:r>
          </w:p>
          <w:p w14:paraId="35DC4BD7" w14:textId="77777777" w:rsidR="009D5757" w:rsidRDefault="009D5757" w:rsidP="003F2499">
            <w:pPr>
              <w:spacing w:after="0"/>
              <w:jc w:val="left"/>
              <w:rPr>
                <w:rFonts w:ascii="Calibri" w:hAnsi="Calibri" w:cs="Calibri"/>
                <w:szCs w:val="22"/>
              </w:rPr>
            </w:pPr>
          </w:p>
          <w:p w14:paraId="5F564A46" w14:textId="77777777" w:rsidR="009D5757" w:rsidRDefault="009D5757" w:rsidP="003F2499">
            <w:pPr>
              <w:spacing w:after="0"/>
              <w:jc w:val="left"/>
              <w:rPr>
                <w:rFonts w:ascii="Calibri" w:hAnsi="Calibri" w:cs="Calibri"/>
                <w:szCs w:val="22"/>
              </w:rPr>
            </w:pPr>
          </w:p>
          <w:p w14:paraId="0C6C5119" w14:textId="77777777" w:rsidR="009D5757" w:rsidRPr="00A96D01" w:rsidRDefault="009D5757" w:rsidP="003F2499">
            <w:pPr>
              <w:spacing w:after="0"/>
              <w:jc w:val="left"/>
              <w:rPr>
                <w:rFonts w:ascii="Calibri" w:hAnsi="Calibri" w:cs="Calibri"/>
                <w:szCs w:val="22"/>
              </w:rPr>
            </w:pPr>
            <w:r>
              <w:rPr>
                <w:rFonts w:ascii="Calibri" w:hAnsi="Calibri" w:cs="Calibri"/>
                <w:szCs w:val="22"/>
              </w:rPr>
              <w:t xml:space="preserve">Number of MEAs with regular CSO consultations </w:t>
            </w:r>
          </w:p>
        </w:tc>
        <w:tc>
          <w:tcPr>
            <w:tcW w:w="823" w:type="pct"/>
          </w:tcPr>
          <w:p w14:paraId="326FF49D" w14:textId="77777777" w:rsidR="009D5757" w:rsidRPr="00A96D01" w:rsidRDefault="009D5757" w:rsidP="003F2499">
            <w:pPr>
              <w:spacing w:after="0"/>
              <w:jc w:val="left"/>
              <w:rPr>
                <w:rFonts w:ascii="Calibri" w:hAnsi="Calibri" w:cs="Calibri"/>
                <w:szCs w:val="22"/>
              </w:rPr>
            </w:pPr>
            <w:r>
              <w:rPr>
                <w:rFonts w:ascii="Calibri" w:hAnsi="Calibri" w:cs="Calibri"/>
                <w:szCs w:val="22"/>
              </w:rPr>
              <w:t>Consultations with CSOs are held with certain government programs and policies, but there are not regular preparatory consultations for the Rio Conventions</w:t>
            </w:r>
          </w:p>
        </w:tc>
        <w:tc>
          <w:tcPr>
            <w:tcW w:w="1277" w:type="pct"/>
          </w:tcPr>
          <w:p w14:paraId="0C07FE49" w14:textId="77777777" w:rsidR="009D5757" w:rsidRDefault="009D5757" w:rsidP="003F2499">
            <w:pPr>
              <w:spacing w:after="0"/>
              <w:jc w:val="left"/>
              <w:rPr>
                <w:rFonts w:ascii="Calibri" w:hAnsi="Calibri" w:cs="Calibri"/>
                <w:szCs w:val="22"/>
              </w:rPr>
            </w:pPr>
            <w:r>
              <w:rPr>
                <w:rFonts w:ascii="Calibri" w:hAnsi="Calibri" w:cs="Calibri"/>
                <w:szCs w:val="22"/>
              </w:rPr>
              <w:t>By Q8, regular preparatory consultations</w:t>
            </w:r>
            <w:r>
              <w:rPr>
                <w:rStyle w:val="FootnoteReference"/>
                <w:szCs w:val="22"/>
              </w:rPr>
              <w:footnoteReference w:id="10"/>
            </w:r>
            <w:r>
              <w:rPr>
                <w:rFonts w:ascii="Calibri" w:hAnsi="Calibri" w:cs="Calibri"/>
                <w:szCs w:val="22"/>
              </w:rPr>
              <w:t xml:space="preserve"> with CSOs will be held for each of the three Rio Conventions (FCCC, CBD, CCD).</w:t>
            </w:r>
          </w:p>
          <w:p w14:paraId="29B2E26E" w14:textId="77777777" w:rsidR="009D5757" w:rsidRDefault="009D5757" w:rsidP="003F2499">
            <w:pPr>
              <w:spacing w:after="0"/>
              <w:jc w:val="left"/>
              <w:rPr>
                <w:rFonts w:ascii="Calibri" w:hAnsi="Calibri" w:cs="Calibri"/>
                <w:szCs w:val="22"/>
              </w:rPr>
            </w:pPr>
          </w:p>
          <w:p w14:paraId="4EA55A5F" w14:textId="77777777" w:rsidR="009D5757" w:rsidRDefault="009D5757" w:rsidP="003F2499">
            <w:pPr>
              <w:spacing w:after="0"/>
              <w:jc w:val="left"/>
              <w:rPr>
                <w:rFonts w:ascii="Calibri" w:hAnsi="Calibri" w:cs="Calibri"/>
                <w:szCs w:val="22"/>
              </w:rPr>
            </w:pPr>
          </w:p>
          <w:p w14:paraId="3888C222" w14:textId="77777777" w:rsidR="009D5757" w:rsidRPr="00A96D01" w:rsidRDefault="009D5757" w:rsidP="003F2499">
            <w:pPr>
              <w:spacing w:after="0"/>
              <w:jc w:val="left"/>
              <w:rPr>
                <w:rFonts w:ascii="Calibri" w:hAnsi="Calibri" w:cs="Calibri"/>
                <w:szCs w:val="22"/>
              </w:rPr>
            </w:pPr>
            <w:r>
              <w:rPr>
                <w:rFonts w:ascii="Calibri" w:hAnsi="Calibri" w:cs="Calibri"/>
                <w:szCs w:val="22"/>
              </w:rPr>
              <w:t>By the end of the project, preparatory consultations will be held for at least two other MEAs in addition to the three Rio Conventions.</w:t>
            </w:r>
          </w:p>
        </w:tc>
        <w:tc>
          <w:tcPr>
            <w:tcW w:w="585" w:type="pct"/>
          </w:tcPr>
          <w:p w14:paraId="718C6119" w14:textId="77777777" w:rsidR="009D5757" w:rsidRDefault="009D5757" w:rsidP="003F2499">
            <w:pPr>
              <w:spacing w:after="0"/>
              <w:jc w:val="left"/>
              <w:rPr>
                <w:rFonts w:ascii="Calibri" w:hAnsi="Calibri" w:cs="Calibri"/>
                <w:szCs w:val="22"/>
              </w:rPr>
            </w:pPr>
            <w:r>
              <w:rPr>
                <w:rFonts w:ascii="Calibri" w:hAnsi="Calibri" w:cs="Calibri"/>
                <w:szCs w:val="22"/>
              </w:rPr>
              <w:t>Reporting from the Office for Cooperation with Civil Society</w:t>
            </w:r>
          </w:p>
          <w:p w14:paraId="3175F89D" w14:textId="77777777" w:rsidR="009D5757" w:rsidRDefault="009D5757" w:rsidP="003F2499">
            <w:pPr>
              <w:spacing w:after="0"/>
              <w:jc w:val="left"/>
              <w:rPr>
                <w:rFonts w:ascii="Calibri" w:hAnsi="Calibri" w:cs="Calibri"/>
                <w:szCs w:val="22"/>
              </w:rPr>
            </w:pPr>
          </w:p>
          <w:p w14:paraId="15CF74AE" w14:textId="77777777" w:rsidR="009D5757" w:rsidRPr="00A96D01" w:rsidRDefault="009D5757" w:rsidP="003F2499">
            <w:pPr>
              <w:spacing w:after="0"/>
              <w:jc w:val="left"/>
              <w:rPr>
                <w:rFonts w:ascii="Calibri" w:hAnsi="Calibri" w:cs="Calibri"/>
                <w:szCs w:val="22"/>
              </w:rPr>
            </w:pPr>
            <w:r>
              <w:rPr>
                <w:rFonts w:ascii="Calibri" w:hAnsi="Calibri" w:cs="Calibri"/>
                <w:szCs w:val="22"/>
              </w:rPr>
              <w:t>Project documentation</w:t>
            </w:r>
          </w:p>
        </w:tc>
        <w:tc>
          <w:tcPr>
            <w:tcW w:w="775" w:type="pct"/>
          </w:tcPr>
          <w:p w14:paraId="52BC024A" w14:textId="77777777" w:rsidR="009D5757" w:rsidRPr="00A96D01" w:rsidRDefault="009D5757" w:rsidP="003F2499">
            <w:pPr>
              <w:spacing w:after="0"/>
              <w:jc w:val="left"/>
              <w:rPr>
                <w:rFonts w:ascii="Calibri" w:hAnsi="Calibri" w:cs="Calibri"/>
                <w:szCs w:val="22"/>
              </w:rPr>
            </w:pPr>
            <w:r>
              <w:rPr>
                <w:rFonts w:ascii="Calibri" w:hAnsi="Calibri" w:cs="Calibri"/>
                <w:szCs w:val="22"/>
              </w:rPr>
              <w:t>Assumption: CSOs will be interested in attending consultations regarding MEAs and will participate actively</w:t>
            </w:r>
          </w:p>
        </w:tc>
      </w:tr>
      <w:tr w:rsidR="009D5757" w:rsidRPr="00A96D01" w14:paraId="1D14B99F" w14:textId="77777777" w:rsidTr="003F2499">
        <w:tc>
          <w:tcPr>
            <w:tcW w:w="5000" w:type="pct"/>
            <w:gridSpan w:val="6"/>
            <w:shd w:val="clear" w:color="auto" w:fill="auto"/>
          </w:tcPr>
          <w:p w14:paraId="41980C9F" w14:textId="77777777" w:rsidR="009D5757" w:rsidRDefault="009D5757" w:rsidP="003F2499">
            <w:pPr>
              <w:spacing w:after="0"/>
              <w:jc w:val="left"/>
              <w:rPr>
                <w:rFonts w:ascii="Calibri" w:hAnsi="Calibri"/>
                <w:b/>
                <w:szCs w:val="22"/>
              </w:rPr>
            </w:pPr>
            <w:r w:rsidRPr="00A96D01">
              <w:rPr>
                <w:rFonts w:ascii="Calibri" w:hAnsi="Calibri" w:cs="Calibri"/>
                <w:b/>
                <w:bCs/>
                <w:szCs w:val="22"/>
              </w:rPr>
              <w:t xml:space="preserve">Outcome 2: </w:t>
            </w:r>
            <w:r w:rsidR="00AD606C">
              <w:rPr>
                <w:rFonts w:ascii="Calibri" w:hAnsi="Calibri" w:cs="Calibri"/>
                <w:b/>
                <w:bCs/>
                <w:szCs w:val="22"/>
              </w:rPr>
              <w:t xml:space="preserve"> </w:t>
            </w:r>
            <w:r w:rsidRPr="00A96D01">
              <w:rPr>
                <w:rFonts w:ascii="Calibri" w:hAnsi="Calibri"/>
                <w:b/>
                <w:szCs w:val="22"/>
              </w:rPr>
              <w:t>National and local governments include global environmental considerations in selected reports and strategies</w:t>
            </w:r>
          </w:p>
          <w:p w14:paraId="012900EA" w14:textId="77777777" w:rsidR="00AD606C" w:rsidRPr="00A96D01" w:rsidRDefault="00AD606C" w:rsidP="003F2499">
            <w:pPr>
              <w:spacing w:after="0"/>
              <w:jc w:val="left"/>
              <w:rPr>
                <w:rFonts w:ascii="Calibri" w:hAnsi="Calibri" w:cs="Calibri"/>
                <w:b/>
                <w:szCs w:val="22"/>
              </w:rPr>
            </w:pPr>
          </w:p>
        </w:tc>
      </w:tr>
      <w:tr w:rsidR="00652918" w:rsidRPr="00A96D01" w14:paraId="6246E38E" w14:textId="77777777" w:rsidTr="003F2499">
        <w:tc>
          <w:tcPr>
            <w:tcW w:w="890" w:type="pct"/>
            <w:shd w:val="clear" w:color="auto" w:fill="auto"/>
          </w:tcPr>
          <w:p w14:paraId="3F21CD79" w14:textId="77777777" w:rsidR="009D5757" w:rsidRPr="00912712" w:rsidRDefault="009D5757" w:rsidP="003F2499">
            <w:pPr>
              <w:spacing w:after="0"/>
              <w:jc w:val="left"/>
              <w:rPr>
                <w:rFonts w:ascii="Calibri" w:hAnsi="Calibri" w:cs="Calibri"/>
                <w:b/>
                <w:bCs/>
                <w:szCs w:val="22"/>
              </w:rPr>
            </w:pPr>
            <w:r w:rsidRPr="00912712">
              <w:rPr>
                <w:rFonts w:ascii="Calibri" w:hAnsi="Calibri" w:cs="Calibri"/>
                <w:b/>
                <w:bCs/>
                <w:szCs w:val="22"/>
              </w:rPr>
              <w:t>Output 2.1 National-level guidance developed for municipalities mainstreaming global environmental issues into the preparation of EIAs and SEAs</w:t>
            </w:r>
          </w:p>
        </w:tc>
        <w:tc>
          <w:tcPr>
            <w:tcW w:w="650" w:type="pct"/>
          </w:tcPr>
          <w:p w14:paraId="0ED46F98" w14:textId="77777777" w:rsidR="009D5757" w:rsidRDefault="009D5757" w:rsidP="003F2499">
            <w:pPr>
              <w:spacing w:after="0"/>
              <w:jc w:val="left"/>
              <w:rPr>
                <w:rFonts w:ascii="Calibri" w:hAnsi="Calibri" w:cs="Calibri"/>
                <w:szCs w:val="22"/>
              </w:rPr>
            </w:pPr>
            <w:r>
              <w:rPr>
                <w:rFonts w:ascii="Calibri" w:hAnsi="Calibri" w:cs="Calibri"/>
                <w:szCs w:val="22"/>
              </w:rPr>
              <w:t>Presence of guidance on global environmental issues in legislation or regulations on SEAs and EIAs in Serbia</w:t>
            </w:r>
          </w:p>
          <w:p w14:paraId="06C9C0BC" w14:textId="77777777" w:rsidR="009D5757" w:rsidRDefault="009D5757" w:rsidP="003F2499">
            <w:pPr>
              <w:spacing w:after="0"/>
              <w:jc w:val="left"/>
              <w:rPr>
                <w:rFonts w:ascii="Calibri" w:hAnsi="Calibri" w:cs="Calibri"/>
                <w:szCs w:val="22"/>
              </w:rPr>
            </w:pPr>
          </w:p>
          <w:p w14:paraId="04F3ADB7" w14:textId="77777777" w:rsidR="009D5757" w:rsidRPr="00A96D01" w:rsidRDefault="009D5757" w:rsidP="003F2499">
            <w:pPr>
              <w:spacing w:after="0"/>
              <w:jc w:val="left"/>
              <w:rPr>
                <w:rFonts w:ascii="Calibri" w:hAnsi="Calibri" w:cs="Calibri"/>
                <w:szCs w:val="22"/>
              </w:rPr>
            </w:pPr>
            <w:r>
              <w:rPr>
                <w:rFonts w:ascii="Calibri" w:hAnsi="Calibri" w:cs="Calibri"/>
                <w:szCs w:val="22"/>
              </w:rPr>
              <w:t xml:space="preserve">Presence of a comprehensive database on SEAs </w:t>
            </w:r>
            <w:r>
              <w:rPr>
                <w:rFonts w:ascii="Calibri" w:hAnsi="Calibri" w:cs="Calibri"/>
                <w:szCs w:val="22"/>
              </w:rPr>
              <w:lastRenderedPageBreak/>
              <w:t>and EIAs conducted at the local level</w:t>
            </w:r>
          </w:p>
        </w:tc>
        <w:tc>
          <w:tcPr>
            <w:tcW w:w="823" w:type="pct"/>
          </w:tcPr>
          <w:p w14:paraId="135BE88D" w14:textId="77777777" w:rsidR="009D5757" w:rsidRDefault="009D5757" w:rsidP="003F2499">
            <w:pPr>
              <w:spacing w:after="0"/>
              <w:jc w:val="left"/>
              <w:rPr>
                <w:rFonts w:ascii="Calibri" w:hAnsi="Calibri" w:cs="Calibri"/>
                <w:szCs w:val="22"/>
              </w:rPr>
            </w:pPr>
            <w:r>
              <w:rPr>
                <w:rFonts w:ascii="Calibri" w:hAnsi="Calibri" w:cs="Calibri"/>
                <w:szCs w:val="22"/>
              </w:rPr>
              <w:lastRenderedPageBreak/>
              <w:t>Current laws and policies do not provide explicit guidance to local governments on how to incorporate global environment issues into the EIA and SEA process</w:t>
            </w:r>
          </w:p>
          <w:p w14:paraId="47F51CFF" w14:textId="77777777" w:rsidR="009D5757" w:rsidRDefault="009D5757" w:rsidP="003F2499">
            <w:pPr>
              <w:spacing w:after="0"/>
              <w:jc w:val="left"/>
              <w:rPr>
                <w:rFonts w:ascii="Calibri" w:hAnsi="Calibri" w:cs="Calibri"/>
                <w:szCs w:val="22"/>
              </w:rPr>
            </w:pPr>
          </w:p>
          <w:p w14:paraId="2166502F" w14:textId="77777777" w:rsidR="009D5757" w:rsidRPr="00A96D01" w:rsidRDefault="009D5757" w:rsidP="003F2499">
            <w:pPr>
              <w:spacing w:after="0"/>
              <w:jc w:val="left"/>
              <w:rPr>
                <w:rFonts w:ascii="Calibri" w:hAnsi="Calibri" w:cs="Calibri"/>
                <w:szCs w:val="22"/>
              </w:rPr>
            </w:pPr>
            <w:r>
              <w:rPr>
                <w:rFonts w:ascii="Calibri" w:hAnsi="Calibri" w:cs="Calibri"/>
                <w:szCs w:val="22"/>
              </w:rPr>
              <w:t xml:space="preserve">Convention focal points and their ministry lack an overview of EIAs and </w:t>
            </w:r>
            <w:r>
              <w:rPr>
                <w:rFonts w:ascii="Calibri" w:hAnsi="Calibri" w:cs="Calibri"/>
                <w:szCs w:val="22"/>
              </w:rPr>
              <w:lastRenderedPageBreak/>
              <w:t>SEAs conducted at the local level</w:t>
            </w:r>
          </w:p>
        </w:tc>
        <w:tc>
          <w:tcPr>
            <w:tcW w:w="1277" w:type="pct"/>
          </w:tcPr>
          <w:p w14:paraId="6D1EE3FA" w14:textId="77777777" w:rsidR="009D5757" w:rsidRDefault="009D5757" w:rsidP="003F2499">
            <w:pPr>
              <w:spacing w:after="0"/>
              <w:jc w:val="left"/>
              <w:rPr>
                <w:rFonts w:ascii="Calibri" w:hAnsi="Calibri" w:cs="Calibri"/>
                <w:szCs w:val="22"/>
              </w:rPr>
            </w:pPr>
            <w:r>
              <w:rPr>
                <w:rFonts w:ascii="Calibri" w:hAnsi="Calibri" w:cs="Calibri"/>
                <w:szCs w:val="22"/>
              </w:rPr>
              <w:lastRenderedPageBreak/>
              <w:t>By the end of Q8, guidance has been developed on how local self-governing units should take global environmental issues into consideration when preparing or commissioning EIAs and SEAs</w:t>
            </w:r>
          </w:p>
          <w:p w14:paraId="551CE3E8" w14:textId="77777777" w:rsidR="009D5757" w:rsidRDefault="009D5757" w:rsidP="003F2499">
            <w:pPr>
              <w:spacing w:after="0"/>
              <w:jc w:val="left"/>
              <w:rPr>
                <w:rFonts w:ascii="Calibri" w:hAnsi="Calibri" w:cs="Calibri"/>
                <w:szCs w:val="22"/>
              </w:rPr>
            </w:pPr>
          </w:p>
          <w:p w14:paraId="50601F4F" w14:textId="77777777" w:rsidR="009D5757" w:rsidRDefault="009D5757" w:rsidP="003F2499">
            <w:pPr>
              <w:spacing w:after="0"/>
              <w:jc w:val="left"/>
              <w:rPr>
                <w:rFonts w:ascii="Calibri" w:hAnsi="Calibri" w:cs="Calibri"/>
                <w:szCs w:val="22"/>
              </w:rPr>
            </w:pPr>
          </w:p>
          <w:p w14:paraId="129E0659" w14:textId="77777777" w:rsidR="009D5757" w:rsidRDefault="009D5757" w:rsidP="003F2499">
            <w:pPr>
              <w:spacing w:after="0"/>
              <w:jc w:val="left"/>
              <w:rPr>
                <w:rFonts w:ascii="Calibri" w:hAnsi="Calibri" w:cs="Calibri"/>
                <w:szCs w:val="22"/>
              </w:rPr>
            </w:pPr>
          </w:p>
          <w:p w14:paraId="53664658" w14:textId="77777777" w:rsidR="009D5757" w:rsidRDefault="009D5757" w:rsidP="003F2499">
            <w:pPr>
              <w:spacing w:after="0"/>
              <w:jc w:val="left"/>
              <w:rPr>
                <w:rFonts w:ascii="Calibri" w:hAnsi="Calibri" w:cs="Calibri"/>
                <w:szCs w:val="22"/>
              </w:rPr>
            </w:pPr>
          </w:p>
          <w:p w14:paraId="15A578C9" w14:textId="77777777" w:rsidR="009D5757" w:rsidRPr="00A96D01" w:rsidRDefault="009D5757" w:rsidP="003F2499">
            <w:pPr>
              <w:spacing w:after="0"/>
              <w:jc w:val="left"/>
              <w:rPr>
                <w:rFonts w:ascii="Calibri" w:hAnsi="Calibri" w:cs="Calibri"/>
                <w:szCs w:val="22"/>
              </w:rPr>
            </w:pPr>
            <w:r>
              <w:rPr>
                <w:rFonts w:ascii="Calibri" w:hAnsi="Calibri" w:cs="Calibri"/>
                <w:szCs w:val="22"/>
              </w:rPr>
              <w:t xml:space="preserve">By the end of Q12, a database of EIAs and SEAs for the local level is available </w:t>
            </w:r>
            <w:r>
              <w:rPr>
                <w:rFonts w:ascii="Calibri" w:hAnsi="Calibri" w:cs="Calibri"/>
                <w:szCs w:val="22"/>
              </w:rPr>
              <w:lastRenderedPageBreak/>
              <w:t>to the relevant focal points at the Ministry for Agriculture and Environmental Protection.</w:t>
            </w:r>
          </w:p>
        </w:tc>
        <w:tc>
          <w:tcPr>
            <w:tcW w:w="585" w:type="pct"/>
          </w:tcPr>
          <w:p w14:paraId="08177032" w14:textId="77777777" w:rsidR="009D5757" w:rsidRPr="00A96D01" w:rsidRDefault="009D5757" w:rsidP="003F2499">
            <w:pPr>
              <w:spacing w:after="0"/>
              <w:jc w:val="left"/>
              <w:rPr>
                <w:rFonts w:ascii="Calibri" w:hAnsi="Calibri" w:cs="Calibri"/>
                <w:szCs w:val="22"/>
              </w:rPr>
            </w:pPr>
            <w:r w:rsidRPr="00A96D01">
              <w:rPr>
                <w:rFonts w:ascii="Calibri" w:hAnsi="Calibri" w:cs="Calibri"/>
                <w:szCs w:val="22"/>
              </w:rPr>
              <w:lastRenderedPageBreak/>
              <w:t>Project monitoring and evaluation reports</w:t>
            </w:r>
          </w:p>
          <w:p w14:paraId="0637D1FC" w14:textId="77777777" w:rsidR="009D5757" w:rsidRDefault="009D5757" w:rsidP="003F2499">
            <w:pPr>
              <w:spacing w:after="0"/>
              <w:jc w:val="left"/>
              <w:rPr>
                <w:rFonts w:ascii="Calibri" w:hAnsi="Calibri" w:cs="Calibri"/>
                <w:szCs w:val="22"/>
              </w:rPr>
            </w:pPr>
          </w:p>
          <w:p w14:paraId="267F5D48" w14:textId="77777777" w:rsidR="009D5757" w:rsidRDefault="009D5757" w:rsidP="003F2499">
            <w:pPr>
              <w:spacing w:after="0"/>
              <w:jc w:val="left"/>
              <w:rPr>
                <w:rFonts w:ascii="Calibri" w:hAnsi="Calibri" w:cs="Calibri"/>
                <w:szCs w:val="22"/>
              </w:rPr>
            </w:pPr>
          </w:p>
          <w:p w14:paraId="7F2A577D" w14:textId="77777777" w:rsidR="009D5757" w:rsidRDefault="009D5757" w:rsidP="003F2499">
            <w:pPr>
              <w:spacing w:after="0"/>
              <w:jc w:val="left"/>
              <w:rPr>
                <w:rFonts w:ascii="Calibri" w:hAnsi="Calibri" w:cs="Calibri"/>
                <w:szCs w:val="22"/>
              </w:rPr>
            </w:pPr>
          </w:p>
          <w:p w14:paraId="166B496E" w14:textId="77777777" w:rsidR="009D5757" w:rsidRDefault="009D5757" w:rsidP="003F2499">
            <w:pPr>
              <w:spacing w:after="0"/>
              <w:jc w:val="left"/>
              <w:rPr>
                <w:rFonts w:ascii="Calibri" w:hAnsi="Calibri" w:cs="Calibri"/>
                <w:szCs w:val="22"/>
              </w:rPr>
            </w:pPr>
          </w:p>
          <w:p w14:paraId="2CECAD8B" w14:textId="77777777" w:rsidR="009D5757" w:rsidRDefault="009D5757" w:rsidP="003F2499">
            <w:pPr>
              <w:spacing w:after="0"/>
              <w:jc w:val="left"/>
              <w:rPr>
                <w:rFonts w:ascii="Calibri" w:hAnsi="Calibri" w:cs="Calibri"/>
                <w:szCs w:val="22"/>
              </w:rPr>
            </w:pPr>
          </w:p>
          <w:p w14:paraId="0ECA8A43" w14:textId="77777777" w:rsidR="009D5757" w:rsidRDefault="009D5757" w:rsidP="003F2499">
            <w:pPr>
              <w:spacing w:after="0"/>
              <w:jc w:val="left"/>
              <w:rPr>
                <w:rFonts w:ascii="Calibri" w:hAnsi="Calibri" w:cs="Calibri"/>
                <w:szCs w:val="22"/>
              </w:rPr>
            </w:pPr>
          </w:p>
          <w:p w14:paraId="0B26DAE0" w14:textId="77777777" w:rsidR="009D5757" w:rsidRPr="00A96D01" w:rsidRDefault="009D5757" w:rsidP="003F2499">
            <w:pPr>
              <w:spacing w:after="0"/>
              <w:jc w:val="left"/>
              <w:rPr>
                <w:rFonts w:ascii="Calibri" w:hAnsi="Calibri" w:cs="Calibri"/>
                <w:szCs w:val="22"/>
              </w:rPr>
            </w:pPr>
            <w:r>
              <w:rPr>
                <w:rFonts w:ascii="Calibri" w:hAnsi="Calibri" w:cs="Calibri"/>
                <w:szCs w:val="22"/>
              </w:rPr>
              <w:t>SEA/EIA Database</w:t>
            </w:r>
          </w:p>
          <w:p w14:paraId="6CA76F21" w14:textId="77777777" w:rsidR="009D5757" w:rsidRPr="00A96D01" w:rsidRDefault="009D5757" w:rsidP="003F2499">
            <w:pPr>
              <w:spacing w:after="0"/>
              <w:jc w:val="left"/>
              <w:rPr>
                <w:rFonts w:ascii="Calibri" w:hAnsi="Calibri" w:cs="Calibri"/>
                <w:szCs w:val="22"/>
              </w:rPr>
            </w:pPr>
          </w:p>
          <w:p w14:paraId="6E5F482F" w14:textId="77777777" w:rsidR="009D5757" w:rsidRPr="00A96D01" w:rsidRDefault="009D5757" w:rsidP="003F2499">
            <w:pPr>
              <w:spacing w:after="0"/>
              <w:jc w:val="left"/>
              <w:rPr>
                <w:rFonts w:ascii="Calibri" w:hAnsi="Calibri" w:cs="Calibri"/>
                <w:szCs w:val="22"/>
              </w:rPr>
            </w:pPr>
          </w:p>
          <w:p w14:paraId="58613560" w14:textId="77777777" w:rsidR="009D5757" w:rsidRPr="00A96D01" w:rsidRDefault="009D5757" w:rsidP="003F2499">
            <w:pPr>
              <w:spacing w:after="0"/>
              <w:jc w:val="left"/>
              <w:rPr>
                <w:rFonts w:ascii="Calibri" w:hAnsi="Calibri" w:cs="Calibri"/>
                <w:szCs w:val="22"/>
              </w:rPr>
            </w:pPr>
          </w:p>
          <w:p w14:paraId="244978EC" w14:textId="77777777" w:rsidR="009D5757" w:rsidRPr="00A96D01" w:rsidRDefault="009D5757" w:rsidP="003F2499">
            <w:pPr>
              <w:spacing w:after="120"/>
              <w:jc w:val="left"/>
              <w:rPr>
                <w:rFonts w:ascii="Calibri" w:hAnsi="Calibri" w:cs="Calibri"/>
                <w:szCs w:val="22"/>
              </w:rPr>
            </w:pPr>
          </w:p>
        </w:tc>
        <w:tc>
          <w:tcPr>
            <w:tcW w:w="775" w:type="pct"/>
          </w:tcPr>
          <w:p w14:paraId="31B0AF6E" w14:textId="77777777" w:rsidR="009D5757" w:rsidRPr="00A96D01" w:rsidRDefault="009D5757" w:rsidP="003F2499">
            <w:pPr>
              <w:spacing w:after="0"/>
              <w:jc w:val="left"/>
              <w:rPr>
                <w:rFonts w:ascii="Calibri" w:hAnsi="Calibri" w:cs="Calibri"/>
                <w:szCs w:val="22"/>
              </w:rPr>
            </w:pPr>
            <w:r w:rsidRPr="00A96D01">
              <w:rPr>
                <w:rFonts w:ascii="Calibri" w:hAnsi="Calibri" w:cs="Calibri"/>
                <w:szCs w:val="22"/>
              </w:rPr>
              <w:lastRenderedPageBreak/>
              <w:t xml:space="preserve"> Continuing political support both at the central government and municipal level, allocations of adequate budget and/or other financial </w:t>
            </w:r>
            <w:r w:rsidR="00326A59" w:rsidRPr="00A96D01">
              <w:rPr>
                <w:rFonts w:ascii="Calibri" w:hAnsi="Calibri" w:cs="Calibri"/>
                <w:szCs w:val="22"/>
              </w:rPr>
              <w:t>resources to</w:t>
            </w:r>
            <w:r w:rsidRPr="00A96D01">
              <w:rPr>
                <w:rFonts w:ascii="Calibri" w:hAnsi="Calibri" w:cs="Calibri"/>
                <w:szCs w:val="22"/>
              </w:rPr>
              <w:t xml:space="preserve"> </w:t>
            </w:r>
            <w:r w:rsidR="00326A59" w:rsidRPr="00A96D01">
              <w:rPr>
                <w:rFonts w:ascii="Calibri" w:hAnsi="Calibri" w:cs="Calibri"/>
                <w:szCs w:val="22"/>
              </w:rPr>
              <w:t>support continuing</w:t>
            </w:r>
            <w:r w:rsidRPr="00A96D01">
              <w:rPr>
                <w:rFonts w:ascii="Calibri" w:hAnsi="Calibri" w:cs="Calibri"/>
                <w:szCs w:val="22"/>
              </w:rPr>
              <w:t xml:space="preserve"> operation of </w:t>
            </w:r>
            <w:r w:rsidR="00326A59" w:rsidRPr="00A96D01">
              <w:rPr>
                <w:rFonts w:ascii="Calibri" w:hAnsi="Calibri" w:cs="Calibri"/>
                <w:szCs w:val="22"/>
              </w:rPr>
              <w:t>the centers</w:t>
            </w:r>
            <w:r w:rsidRPr="00A96D01">
              <w:rPr>
                <w:rFonts w:ascii="Calibri" w:hAnsi="Calibri" w:cs="Calibri"/>
                <w:szCs w:val="22"/>
              </w:rPr>
              <w:t xml:space="preserve"> </w:t>
            </w:r>
            <w:r w:rsidR="00326A59" w:rsidRPr="00A96D01">
              <w:rPr>
                <w:rFonts w:ascii="Calibri" w:hAnsi="Calibri" w:cs="Calibri"/>
                <w:szCs w:val="22"/>
              </w:rPr>
              <w:t>and success</w:t>
            </w:r>
            <w:r w:rsidRPr="00A96D01">
              <w:rPr>
                <w:rFonts w:ascii="Calibri" w:hAnsi="Calibri" w:cs="Calibri"/>
                <w:szCs w:val="22"/>
              </w:rPr>
              <w:t xml:space="preserve"> in overcoming </w:t>
            </w:r>
            <w:r w:rsidRPr="00A96D01">
              <w:rPr>
                <w:rFonts w:ascii="Calibri" w:hAnsi="Calibri" w:cs="Calibri"/>
                <w:szCs w:val="22"/>
              </w:rPr>
              <w:lastRenderedPageBreak/>
              <w:t xml:space="preserve">the identified institutional barriers. </w:t>
            </w:r>
          </w:p>
        </w:tc>
      </w:tr>
      <w:tr w:rsidR="00652918" w:rsidRPr="00A96D01" w14:paraId="55C6A26A" w14:textId="77777777" w:rsidTr="003F2499">
        <w:tc>
          <w:tcPr>
            <w:tcW w:w="890" w:type="pct"/>
            <w:shd w:val="clear" w:color="auto" w:fill="auto"/>
          </w:tcPr>
          <w:p w14:paraId="54949B32" w14:textId="77777777" w:rsidR="009D5757" w:rsidRPr="00912712" w:rsidRDefault="009D5757" w:rsidP="003F2499">
            <w:pPr>
              <w:spacing w:after="0"/>
              <w:jc w:val="left"/>
              <w:rPr>
                <w:rFonts w:ascii="Calibri" w:hAnsi="Calibri" w:cs="Calibri"/>
                <w:b/>
                <w:bCs/>
                <w:szCs w:val="22"/>
              </w:rPr>
            </w:pPr>
            <w:r w:rsidRPr="00912712">
              <w:rPr>
                <w:rFonts w:ascii="Calibri" w:hAnsi="Calibri" w:cs="Calibri"/>
                <w:b/>
                <w:bCs/>
                <w:szCs w:val="22"/>
              </w:rPr>
              <w:lastRenderedPageBreak/>
              <w:t xml:space="preserve">Output 2.2 </w:t>
            </w:r>
            <w:r w:rsidRPr="00912712">
              <w:rPr>
                <w:rFonts w:ascii="Calibri" w:hAnsi="Calibri"/>
                <w:b/>
                <w:noProof/>
                <w:szCs w:val="22"/>
              </w:rPr>
              <w:t>Training provided on the integration of global environmental issues in SEAs and EIAs prepared at the local level.</w:t>
            </w:r>
          </w:p>
        </w:tc>
        <w:tc>
          <w:tcPr>
            <w:tcW w:w="650" w:type="pct"/>
          </w:tcPr>
          <w:p w14:paraId="6412BA7C" w14:textId="77777777" w:rsidR="009D5757" w:rsidRDefault="009D5757" w:rsidP="003F2499">
            <w:pPr>
              <w:spacing w:after="240"/>
              <w:jc w:val="left"/>
              <w:rPr>
                <w:rFonts w:ascii="Calibri" w:hAnsi="Calibri" w:cs="Calibri"/>
                <w:szCs w:val="22"/>
              </w:rPr>
            </w:pPr>
            <w:r>
              <w:rPr>
                <w:rFonts w:ascii="Calibri" w:hAnsi="Calibri" w:cs="Calibri"/>
                <w:szCs w:val="22"/>
              </w:rPr>
              <w:t>Number of companies conducting SEAs and EIAs trained to integrate global environmental issues into these procedures</w:t>
            </w:r>
          </w:p>
          <w:p w14:paraId="3D890169" w14:textId="77777777" w:rsidR="009D5757" w:rsidRPr="00A96D01" w:rsidRDefault="009D5757" w:rsidP="003F2499">
            <w:pPr>
              <w:spacing w:after="240"/>
              <w:jc w:val="left"/>
              <w:rPr>
                <w:rFonts w:ascii="Calibri" w:hAnsi="Calibri" w:cs="Calibri"/>
                <w:szCs w:val="22"/>
              </w:rPr>
            </w:pPr>
            <w:r>
              <w:rPr>
                <w:rFonts w:ascii="Calibri" w:hAnsi="Calibri" w:cs="Calibri"/>
                <w:szCs w:val="22"/>
              </w:rPr>
              <w:t>Number of officials in local self-governing units trained to integrate global environmental issues into SEAs and EIAs</w:t>
            </w:r>
          </w:p>
        </w:tc>
        <w:tc>
          <w:tcPr>
            <w:tcW w:w="823" w:type="pct"/>
          </w:tcPr>
          <w:p w14:paraId="4C07F53B" w14:textId="77777777" w:rsidR="009D5757" w:rsidRDefault="009D5757" w:rsidP="003F2499">
            <w:pPr>
              <w:spacing w:after="240"/>
              <w:jc w:val="left"/>
              <w:rPr>
                <w:rFonts w:ascii="Calibri" w:hAnsi="Calibri" w:cs="Calibri"/>
                <w:szCs w:val="22"/>
              </w:rPr>
            </w:pPr>
            <w:r>
              <w:rPr>
                <w:rFonts w:ascii="Calibri" w:hAnsi="Calibri" w:cs="Calibri"/>
                <w:szCs w:val="22"/>
              </w:rPr>
              <w:t>Companies that conduct SEAs and EIAs for local self-governing units lack experience with incorporating global environmental issues into these procedures</w:t>
            </w:r>
          </w:p>
          <w:p w14:paraId="6857BB56" w14:textId="77777777" w:rsidR="009D5757" w:rsidRDefault="009D5757" w:rsidP="003F2499">
            <w:pPr>
              <w:spacing w:after="0"/>
              <w:jc w:val="left"/>
              <w:rPr>
                <w:rFonts w:ascii="Calibri" w:hAnsi="Calibri" w:cs="Calibri"/>
                <w:szCs w:val="22"/>
              </w:rPr>
            </w:pPr>
          </w:p>
          <w:p w14:paraId="08BAC975" w14:textId="77777777" w:rsidR="009D5757" w:rsidRPr="00A96D01" w:rsidRDefault="009D5757" w:rsidP="003F2499">
            <w:pPr>
              <w:spacing w:after="0"/>
              <w:jc w:val="left"/>
              <w:rPr>
                <w:rFonts w:ascii="Calibri" w:hAnsi="Calibri" w:cs="Calibri"/>
                <w:szCs w:val="22"/>
              </w:rPr>
            </w:pPr>
            <w:r>
              <w:rPr>
                <w:rFonts w:ascii="Calibri" w:hAnsi="Calibri" w:cs="Calibri"/>
                <w:szCs w:val="22"/>
              </w:rPr>
              <w:t>Local officials lack knowledge and awareness of how to take global environmental concerns into consideration when conducting or commissioning SEAs and EIAs</w:t>
            </w:r>
          </w:p>
        </w:tc>
        <w:tc>
          <w:tcPr>
            <w:tcW w:w="1277" w:type="pct"/>
          </w:tcPr>
          <w:p w14:paraId="00CF409C" w14:textId="77777777" w:rsidR="009D5757" w:rsidRDefault="009D5757" w:rsidP="003F2499">
            <w:pPr>
              <w:spacing w:after="0"/>
              <w:jc w:val="left"/>
              <w:rPr>
                <w:rFonts w:ascii="Calibri" w:hAnsi="Calibri" w:cs="Calibri"/>
                <w:szCs w:val="22"/>
              </w:rPr>
            </w:pPr>
            <w:r>
              <w:rPr>
                <w:rFonts w:ascii="Calibri" w:hAnsi="Calibri" w:cs="Calibri"/>
                <w:szCs w:val="22"/>
              </w:rPr>
              <w:t>By the end of Q8, at least four companies conducting EIAs and SEAs for local self-governing units trained in the integration of global environmental issues into these processes.</w:t>
            </w:r>
          </w:p>
          <w:p w14:paraId="29EE4F81" w14:textId="77777777" w:rsidR="009D5757" w:rsidRDefault="009D5757" w:rsidP="003F2499">
            <w:pPr>
              <w:spacing w:after="0"/>
              <w:jc w:val="left"/>
              <w:rPr>
                <w:rFonts w:ascii="Calibri" w:hAnsi="Calibri" w:cs="Calibri"/>
                <w:szCs w:val="22"/>
              </w:rPr>
            </w:pPr>
          </w:p>
          <w:p w14:paraId="366CCF7F" w14:textId="77777777" w:rsidR="009D5757" w:rsidRDefault="009D5757" w:rsidP="003F2499">
            <w:pPr>
              <w:spacing w:after="0"/>
              <w:jc w:val="left"/>
              <w:rPr>
                <w:rFonts w:ascii="Calibri" w:hAnsi="Calibri" w:cs="Calibri"/>
                <w:szCs w:val="22"/>
              </w:rPr>
            </w:pPr>
          </w:p>
          <w:p w14:paraId="076112FE" w14:textId="77777777" w:rsidR="009D5757" w:rsidRDefault="009D5757" w:rsidP="003F2499">
            <w:pPr>
              <w:spacing w:after="0"/>
              <w:jc w:val="left"/>
              <w:rPr>
                <w:rFonts w:ascii="Calibri" w:hAnsi="Calibri" w:cs="Calibri"/>
                <w:szCs w:val="22"/>
              </w:rPr>
            </w:pPr>
          </w:p>
          <w:p w14:paraId="32225FF5" w14:textId="77777777" w:rsidR="009D5757" w:rsidRDefault="009D5757" w:rsidP="003F2499">
            <w:pPr>
              <w:spacing w:after="0"/>
              <w:jc w:val="left"/>
              <w:rPr>
                <w:rFonts w:ascii="Calibri" w:hAnsi="Calibri" w:cs="Calibri"/>
                <w:szCs w:val="22"/>
              </w:rPr>
            </w:pPr>
          </w:p>
          <w:p w14:paraId="6BC810FE" w14:textId="77777777" w:rsidR="009D5757" w:rsidRDefault="009D5757" w:rsidP="003F2499">
            <w:pPr>
              <w:spacing w:after="0"/>
              <w:jc w:val="left"/>
              <w:rPr>
                <w:rFonts w:ascii="Calibri" w:hAnsi="Calibri" w:cs="Calibri"/>
                <w:szCs w:val="22"/>
              </w:rPr>
            </w:pPr>
            <w:r w:rsidRPr="000D7F07">
              <w:rPr>
                <w:rFonts w:ascii="Calibri" w:hAnsi="Calibri" w:cs="Calibri"/>
                <w:szCs w:val="22"/>
              </w:rPr>
              <w:t xml:space="preserve">By the end of Q10, </w:t>
            </w:r>
            <w:r>
              <w:rPr>
                <w:rFonts w:ascii="Calibri" w:hAnsi="Calibri" w:cs="Calibri"/>
                <w:szCs w:val="22"/>
              </w:rPr>
              <w:t>at least 75 employees from local self-governing units across four regions trained in the integration of global environmental issues into SEAs and EIAs.</w:t>
            </w:r>
          </w:p>
          <w:p w14:paraId="7540DC0D" w14:textId="77777777" w:rsidR="009D5757" w:rsidRPr="000D7F07" w:rsidRDefault="009D5757" w:rsidP="003F2499">
            <w:pPr>
              <w:spacing w:after="0"/>
              <w:jc w:val="left"/>
              <w:rPr>
                <w:rFonts w:ascii="Calibri" w:hAnsi="Calibri" w:cs="Calibri"/>
                <w:szCs w:val="22"/>
              </w:rPr>
            </w:pPr>
          </w:p>
          <w:p w14:paraId="5446E19F" w14:textId="77777777" w:rsidR="009D5757" w:rsidRPr="00A96D01" w:rsidRDefault="009D5757" w:rsidP="003F2499">
            <w:pPr>
              <w:spacing w:after="0"/>
              <w:jc w:val="left"/>
              <w:rPr>
                <w:rFonts w:ascii="Calibri" w:hAnsi="Calibri" w:cs="Calibri"/>
                <w:szCs w:val="22"/>
              </w:rPr>
            </w:pPr>
            <w:r w:rsidRPr="000D7F07">
              <w:rPr>
                <w:rFonts w:ascii="Calibri" w:hAnsi="Calibri" w:cs="Calibri"/>
                <w:szCs w:val="22"/>
              </w:rPr>
              <w:t>By the end of the project, a</w:t>
            </w:r>
            <w:r>
              <w:rPr>
                <w:rFonts w:ascii="Calibri" w:hAnsi="Calibri" w:cs="Calibri"/>
                <w:szCs w:val="22"/>
              </w:rPr>
              <w:t>t least 100 local employees in local self-governing units across four regions have received either new or refresher training in the integration of global environmental issues into SEAs and EIAs.</w:t>
            </w:r>
          </w:p>
        </w:tc>
        <w:tc>
          <w:tcPr>
            <w:tcW w:w="585" w:type="pct"/>
          </w:tcPr>
          <w:p w14:paraId="3E4A7730" w14:textId="77777777" w:rsidR="009D5757" w:rsidRPr="00A96D01" w:rsidRDefault="009D5757" w:rsidP="003F2499">
            <w:pPr>
              <w:spacing w:after="120"/>
              <w:jc w:val="left"/>
              <w:rPr>
                <w:rFonts w:ascii="Calibri" w:hAnsi="Calibri" w:cs="Calibri"/>
                <w:szCs w:val="22"/>
              </w:rPr>
            </w:pPr>
            <w:r>
              <w:rPr>
                <w:rFonts w:ascii="Calibri" w:hAnsi="Calibri" w:cs="Calibri"/>
                <w:szCs w:val="22"/>
              </w:rPr>
              <w:t>Registration sheets; training documentation; project reports</w:t>
            </w:r>
          </w:p>
        </w:tc>
        <w:tc>
          <w:tcPr>
            <w:tcW w:w="775" w:type="pct"/>
          </w:tcPr>
          <w:p w14:paraId="49CB51E4" w14:textId="77777777" w:rsidR="009D5757" w:rsidRDefault="009D5757" w:rsidP="003F2499">
            <w:pPr>
              <w:spacing w:after="0"/>
              <w:jc w:val="left"/>
              <w:rPr>
                <w:rFonts w:ascii="Calibri" w:hAnsi="Calibri" w:cs="Calibri"/>
                <w:szCs w:val="22"/>
              </w:rPr>
            </w:pPr>
            <w:r>
              <w:rPr>
                <w:rFonts w:ascii="Calibri" w:hAnsi="Calibri" w:cs="Calibri"/>
                <w:szCs w:val="22"/>
              </w:rPr>
              <w:t>Risk: Local officials address so many infrastructure and investment issues that they may not be able to set aside time for a dedicated training session</w:t>
            </w:r>
          </w:p>
          <w:p w14:paraId="18116F6C" w14:textId="77777777" w:rsidR="009D5757" w:rsidRDefault="009D5757" w:rsidP="003F2499">
            <w:pPr>
              <w:spacing w:after="0"/>
              <w:jc w:val="left"/>
              <w:rPr>
                <w:rFonts w:ascii="Calibri" w:hAnsi="Calibri" w:cs="Calibri"/>
                <w:szCs w:val="22"/>
              </w:rPr>
            </w:pPr>
          </w:p>
          <w:p w14:paraId="6FEC42AC" w14:textId="77777777" w:rsidR="009D5757" w:rsidRPr="00A96D01" w:rsidRDefault="009D5757" w:rsidP="003F2499">
            <w:pPr>
              <w:spacing w:after="0"/>
              <w:jc w:val="left"/>
              <w:rPr>
                <w:rFonts w:ascii="Calibri" w:hAnsi="Calibri" w:cs="Calibri"/>
                <w:szCs w:val="22"/>
              </w:rPr>
            </w:pPr>
            <w:r>
              <w:rPr>
                <w:rFonts w:ascii="Calibri" w:hAnsi="Calibri" w:cs="Calibri"/>
                <w:szCs w:val="22"/>
              </w:rPr>
              <w:t>Assumption: Local officials and companies will continue to be interested in participating in training regarding SEAs and EIAs.</w:t>
            </w:r>
          </w:p>
        </w:tc>
      </w:tr>
      <w:tr w:rsidR="00652918" w:rsidRPr="00A96D01" w14:paraId="70AD11D1" w14:textId="77777777" w:rsidTr="003F2499">
        <w:tc>
          <w:tcPr>
            <w:tcW w:w="890" w:type="pct"/>
            <w:shd w:val="clear" w:color="auto" w:fill="auto"/>
          </w:tcPr>
          <w:p w14:paraId="4051A5EF" w14:textId="77777777" w:rsidR="009D5757" w:rsidRPr="00873C2E" w:rsidRDefault="009D5757" w:rsidP="003F2499">
            <w:pPr>
              <w:spacing w:after="0"/>
              <w:jc w:val="left"/>
              <w:rPr>
                <w:rFonts w:ascii="Calibri" w:hAnsi="Calibri" w:cs="Calibri"/>
                <w:b/>
                <w:bCs/>
                <w:szCs w:val="22"/>
              </w:rPr>
            </w:pPr>
            <w:r w:rsidRPr="00873C2E">
              <w:rPr>
                <w:rFonts w:ascii="Calibri" w:hAnsi="Calibri" w:cs="Calibri"/>
                <w:b/>
                <w:bCs/>
                <w:szCs w:val="22"/>
              </w:rPr>
              <w:t xml:space="preserve">Output 2.3 </w:t>
            </w:r>
            <w:r w:rsidRPr="00873C2E">
              <w:rPr>
                <w:rFonts w:ascii="Calibri" w:hAnsi="Calibri"/>
                <w:b/>
                <w:noProof/>
              </w:rPr>
              <w:t xml:space="preserve">Global environmental issues </w:t>
            </w:r>
            <w:r w:rsidRPr="00873C2E">
              <w:rPr>
                <w:rFonts w:ascii="Calibri" w:hAnsi="Calibri"/>
                <w:b/>
                <w:noProof/>
              </w:rPr>
              <w:lastRenderedPageBreak/>
              <w:t>mainstreamed into disaster risk reduction (DRR) policies and programs</w:t>
            </w:r>
          </w:p>
        </w:tc>
        <w:tc>
          <w:tcPr>
            <w:tcW w:w="650" w:type="pct"/>
          </w:tcPr>
          <w:p w14:paraId="17578B1B" w14:textId="77777777" w:rsidR="009D5757" w:rsidRPr="00A96D01" w:rsidRDefault="009D5757" w:rsidP="003F2499">
            <w:pPr>
              <w:spacing w:after="240"/>
              <w:jc w:val="left"/>
              <w:rPr>
                <w:rFonts w:ascii="Calibri" w:hAnsi="Calibri" w:cs="Calibri"/>
                <w:szCs w:val="22"/>
              </w:rPr>
            </w:pPr>
            <w:r>
              <w:rPr>
                <w:rFonts w:ascii="Calibri" w:hAnsi="Calibri" w:cs="Calibri"/>
                <w:szCs w:val="22"/>
              </w:rPr>
              <w:lastRenderedPageBreak/>
              <w:t xml:space="preserve">Number of local Disaster Risk </w:t>
            </w:r>
            <w:r>
              <w:rPr>
                <w:rFonts w:ascii="Calibri" w:hAnsi="Calibri" w:cs="Calibri"/>
                <w:szCs w:val="22"/>
              </w:rPr>
              <w:lastRenderedPageBreak/>
              <w:t>Reduction Plans that integrate global environmental concerns</w:t>
            </w:r>
          </w:p>
        </w:tc>
        <w:tc>
          <w:tcPr>
            <w:tcW w:w="823" w:type="pct"/>
          </w:tcPr>
          <w:p w14:paraId="14805703" w14:textId="77777777" w:rsidR="009D5757" w:rsidRPr="00A96D01" w:rsidRDefault="009D5757" w:rsidP="003F2499">
            <w:pPr>
              <w:spacing w:after="0"/>
              <w:jc w:val="left"/>
              <w:rPr>
                <w:rFonts w:ascii="Calibri" w:hAnsi="Calibri" w:cs="Calibri"/>
                <w:szCs w:val="22"/>
              </w:rPr>
            </w:pPr>
            <w:r>
              <w:rPr>
                <w:rFonts w:ascii="Calibri" w:hAnsi="Calibri" w:cs="Calibri"/>
                <w:szCs w:val="22"/>
              </w:rPr>
              <w:lastRenderedPageBreak/>
              <w:t xml:space="preserve">Few local self-governing units have mandated </w:t>
            </w:r>
            <w:r>
              <w:rPr>
                <w:rFonts w:ascii="Calibri" w:hAnsi="Calibri" w:cs="Calibri"/>
                <w:szCs w:val="22"/>
              </w:rPr>
              <w:lastRenderedPageBreak/>
              <w:t>DRR plans and those that do lack consideration of global environmental concerns</w:t>
            </w:r>
          </w:p>
        </w:tc>
        <w:tc>
          <w:tcPr>
            <w:tcW w:w="1277" w:type="pct"/>
          </w:tcPr>
          <w:p w14:paraId="1A96DD84" w14:textId="77777777" w:rsidR="009D5757" w:rsidRPr="00A96D01" w:rsidRDefault="009D5757" w:rsidP="00652918">
            <w:pPr>
              <w:spacing w:after="0"/>
              <w:jc w:val="left"/>
              <w:rPr>
                <w:rFonts w:ascii="Calibri" w:hAnsi="Calibri" w:cs="Calibri"/>
                <w:szCs w:val="22"/>
              </w:rPr>
            </w:pPr>
            <w:r>
              <w:rPr>
                <w:rFonts w:ascii="Calibri" w:hAnsi="Calibri" w:cs="Calibri"/>
                <w:szCs w:val="22"/>
              </w:rPr>
              <w:lastRenderedPageBreak/>
              <w:t xml:space="preserve">By the end of Q12, at least </w:t>
            </w:r>
            <w:r w:rsidR="00652918">
              <w:rPr>
                <w:rFonts w:ascii="Calibri" w:hAnsi="Calibri" w:cs="Calibri"/>
                <w:szCs w:val="22"/>
              </w:rPr>
              <w:t>four</w:t>
            </w:r>
            <w:r>
              <w:rPr>
                <w:rFonts w:ascii="Calibri" w:hAnsi="Calibri" w:cs="Calibri"/>
                <w:szCs w:val="22"/>
              </w:rPr>
              <w:t xml:space="preserve"> Disaster Risk Reduction Plans for local </w:t>
            </w:r>
            <w:r>
              <w:rPr>
                <w:rFonts w:ascii="Calibri" w:hAnsi="Calibri" w:cs="Calibri"/>
                <w:szCs w:val="22"/>
              </w:rPr>
              <w:lastRenderedPageBreak/>
              <w:t>self-governing units incorporate global environmental concerns.</w:t>
            </w:r>
          </w:p>
        </w:tc>
        <w:tc>
          <w:tcPr>
            <w:tcW w:w="585" w:type="pct"/>
          </w:tcPr>
          <w:p w14:paraId="28BCD91C" w14:textId="77777777" w:rsidR="009D5757" w:rsidRDefault="009D5757" w:rsidP="003F2499">
            <w:pPr>
              <w:spacing w:after="120"/>
              <w:jc w:val="left"/>
              <w:rPr>
                <w:rFonts w:ascii="Calibri" w:hAnsi="Calibri" w:cs="Calibri"/>
                <w:szCs w:val="22"/>
              </w:rPr>
            </w:pPr>
            <w:r>
              <w:rPr>
                <w:rFonts w:ascii="Calibri" w:hAnsi="Calibri" w:cs="Calibri"/>
                <w:szCs w:val="22"/>
              </w:rPr>
              <w:lastRenderedPageBreak/>
              <w:t>DRR plans</w:t>
            </w:r>
          </w:p>
          <w:p w14:paraId="6FE1DDF0" w14:textId="77777777" w:rsidR="009D5757" w:rsidRDefault="009D5757" w:rsidP="003F2499">
            <w:pPr>
              <w:spacing w:after="120"/>
              <w:jc w:val="left"/>
              <w:rPr>
                <w:rFonts w:ascii="Calibri" w:hAnsi="Calibri" w:cs="Calibri"/>
                <w:szCs w:val="22"/>
              </w:rPr>
            </w:pPr>
          </w:p>
          <w:p w14:paraId="470C2710" w14:textId="77777777" w:rsidR="009D5757" w:rsidRPr="00A96D01" w:rsidRDefault="00C95678" w:rsidP="003F2499">
            <w:pPr>
              <w:spacing w:after="120"/>
              <w:jc w:val="left"/>
              <w:rPr>
                <w:rFonts w:ascii="Calibri" w:hAnsi="Calibri" w:cs="Calibri"/>
                <w:szCs w:val="22"/>
              </w:rPr>
            </w:pPr>
            <w:r>
              <w:rPr>
                <w:rFonts w:ascii="Calibri" w:hAnsi="Calibri" w:cs="Calibri"/>
                <w:szCs w:val="22"/>
              </w:rPr>
              <w:t>Project documen</w:t>
            </w:r>
            <w:r w:rsidR="009D5757">
              <w:rPr>
                <w:rFonts w:ascii="Calibri" w:hAnsi="Calibri" w:cs="Calibri"/>
                <w:szCs w:val="22"/>
              </w:rPr>
              <w:t>tation</w:t>
            </w:r>
          </w:p>
        </w:tc>
        <w:tc>
          <w:tcPr>
            <w:tcW w:w="775" w:type="pct"/>
          </w:tcPr>
          <w:p w14:paraId="384379CA" w14:textId="77777777" w:rsidR="009D5757" w:rsidRDefault="009D5757" w:rsidP="003F2499">
            <w:pPr>
              <w:spacing w:after="0"/>
              <w:jc w:val="left"/>
              <w:rPr>
                <w:rFonts w:ascii="Calibri" w:hAnsi="Calibri" w:cs="Calibri"/>
                <w:szCs w:val="22"/>
              </w:rPr>
            </w:pPr>
            <w:r>
              <w:rPr>
                <w:rFonts w:ascii="Calibri" w:hAnsi="Calibri" w:cs="Calibri"/>
                <w:szCs w:val="22"/>
              </w:rPr>
              <w:lastRenderedPageBreak/>
              <w:t xml:space="preserve">Risk: The low level of compliance with </w:t>
            </w:r>
            <w:r>
              <w:rPr>
                <w:rFonts w:ascii="Calibri" w:hAnsi="Calibri" w:cs="Calibri"/>
                <w:szCs w:val="22"/>
              </w:rPr>
              <w:lastRenderedPageBreak/>
              <w:t>requirements to submit local DRR plans could reduce motivation to participate in developing an “integrated” DRR</w:t>
            </w:r>
          </w:p>
          <w:p w14:paraId="0FA40038" w14:textId="77777777" w:rsidR="009D5757" w:rsidRDefault="009D5757" w:rsidP="003F2499">
            <w:pPr>
              <w:spacing w:after="0"/>
              <w:jc w:val="left"/>
              <w:rPr>
                <w:rFonts w:ascii="Calibri" w:hAnsi="Calibri" w:cs="Calibri"/>
                <w:szCs w:val="22"/>
              </w:rPr>
            </w:pPr>
          </w:p>
          <w:p w14:paraId="21A922E9" w14:textId="77777777" w:rsidR="009D5757" w:rsidRPr="00A96D01" w:rsidRDefault="009D5757" w:rsidP="003F2499">
            <w:pPr>
              <w:spacing w:after="0"/>
              <w:jc w:val="left"/>
              <w:rPr>
                <w:rFonts w:ascii="Calibri" w:hAnsi="Calibri" w:cs="Calibri"/>
                <w:szCs w:val="22"/>
              </w:rPr>
            </w:pPr>
            <w:r>
              <w:rPr>
                <w:rFonts w:ascii="Calibri" w:hAnsi="Calibri" w:cs="Calibri"/>
                <w:szCs w:val="22"/>
              </w:rPr>
              <w:t>Assumption: Local officials and communities will be available for participation in the DRR planning process</w:t>
            </w:r>
          </w:p>
        </w:tc>
      </w:tr>
      <w:tr w:rsidR="00652918" w:rsidRPr="00A96D01" w14:paraId="5547927A" w14:textId="77777777" w:rsidTr="003F2499">
        <w:tc>
          <w:tcPr>
            <w:tcW w:w="890" w:type="pct"/>
            <w:shd w:val="clear" w:color="auto" w:fill="auto"/>
          </w:tcPr>
          <w:p w14:paraId="3A918293"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lastRenderedPageBreak/>
              <w:t>Output 2.4</w:t>
            </w:r>
            <w:r>
              <w:rPr>
                <w:rFonts w:ascii="Calibri" w:hAnsi="Calibri" w:cs="Calibri"/>
                <w:b/>
                <w:bCs/>
                <w:szCs w:val="22"/>
              </w:rPr>
              <w:t xml:space="preserve"> Roadmap for resource mobilization developed</w:t>
            </w:r>
          </w:p>
        </w:tc>
        <w:tc>
          <w:tcPr>
            <w:tcW w:w="650" w:type="pct"/>
          </w:tcPr>
          <w:p w14:paraId="7B4B20C8" w14:textId="77777777" w:rsidR="009D5757" w:rsidRPr="00A96D01" w:rsidRDefault="009D5757" w:rsidP="003F2499">
            <w:pPr>
              <w:spacing w:after="240"/>
              <w:jc w:val="left"/>
              <w:rPr>
                <w:rFonts w:ascii="Calibri" w:hAnsi="Calibri" w:cs="Calibri"/>
                <w:szCs w:val="22"/>
              </w:rPr>
            </w:pPr>
            <w:r>
              <w:rPr>
                <w:rFonts w:ascii="Calibri" w:hAnsi="Calibri" w:cs="Calibri"/>
                <w:szCs w:val="22"/>
              </w:rPr>
              <w:t>Availability of a roadmap for resource mobilization for the implementation of MEAs</w:t>
            </w:r>
          </w:p>
        </w:tc>
        <w:tc>
          <w:tcPr>
            <w:tcW w:w="823" w:type="pct"/>
          </w:tcPr>
          <w:p w14:paraId="0C35A1A1" w14:textId="77777777" w:rsidR="009D5757" w:rsidRPr="00A96D01" w:rsidRDefault="009D5757" w:rsidP="003F2499">
            <w:pPr>
              <w:spacing w:after="0"/>
              <w:jc w:val="left"/>
              <w:rPr>
                <w:rFonts w:ascii="Calibri" w:hAnsi="Calibri" w:cs="Calibri"/>
                <w:szCs w:val="22"/>
              </w:rPr>
            </w:pPr>
            <w:r>
              <w:rPr>
                <w:rFonts w:ascii="Calibri" w:hAnsi="Calibri" w:cs="Calibri"/>
                <w:szCs w:val="22"/>
              </w:rPr>
              <w:t>There have been no systematic attempts to identify sustainable funding for MEA implementation in the Republic of Serbia.</w:t>
            </w:r>
          </w:p>
        </w:tc>
        <w:tc>
          <w:tcPr>
            <w:tcW w:w="1277" w:type="pct"/>
          </w:tcPr>
          <w:p w14:paraId="00865277" w14:textId="77777777" w:rsidR="009D5757" w:rsidRPr="00A96D01" w:rsidRDefault="009D5757" w:rsidP="003F2499">
            <w:pPr>
              <w:spacing w:after="0"/>
              <w:jc w:val="left"/>
              <w:rPr>
                <w:rFonts w:ascii="Calibri" w:hAnsi="Calibri" w:cs="Calibri"/>
                <w:szCs w:val="22"/>
              </w:rPr>
            </w:pPr>
            <w:r>
              <w:rPr>
                <w:rFonts w:ascii="Calibri" w:hAnsi="Calibri" w:cs="Calibri"/>
                <w:szCs w:val="22"/>
              </w:rPr>
              <w:t>By the end of Q18, a roadmap for resource mobilization is in place and at least two sources of financing have been identified as probable sources for supporting MEA implementation</w:t>
            </w:r>
          </w:p>
        </w:tc>
        <w:tc>
          <w:tcPr>
            <w:tcW w:w="585" w:type="pct"/>
          </w:tcPr>
          <w:p w14:paraId="3C1662D1" w14:textId="77777777" w:rsidR="009D5757" w:rsidRDefault="009D5757" w:rsidP="003F2499">
            <w:pPr>
              <w:spacing w:after="120"/>
              <w:jc w:val="left"/>
              <w:rPr>
                <w:rFonts w:ascii="Calibri" w:hAnsi="Calibri" w:cs="Calibri"/>
                <w:szCs w:val="22"/>
              </w:rPr>
            </w:pPr>
            <w:r>
              <w:rPr>
                <w:rFonts w:ascii="Calibri" w:hAnsi="Calibri" w:cs="Calibri"/>
                <w:szCs w:val="22"/>
              </w:rPr>
              <w:t>Roadmap</w:t>
            </w:r>
          </w:p>
          <w:p w14:paraId="41D9BF9F" w14:textId="77777777" w:rsidR="009D5757" w:rsidRPr="00A96D01" w:rsidRDefault="009D5757" w:rsidP="0006051B">
            <w:pPr>
              <w:spacing w:after="120"/>
              <w:jc w:val="left"/>
              <w:rPr>
                <w:rFonts w:ascii="Calibri" w:hAnsi="Calibri" w:cs="Calibri"/>
                <w:szCs w:val="22"/>
              </w:rPr>
            </w:pPr>
            <w:r>
              <w:rPr>
                <w:rFonts w:ascii="Calibri" w:hAnsi="Calibri" w:cs="Calibri"/>
                <w:szCs w:val="22"/>
              </w:rPr>
              <w:t>Project documentation</w:t>
            </w:r>
          </w:p>
        </w:tc>
        <w:tc>
          <w:tcPr>
            <w:tcW w:w="775" w:type="pct"/>
          </w:tcPr>
          <w:p w14:paraId="599917F1" w14:textId="77777777" w:rsidR="009D5757" w:rsidRDefault="009D5757" w:rsidP="003F2499">
            <w:pPr>
              <w:spacing w:after="0"/>
              <w:jc w:val="left"/>
              <w:rPr>
                <w:rFonts w:ascii="Calibri" w:hAnsi="Calibri" w:cs="Calibri"/>
                <w:szCs w:val="22"/>
              </w:rPr>
            </w:pPr>
            <w:r>
              <w:rPr>
                <w:rFonts w:ascii="Calibri" w:hAnsi="Calibri" w:cs="Calibri"/>
                <w:szCs w:val="22"/>
              </w:rPr>
              <w:t>Risk: Once developed, the roadmap may not be utilized fully by government organizations and CSOs</w:t>
            </w:r>
          </w:p>
          <w:p w14:paraId="613868F1" w14:textId="77777777" w:rsidR="009D5757" w:rsidRDefault="009D5757" w:rsidP="003F2499">
            <w:pPr>
              <w:spacing w:after="0"/>
              <w:jc w:val="left"/>
              <w:rPr>
                <w:rFonts w:ascii="Calibri" w:hAnsi="Calibri" w:cs="Calibri"/>
                <w:szCs w:val="22"/>
              </w:rPr>
            </w:pPr>
          </w:p>
          <w:p w14:paraId="4C1ED113" w14:textId="77777777" w:rsidR="009D5757" w:rsidRPr="00A96D01" w:rsidRDefault="009D5757" w:rsidP="003F2499">
            <w:pPr>
              <w:spacing w:after="0"/>
              <w:jc w:val="left"/>
              <w:rPr>
                <w:rFonts w:ascii="Calibri" w:hAnsi="Calibri" w:cs="Calibri"/>
                <w:szCs w:val="22"/>
              </w:rPr>
            </w:pPr>
            <w:r>
              <w:rPr>
                <w:rFonts w:ascii="Calibri" w:hAnsi="Calibri" w:cs="Calibri"/>
                <w:szCs w:val="22"/>
              </w:rPr>
              <w:t>Assumption: The EU accession process will continue as anticipated</w:t>
            </w:r>
          </w:p>
        </w:tc>
      </w:tr>
      <w:tr w:rsidR="009D5757" w:rsidRPr="00A96D01" w14:paraId="3F36566C" w14:textId="77777777" w:rsidTr="003F2499">
        <w:tc>
          <w:tcPr>
            <w:tcW w:w="5000" w:type="pct"/>
            <w:gridSpan w:val="6"/>
            <w:shd w:val="clear" w:color="auto" w:fill="auto"/>
          </w:tcPr>
          <w:p w14:paraId="35CB4496" w14:textId="77777777" w:rsidR="009D5757" w:rsidRDefault="009D5757" w:rsidP="003F2499">
            <w:pPr>
              <w:spacing w:after="0"/>
              <w:jc w:val="left"/>
              <w:rPr>
                <w:rFonts w:ascii="Calibri" w:hAnsi="Calibri"/>
                <w:b/>
                <w:szCs w:val="22"/>
              </w:rPr>
            </w:pPr>
            <w:r w:rsidRPr="00A96D01">
              <w:rPr>
                <w:rFonts w:ascii="Calibri" w:hAnsi="Calibri" w:cs="Calibri"/>
                <w:b/>
                <w:bCs/>
                <w:szCs w:val="22"/>
              </w:rPr>
              <w:t xml:space="preserve">Outcome 3: </w:t>
            </w:r>
            <w:r w:rsidRPr="00A96D01">
              <w:rPr>
                <w:rFonts w:ascii="Calibri" w:hAnsi="Calibri"/>
                <w:b/>
                <w:szCs w:val="22"/>
              </w:rPr>
              <w:t>Selected target groups have the capacity to understand and participate in activities that benefit the global environment</w:t>
            </w:r>
          </w:p>
          <w:p w14:paraId="52130868" w14:textId="77777777" w:rsidR="00E74731" w:rsidRPr="00A96D01" w:rsidRDefault="00E74731" w:rsidP="003F2499">
            <w:pPr>
              <w:spacing w:after="0"/>
              <w:jc w:val="left"/>
              <w:rPr>
                <w:rFonts w:ascii="Calibri" w:hAnsi="Calibri" w:cs="Calibri"/>
                <w:b/>
                <w:szCs w:val="22"/>
              </w:rPr>
            </w:pPr>
          </w:p>
        </w:tc>
      </w:tr>
      <w:tr w:rsidR="00652918" w:rsidRPr="00A96D01" w14:paraId="42EB030A" w14:textId="77777777" w:rsidTr="003F2499">
        <w:tc>
          <w:tcPr>
            <w:tcW w:w="890" w:type="pct"/>
            <w:shd w:val="clear" w:color="auto" w:fill="auto"/>
          </w:tcPr>
          <w:p w14:paraId="229E4281"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t>Output 3.1</w:t>
            </w:r>
            <w:r w:rsidRPr="00A96D01">
              <w:rPr>
                <w:rFonts w:ascii="Calibri" w:hAnsi="Calibri" w:cs="Calibri"/>
                <w:bCs/>
                <w:szCs w:val="22"/>
              </w:rPr>
              <w:t xml:space="preserve"> </w:t>
            </w:r>
            <w:r w:rsidRPr="00BD757A">
              <w:rPr>
                <w:rFonts w:ascii="Calibri" w:hAnsi="Calibri" w:cs="Calibri"/>
                <w:b/>
                <w:bCs/>
                <w:szCs w:val="22"/>
              </w:rPr>
              <w:t xml:space="preserve">Members of Parliament </w:t>
            </w:r>
            <w:r>
              <w:rPr>
                <w:rFonts w:ascii="Calibri" w:hAnsi="Calibri" w:cs="Calibri"/>
                <w:b/>
                <w:bCs/>
                <w:szCs w:val="22"/>
              </w:rPr>
              <w:t xml:space="preserve">(MPs) </w:t>
            </w:r>
            <w:r w:rsidRPr="00BD757A">
              <w:rPr>
                <w:rFonts w:ascii="Calibri" w:hAnsi="Calibri" w:cs="Calibri"/>
                <w:b/>
                <w:bCs/>
                <w:szCs w:val="22"/>
              </w:rPr>
              <w:t xml:space="preserve">trained and supported on issues </w:t>
            </w:r>
            <w:r w:rsidRPr="00BD757A">
              <w:rPr>
                <w:rFonts w:ascii="Calibri" w:hAnsi="Calibri" w:cs="Calibri"/>
                <w:b/>
                <w:bCs/>
                <w:szCs w:val="22"/>
              </w:rPr>
              <w:lastRenderedPageBreak/>
              <w:t>and legislation related to MEAs</w:t>
            </w:r>
          </w:p>
        </w:tc>
        <w:tc>
          <w:tcPr>
            <w:tcW w:w="650" w:type="pct"/>
          </w:tcPr>
          <w:p w14:paraId="2C6A1D77" w14:textId="77777777" w:rsidR="009D5757" w:rsidRDefault="009D5757" w:rsidP="003F2499">
            <w:pPr>
              <w:spacing w:after="240"/>
              <w:jc w:val="left"/>
              <w:rPr>
                <w:rFonts w:ascii="Calibri" w:hAnsi="Calibri" w:cs="Calibri"/>
                <w:szCs w:val="22"/>
              </w:rPr>
            </w:pPr>
            <w:r>
              <w:rPr>
                <w:rFonts w:ascii="Calibri" w:hAnsi="Calibri" w:cs="Calibri"/>
                <w:szCs w:val="22"/>
              </w:rPr>
              <w:lastRenderedPageBreak/>
              <w:t xml:space="preserve">Number of MPs trained on MEA –related </w:t>
            </w:r>
            <w:r>
              <w:rPr>
                <w:rFonts w:ascii="Calibri" w:hAnsi="Calibri" w:cs="Calibri"/>
                <w:szCs w:val="22"/>
              </w:rPr>
              <w:lastRenderedPageBreak/>
              <w:t>commitments, compliance, and issues</w:t>
            </w:r>
          </w:p>
          <w:p w14:paraId="7DF92675" w14:textId="77777777" w:rsidR="009D5757" w:rsidRDefault="009D5757" w:rsidP="003F2499">
            <w:pPr>
              <w:spacing w:after="240"/>
              <w:jc w:val="left"/>
              <w:rPr>
                <w:rFonts w:ascii="Calibri" w:hAnsi="Calibri" w:cs="Calibri"/>
                <w:szCs w:val="22"/>
              </w:rPr>
            </w:pPr>
            <w:r>
              <w:rPr>
                <w:rFonts w:ascii="Calibri" w:hAnsi="Calibri" w:cs="Calibri"/>
                <w:szCs w:val="22"/>
              </w:rPr>
              <w:t>Availability of training on global environmental issues and women</w:t>
            </w:r>
          </w:p>
          <w:p w14:paraId="5A455A9A" w14:textId="77777777" w:rsidR="009D5757" w:rsidRDefault="009D5757" w:rsidP="003F2499">
            <w:pPr>
              <w:spacing w:after="240"/>
              <w:jc w:val="left"/>
              <w:rPr>
                <w:rFonts w:ascii="Calibri" w:hAnsi="Calibri" w:cs="Calibri"/>
                <w:szCs w:val="22"/>
              </w:rPr>
            </w:pPr>
          </w:p>
          <w:p w14:paraId="31B1A8C7" w14:textId="77777777" w:rsidR="009D5757" w:rsidRDefault="009D5757" w:rsidP="003F2499">
            <w:pPr>
              <w:spacing w:after="240"/>
              <w:jc w:val="left"/>
              <w:rPr>
                <w:rFonts w:ascii="Calibri" w:hAnsi="Calibri" w:cs="Calibri"/>
                <w:szCs w:val="22"/>
              </w:rPr>
            </w:pPr>
          </w:p>
          <w:p w14:paraId="07A4A42D" w14:textId="77777777" w:rsidR="009D5757" w:rsidRPr="00A96D01" w:rsidRDefault="009D5757" w:rsidP="003F2499">
            <w:pPr>
              <w:spacing w:after="240"/>
              <w:jc w:val="left"/>
              <w:rPr>
                <w:rFonts w:ascii="Calibri" w:hAnsi="Calibri" w:cs="Calibri"/>
                <w:szCs w:val="22"/>
              </w:rPr>
            </w:pPr>
            <w:r>
              <w:rPr>
                <w:rFonts w:ascii="Calibri" w:hAnsi="Calibri" w:cs="Calibri"/>
                <w:szCs w:val="22"/>
              </w:rPr>
              <w:t>Legal expertise provided to the Green Chair of the Serbian Parliament</w:t>
            </w:r>
          </w:p>
        </w:tc>
        <w:tc>
          <w:tcPr>
            <w:tcW w:w="823" w:type="pct"/>
          </w:tcPr>
          <w:p w14:paraId="523B0992" w14:textId="77777777" w:rsidR="009D5757" w:rsidRDefault="009D5757" w:rsidP="003F2499">
            <w:pPr>
              <w:spacing w:after="0"/>
              <w:jc w:val="left"/>
              <w:rPr>
                <w:rFonts w:ascii="Calibri" w:hAnsi="Calibri" w:cs="Calibri"/>
                <w:szCs w:val="22"/>
              </w:rPr>
            </w:pPr>
            <w:r>
              <w:rPr>
                <w:rFonts w:ascii="Calibri" w:hAnsi="Calibri" w:cs="Calibri"/>
                <w:szCs w:val="22"/>
              </w:rPr>
              <w:lastRenderedPageBreak/>
              <w:t xml:space="preserve">MPs have some general training on environmental issues </w:t>
            </w:r>
            <w:r>
              <w:rPr>
                <w:rFonts w:ascii="Calibri" w:hAnsi="Calibri" w:cs="Calibri"/>
                <w:szCs w:val="22"/>
              </w:rPr>
              <w:lastRenderedPageBreak/>
              <w:t>but no specialized training on environmental treaties and conventions, no training on women and global environmental issues</w:t>
            </w:r>
          </w:p>
          <w:p w14:paraId="3DEAFADC" w14:textId="77777777" w:rsidR="009D5757" w:rsidRDefault="009D5757" w:rsidP="003F2499">
            <w:pPr>
              <w:spacing w:after="0"/>
              <w:jc w:val="left"/>
              <w:rPr>
                <w:rFonts w:ascii="Calibri" w:hAnsi="Calibri" w:cs="Calibri"/>
                <w:szCs w:val="22"/>
              </w:rPr>
            </w:pPr>
          </w:p>
          <w:p w14:paraId="7AA69512" w14:textId="77777777" w:rsidR="009D5757" w:rsidRDefault="009D5757" w:rsidP="003F2499">
            <w:pPr>
              <w:spacing w:after="0"/>
              <w:jc w:val="left"/>
              <w:rPr>
                <w:rFonts w:ascii="Calibri" w:hAnsi="Calibri" w:cs="Calibri"/>
                <w:szCs w:val="22"/>
              </w:rPr>
            </w:pPr>
          </w:p>
          <w:p w14:paraId="63B1DADC" w14:textId="77777777" w:rsidR="009D5757" w:rsidRDefault="009D5757" w:rsidP="003F2499">
            <w:pPr>
              <w:spacing w:after="0"/>
              <w:jc w:val="left"/>
              <w:rPr>
                <w:rFonts w:ascii="Calibri" w:hAnsi="Calibri" w:cs="Calibri"/>
                <w:szCs w:val="22"/>
              </w:rPr>
            </w:pPr>
          </w:p>
          <w:p w14:paraId="3926058F" w14:textId="77777777" w:rsidR="009D5757" w:rsidRDefault="009D5757" w:rsidP="003F2499">
            <w:pPr>
              <w:spacing w:after="0"/>
              <w:jc w:val="left"/>
              <w:rPr>
                <w:rFonts w:ascii="Calibri" w:hAnsi="Calibri" w:cs="Calibri"/>
                <w:szCs w:val="22"/>
              </w:rPr>
            </w:pPr>
          </w:p>
          <w:p w14:paraId="02B01E69" w14:textId="77777777" w:rsidR="009D5757" w:rsidRDefault="009D5757" w:rsidP="003F2499">
            <w:pPr>
              <w:spacing w:after="0"/>
              <w:jc w:val="left"/>
              <w:rPr>
                <w:rFonts w:ascii="Calibri" w:hAnsi="Calibri" w:cs="Calibri"/>
                <w:szCs w:val="22"/>
              </w:rPr>
            </w:pPr>
          </w:p>
          <w:p w14:paraId="398B655B" w14:textId="77777777" w:rsidR="009D5757" w:rsidRDefault="009D5757" w:rsidP="003F2499">
            <w:pPr>
              <w:spacing w:after="0"/>
              <w:jc w:val="left"/>
              <w:rPr>
                <w:rFonts w:ascii="Calibri" w:hAnsi="Calibri" w:cs="Calibri"/>
                <w:szCs w:val="22"/>
              </w:rPr>
            </w:pPr>
          </w:p>
          <w:p w14:paraId="33BC2B47" w14:textId="77777777" w:rsidR="009D5757" w:rsidRPr="00A96D01" w:rsidRDefault="009D5757" w:rsidP="003F2499">
            <w:pPr>
              <w:spacing w:after="0"/>
              <w:jc w:val="left"/>
              <w:rPr>
                <w:rFonts w:ascii="Calibri" w:hAnsi="Calibri" w:cs="Calibri"/>
                <w:szCs w:val="22"/>
              </w:rPr>
            </w:pPr>
            <w:r>
              <w:rPr>
                <w:rFonts w:ascii="Calibri" w:hAnsi="Calibri" w:cs="Calibri"/>
                <w:szCs w:val="22"/>
              </w:rPr>
              <w:t>Limited research support is available to MPs but there is not access to advisors with legal training</w:t>
            </w:r>
          </w:p>
        </w:tc>
        <w:tc>
          <w:tcPr>
            <w:tcW w:w="1277" w:type="pct"/>
          </w:tcPr>
          <w:p w14:paraId="54D51DC1" w14:textId="77777777" w:rsidR="009D5757" w:rsidRDefault="009D5757" w:rsidP="003F2499">
            <w:pPr>
              <w:spacing w:after="0"/>
              <w:jc w:val="left"/>
              <w:rPr>
                <w:rFonts w:ascii="Calibri" w:hAnsi="Calibri" w:cs="Calibri"/>
                <w:szCs w:val="22"/>
              </w:rPr>
            </w:pPr>
            <w:r w:rsidRPr="00A96D01">
              <w:rPr>
                <w:rFonts w:ascii="Calibri" w:hAnsi="Calibri" w:cs="Calibri"/>
                <w:szCs w:val="22"/>
              </w:rPr>
              <w:lastRenderedPageBreak/>
              <w:t xml:space="preserve"> </w:t>
            </w:r>
            <w:r>
              <w:rPr>
                <w:rFonts w:ascii="Calibri" w:hAnsi="Calibri" w:cs="Calibri"/>
                <w:szCs w:val="22"/>
              </w:rPr>
              <w:t xml:space="preserve">By the end of Q10, at least 30 members of parliament trained on </w:t>
            </w:r>
            <w:r>
              <w:rPr>
                <w:rFonts w:ascii="Calibri" w:hAnsi="Calibri" w:cs="Calibri"/>
                <w:szCs w:val="22"/>
              </w:rPr>
              <w:lastRenderedPageBreak/>
              <w:t>MEA commitments, compliance, and issues.</w:t>
            </w:r>
          </w:p>
          <w:p w14:paraId="0EE36296" w14:textId="77777777" w:rsidR="009D5757" w:rsidRDefault="009D5757" w:rsidP="003F2499">
            <w:pPr>
              <w:spacing w:after="0"/>
              <w:jc w:val="left"/>
              <w:rPr>
                <w:rFonts w:ascii="Calibri" w:hAnsi="Calibri" w:cs="Calibri"/>
                <w:szCs w:val="22"/>
              </w:rPr>
            </w:pPr>
          </w:p>
          <w:p w14:paraId="4449D66E" w14:textId="77777777" w:rsidR="009D5757" w:rsidRDefault="009D5757" w:rsidP="003F2499">
            <w:pPr>
              <w:spacing w:after="0"/>
              <w:jc w:val="left"/>
              <w:rPr>
                <w:rFonts w:ascii="Calibri" w:hAnsi="Calibri" w:cs="Calibri"/>
                <w:szCs w:val="22"/>
              </w:rPr>
            </w:pPr>
          </w:p>
          <w:p w14:paraId="5FB40DCE" w14:textId="77777777" w:rsidR="009D5757" w:rsidRDefault="009D5757" w:rsidP="003F2499">
            <w:pPr>
              <w:spacing w:after="0"/>
              <w:jc w:val="left"/>
              <w:rPr>
                <w:rFonts w:ascii="Calibri" w:hAnsi="Calibri" w:cs="Calibri"/>
                <w:szCs w:val="22"/>
              </w:rPr>
            </w:pPr>
          </w:p>
          <w:p w14:paraId="19827B7E" w14:textId="77777777" w:rsidR="009D5757" w:rsidRDefault="009D5757" w:rsidP="003F2499">
            <w:pPr>
              <w:spacing w:after="0"/>
              <w:jc w:val="left"/>
              <w:rPr>
                <w:rFonts w:ascii="Calibri" w:hAnsi="Calibri" w:cs="Calibri"/>
                <w:szCs w:val="22"/>
              </w:rPr>
            </w:pPr>
            <w:r>
              <w:rPr>
                <w:rFonts w:ascii="Calibri" w:hAnsi="Calibri" w:cs="Calibri"/>
                <w:szCs w:val="22"/>
              </w:rPr>
              <w:t>By the end of Q12, at least one training session held on global environmental issues and women</w:t>
            </w:r>
          </w:p>
          <w:p w14:paraId="3DC85A94" w14:textId="77777777" w:rsidR="009D5757" w:rsidRDefault="009D5757" w:rsidP="003F2499">
            <w:pPr>
              <w:spacing w:after="0"/>
              <w:jc w:val="left"/>
              <w:rPr>
                <w:rFonts w:ascii="Calibri" w:hAnsi="Calibri" w:cs="Calibri"/>
                <w:szCs w:val="22"/>
              </w:rPr>
            </w:pPr>
          </w:p>
          <w:p w14:paraId="4A47B662" w14:textId="77777777" w:rsidR="009D5757" w:rsidRDefault="009D5757" w:rsidP="003F2499">
            <w:pPr>
              <w:spacing w:after="0"/>
              <w:jc w:val="left"/>
              <w:rPr>
                <w:rFonts w:ascii="Calibri" w:hAnsi="Calibri" w:cs="Calibri"/>
                <w:szCs w:val="22"/>
              </w:rPr>
            </w:pPr>
            <w:r>
              <w:rPr>
                <w:rFonts w:ascii="Calibri" w:hAnsi="Calibri" w:cs="Calibri"/>
                <w:szCs w:val="22"/>
              </w:rPr>
              <w:t xml:space="preserve">By the end of the project, at least 20 MPs participate in a second round of training (both refresher and additional training) on MEA commitments, compliance, and issues. </w:t>
            </w:r>
          </w:p>
          <w:p w14:paraId="3C2CA68B" w14:textId="77777777" w:rsidR="009D5757" w:rsidRDefault="009D5757" w:rsidP="003F2499">
            <w:pPr>
              <w:spacing w:after="0"/>
              <w:jc w:val="left"/>
              <w:rPr>
                <w:rFonts w:ascii="Calibri" w:hAnsi="Calibri" w:cs="Calibri"/>
                <w:szCs w:val="22"/>
              </w:rPr>
            </w:pPr>
          </w:p>
          <w:p w14:paraId="17FDED47" w14:textId="77777777" w:rsidR="009D5757" w:rsidRPr="00A96D01" w:rsidRDefault="009D5757" w:rsidP="003F2499">
            <w:pPr>
              <w:spacing w:after="0"/>
              <w:jc w:val="left"/>
              <w:rPr>
                <w:rFonts w:ascii="Calibri" w:hAnsi="Calibri" w:cs="Calibri"/>
                <w:szCs w:val="22"/>
              </w:rPr>
            </w:pPr>
            <w:r>
              <w:rPr>
                <w:rFonts w:ascii="Calibri" w:hAnsi="Calibri" w:cs="Calibri"/>
                <w:szCs w:val="22"/>
              </w:rPr>
              <w:t>By the end of Q4, legal expertise will be provided to the Green Chair (and additional MPs as time permits) on a year-to-year basis in support of MEA-related research and guidance.</w:t>
            </w:r>
          </w:p>
        </w:tc>
        <w:tc>
          <w:tcPr>
            <w:tcW w:w="585" w:type="pct"/>
          </w:tcPr>
          <w:p w14:paraId="03847AEA" w14:textId="77777777" w:rsidR="009D5757" w:rsidRDefault="009D5757" w:rsidP="003F2499">
            <w:pPr>
              <w:spacing w:after="120"/>
              <w:jc w:val="left"/>
              <w:rPr>
                <w:rFonts w:ascii="Calibri" w:hAnsi="Calibri" w:cs="Calibri"/>
                <w:szCs w:val="22"/>
              </w:rPr>
            </w:pPr>
            <w:r>
              <w:rPr>
                <w:rFonts w:ascii="Calibri" w:hAnsi="Calibri" w:cs="Calibri"/>
                <w:szCs w:val="22"/>
              </w:rPr>
              <w:lastRenderedPageBreak/>
              <w:t>Training reports</w:t>
            </w:r>
          </w:p>
          <w:p w14:paraId="0C6C0661" w14:textId="77777777" w:rsidR="009D5757" w:rsidRPr="00A96D01" w:rsidRDefault="009D5757" w:rsidP="003F2499">
            <w:pPr>
              <w:spacing w:after="120"/>
              <w:jc w:val="left"/>
              <w:rPr>
                <w:rFonts w:ascii="Calibri" w:hAnsi="Calibri" w:cs="Calibri"/>
                <w:szCs w:val="22"/>
              </w:rPr>
            </w:pPr>
            <w:r>
              <w:rPr>
                <w:rFonts w:ascii="Calibri" w:hAnsi="Calibri" w:cs="Calibri"/>
                <w:szCs w:val="22"/>
              </w:rPr>
              <w:lastRenderedPageBreak/>
              <w:t>Project documentation</w:t>
            </w:r>
          </w:p>
          <w:p w14:paraId="273D6087" w14:textId="77777777" w:rsidR="009D5757" w:rsidRDefault="009D5757" w:rsidP="003F2499">
            <w:pPr>
              <w:spacing w:after="120"/>
              <w:jc w:val="left"/>
              <w:rPr>
                <w:rFonts w:ascii="Calibri" w:hAnsi="Calibri" w:cs="Calibri"/>
                <w:szCs w:val="22"/>
              </w:rPr>
            </w:pPr>
            <w:r>
              <w:rPr>
                <w:rFonts w:ascii="Calibri" w:hAnsi="Calibri" w:cs="Calibri"/>
                <w:szCs w:val="22"/>
              </w:rPr>
              <w:t>Interviews with MPs and the Green Chair</w:t>
            </w:r>
          </w:p>
          <w:p w14:paraId="78ACD1BD" w14:textId="77777777" w:rsidR="009D5757" w:rsidRPr="00A96D01" w:rsidRDefault="009D5757" w:rsidP="003F2499">
            <w:pPr>
              <w:spacing w:after="120"/>
              <w:jc w:val="left"/>
              <w:rPr>
                <w:rFonts w:ascii="Calibri" w:hAnsi="Calibri" w:cs="Calibri"/>
                <w:szCs w:val="22"/>
              </w:rPr>
            </w:pPr>
            <w:r>
              <w:rPr>
                <w:rFonts w:ascii="Calibri" w:hAnsi="Calibri" w:cs="Calibri"/>
                <w:szCs w:val="22"/>
              </w:rPr>
              <w:t>Project reports</w:t>
            </w:r>
          </w:p>
        </w:tc>
        <w:tc>
          <w:tcPr>
            <w:tcW w:w="775" w:type="pct"/>
          </w:tcPr>
          <w:p w14:paraId="18F7306E" w14:textId="77777777" w:rsidR="009D5757" w:rsidRDefault="009D5757" w:rsidP="003F2499">
            <w:pPr>
              <w:spacing w:after="0"/>
              <w:jc w:val="left"/>
              <w:rPr>
                <w:rFonts w:ascii="Calibri" w:hAnsi="Calibri" w:cs="Calibri"/>
                <w:szCs w:val="22"/>
              </w:rPr>
            </w:pPr>
            <w:r>
              <w:rPr>
                <w:rFonts w:ascii="Calibri" w:hAnsi="Calibri" w:cs="Calibri"/>
                <w:szCs w:val="22"/>
              </w:rPr>
              <w:lastRenderedPageBreak/>
              <w:t xml:space="preserve">Assumption: Green Parliamentarians will be interested in </w:t>
            </w:r>
            <w:r>
              <w:rPr>
                <w:rFonts w:ascii="Calibri" w:hAnsi="Calibri" w:cs="Calibri"/>
                <w:szCs w:val="22"/>
              </w:rPr>
              <w:lastRenderedPageBreak/>
              <w:t>training that addresses international environmental issues</w:t>
            </w:r>
          </w:p>
          <w:p w14:paraId="5E09ADAC" w14:textId="77777777" w:rsidR="009D5757" w:rsidRDefault="009D5757" w:rsidP="003F2499">
            <w:pPr>
              <w:spacing w:after="0"/>
              <w:jc w:val="left"/>
              <w:rPr>
                <w:rFonts w:ascii="Calibri" w:hAnsi="Calibri" w:cs="Calibri"/>
                <w:szCs w:val="22"/>
              </w:rPr>
            </w:pPr>
          </w:p>
          <w:p w14:paraId="345884CA" w14:textId="77777777" w:rsidR="009D5757" w:rsidRPr="00A96D01" w:rsidRDefault="009D5757" w:rsidP="003F2499">
            <w:pPr>
              <w:spacing w:after="0"/>
              <w:jc w:val="left"/>
              <w:rPr>
                <w:rFonts w:ascii="Calibri" w:hAnsi="Calibri" w:cs="Calibri"/>
                <w:szCs w:val="22"/>
              </w:rPr>
            </w:pPr>
          </w:p>
        </w:tc>
      </w:tr>
      <w:tr w:rsidR="00652918" w:rsidRPr="00A96D01" w14:paraId="752ECD96" w14:textId="77777777" w:rsidTr="003F2499">
        <w:tc>
          <w:tcPr>
            <w:tcW w:w="890" w:type="pct"/>
            <w:shd w:val="clear" w:color="auto" w:fill="auto"/>
          </w:tcPr>
          <w:p w14:paraId="4CE05F50"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lastRenderedPageBreak/>
              <w:t>Output 3.2</w:t>
            </w:r>
            <w:r>
              <w:rPr>
                <w:rFonts w:ascii="Calibri" w:hAnsi="Calibri" w:cs="Calibri"/>
                <w:b/>
                <w:bCs/>
                <w:szCs w:val="22"/>
              </w:rPr>
              <w:t xml:space="preserve"> Existing grants to youth organizations broadened to include global environmental issues</w:t>
            </w:r>
          </w:p>
        </w:tc>
        <w:tc>
          <w:tcPr>
            <w:tcW w:w="650" w:type="pct"/>
          </w:tcPr>
          <w:p w14:paraId="56B5613E" w14:textId="77777777" w:rsidR="009D5757" w:rsidRDefault="009D5757" w:rsidP="003F2499">
            <w:pPr>
              <w:spacing w:after="240"/>
              <w:jc w:val="left"/>
              <w:rPr>
                <w:rFonts w:ascii="Calibri" w:hAnsi="Calibri" w:cs="Calibri"/>
                <w:szCs w:val="22"/>
              </w:rPr>
            </w:pPr>
            <w:r>
              <w:rPr>
                <w:rFonts w:ascii="Calibri" w:hAnsi="Calibri" w:cs="Calibri"/>
                <w:szCs w:val="22"/>
              </w:rPr>
              <w:t>Number of Information Days for youth organizations to promote global environmental projects for youth</w:t>
            </w:r>
          </w:p>
          <w:p w14:paraId="076077EB" w14:textId="77777777" w:rsidR="009D5757" w:rsidRPr="00A96D01" w:rsidRDefault="009D5757" w:rsidP="003F2499">
            <w:pPr>
              <w:spacing w:after="240"/>
              <w:jc w:val="left"/>
              <w:rPr>
                <w:rFonts w:ascii="Calibri" w:hAnsi="Calibri" w:cs="Calibri"/>
                <w:szCs w:val="22"/>
              </w:rPr>
            </w:pPr>
          </w:p>
        </w:tc>
        <w:tc>
          <w:tcPr>
            <w:tcW w:w="823" w:type="pct"/>
          </w:tcPr>
          <w:p w14:paraId="1AE53788" w14:textId="77777777" w:rsidR="009D5757" w:rsidRPr="00A96D01" w:rsidRDefault="009D5757" w:rsidP="003F2499">
            <w:pPr>
              <w:spacing w:after="0"/>
              <w:jc w:val="left"/>
              <w:rPr>
                <w:rFonts w:ascii="Calibri" w:hAnsi="Calibri" w:cs="Calibri"/>
                <w:szCs w:val="22"/>
              </w:rPr>
            </w:pPr>
            <w:r>
              <w:rPr>
                <w:rFonts w:ascii="Calibri" w:hAnsi="Calibri" w:cs="Calibri"/>
                <w:szCs w:val="22"/>
              </w:rPr>
              <w:t>No specific informational resources exist for youth groups looking for environmental project ideas</w:t>
            </w:r>
          </w:p>
        </w:tc>
        <w:tc>
          <w:tcPr>
            <w:tcW w:w="1277" w:type="pct"/>
          </w:tcPr>
          <w:p w14:paraId="669028FB" w14:textId="77777777" w:rsidR="009D5757" w:rsidRDefault="009D5757" w:rsidP="003F2499">
            <w:pPr>
              <w:spacing w:after="0"/>
              <w:jc w:val="left"/>
              <w:rPr>
                <w:rFonts w:ascii="Calibri" w:hAnsi="Calibri" w:cs="Calibri"/>
                <w:szCs w:val="22"/>
              </w:rPr>
            </w:pPr>
            <w:r>
              <w:rPr>
                <w:rFonts w:ascii="Calibri" w:hAnsi="Calibri" w:cs="Calibri"/>
                <w:szCs w:val="22"/>
              </w:rPr>
              <w:t xml:space="preserve">By the end of Q6, Information Days held for youth organizations in four regions on good practice on projects related to global environmental issues. </w:t>
            </w:r>
          </w:p>
          <w:p w14:paraId="43811773" w14:textId="77777777" w:rsidR="009D5757" w:rsidRDefault="009D5757" w:rsidP="003F2499">
            <w:pPr>
              <w:spacing w:after="0"/>
              <w:jc w:val="left"/>
              <w:rPr>
                <w:rFonts w:ascii="Calibri" w:hAnsi="Calibri" w:cs="Calibri"/>
                <w:szCs w:val="22"/>
              </w:rPr>
            </w:pPr>
          </w:p>
          <w:p w14:paraId="4A6D70B1" w14:textId="77777777" w:rsidR="009D5757" w:rsidRDefault="009D5757" w:rsidP="003F2499">
            <w:pPr>
              <w:spacing w:after="0"/>
              <w:jc w:val="left"/>
              <w:rPr>
                <w:rFonts w:ascii="Calibri" w:hAnsi="Calibri" w:cs="Calibri"/>
                <w:szCs w:val="22"/>
              </w:rPr>
            </w:pPr>
          </w:p>
          <w:p w14:paraId="63890EF0" w14:textId="77777777" w:rsidR="009D5757" w:rsidRDefault="009D5757" w:rsidP="003F2499">
            <w:pPr>
              <w:spacing w:after="0"/>
              <w:jc w:val="left"/>
              <w:rPr>
                <w:rFonts w:ascii="Calibri" w:hAnsi="Calibri" w:cs="Calibri"/>
                <w:szCs w:val="22"/>
              </w:rPr>
            </w:pPr>
          </w:p>
          <w:p w14:paraId="1C0F08D2" w14:textId="77777777" w:rsidR="009D5757" w:rsidRPr="00A96D01" w:rsidRDefault="009D5757" w:rsidP="003F2499">
            <w:pPr>
              <w:spacing w:after="0"/>
              <w:jc w:val="left"/>
              <w:rPr>
                <w:rFonts w:ascii="Calibri" w:hAnsi="Calibri" w:cs="Calibri"/>
                <w:szCs w:val="22"/>
              </w:rPr>
            </w:pPr>
          </w:p>
        </w:tc>
        <w:tc>
          <w:tcPr>
            <w:tcW w:w="585" w:type="pct"/>
          </w:tcPr>
          <w:p w14:paraId="07D22EE5" w14:textId="77777777" w:rsidR="009D5757" w:rsidRDefault="009D5757" w:rsidP="003F2499">
            <w:pPr>
              <w:spacing w:after="120"/>
              <w:jc w:val="left"/>
              <w:rPr>
                <w:rFonts w:ascii="Calibri" w:hAnsi="Calibri" w:cs="Calibri"/>
                <w:szCs w:val="22"/>
              </w:rPr>
            </w:pPr>
            <w:r>
              <w:rPr>
                <w:rFonts w:ascii="Calibri" w:hAnsi="Calibri" w:cs="Calibri"/>
                <w:szCs w:val="22"/>
              </w:rPr>
              <w:t>Ministry of Youth reports</w:t>
            </w:r>
          </w:p>
          <w:p w14:paraId="255DA910" w14:textId="77777777" w:rsidR="009D5757" w:rsidRDefault="009D5757" w:rsidP="003F2499">
            <w:pPr>
              <w:spacing w:after="120"/>
              <w:jc w:val="left"/>
              <w:rPr>
                <w:rFonts w:ascii="Calibri" w:hAnsi="Calibri" w:cs="Calibri"/>
                <w:szCs w:val="22"/>
              </w:rPr>
            </w:pPr>
            <w:r>
              <w:rPr>
                <w:rFonts w:ascii="Calibri" w:hAnsi="Calibri" w:cs="Calibri"/>
                <w:szCs w:val="22"/>
              </w:rPr>
              <w:t>Project reports, including participation rates by gender</w:t>
            </w:r>
          </w:p>
          <w:p w14:paraId="152B8230" w14:textId="77777777" w:rsidR="009D5757" w:rsidRDefault="009D5757" w:rsidP="003F2499">
            <w:pPr>
              <w:spacing w:after="120"/>
              <w:jc w:val="left"/>
              <w:rPr>
                <w:rFonts w:ascii="Calibri" w:hAnsi="Calibri" w:cs="Calibri"/>
                <w:szCs w:val="22"/>
              </w:rPr>
            </w:pPr>
            <w:r>
              <w:rPr>
                <w:rFonts w:ascii="Calibri" w:hAnsi="Calibri" w:cs="Calibri"/>
                <w:szCs w:val="22"/>
              </w:rPr>
              <w:lastRenderedPageBreak/>
              <w:t>Information Day registration and sign-in lists</w:t>
            </w:r>
          </w:p>
          <w:p w14:paraId="412E27D4" w14:textId="77777777" w:rsidR="009D5757" w:rsidRPr="00A96D01" w:rsidRDefault="009D5757" w:rsidP="003F2499">
            <w:pPr>
              <w:spacing w:after="120"/>
              <w:jc w:val="left"/>
              <w:rPr>
                <w:rFonts w:ascii="Calibri" w:hAnsi="Calibri" w:cs="Calibri"/>
                <w:szCs w:val="22"/>
              </w:rPr>
            </w:pPr>
            <w:r>
              <w:rPr>
                <w:rFonts w:ascii="Calibri" w:hAnsi="Calibri" w:cs="Calibri"/>
                <w:szCs w:val="22"/>
              </w:rPr>
              <w:t>Interviews</w:t>
            </w:r>
          </w:p>
        </w:tc>
        <w:tc>
          <w:tcPr>
            <w:tcW w:w="775" w:type="pct"/>
          </w:tcPr>
          <w:p w14:paraId="22BAD94B" w14:textId="77777777" w:rsidR="009D5757" w:rsidRPr="00A96D01" w:rsidRDefault="009D5757" w:rsidP="003F2499">
            <w:pPr>
              <w:spacing w:after="0"/>
              <w:jc w:val="left"/>
              <w:rPr>
                <w:rFonts w:ascii="Calibri" w:hAnsi="Calibri" w:cs="Calibri"/>
                <w:szCs w:val="22"/>
              </w:rPr>
            </w:pPr>
            <w:r>
              <w:rPr>
                <w:rFonts w:ascii="Calibri" w:hAnsi="Calibri" w:cs="Calibri"/>
                <w:szCs w:val="22"/>
              </w:rPr>
              <w:lastRenderedPageBreak/>
              <w:t>Assumption: The grant-making mechanism and levels of support for youth grants will be consistent with recent years</w:t>
            </w:r>
          </w:p>
        </w:tc>
      </w:tr>
      <w:tr w:rsidR="00652918" w:rsidRPr="00A96D01" w14:paraId="064E0B43" w14:textId="77777777" w:rsidTr="003F2499">
        <w:tc>
          <w:tcPr>
            <w:tcW w:w="890" w:type="pct"/>
            <w:shd w:val="clear" w:color="auto" w:fill="auto"/>
          </w:tcPr>
          <w:p w14:paraId="1F91EE4D" w14:textId="77777777" w:rsidR="009D5757" w:rsidRPr="00A96D01" w:rsidRDefault="009D5757" w:rsidP="003F2499">
            <w:pPr>
              <w:spacing w:after="0"/>
              <w:jc w:val="left"/>
              <w:rPr>
                <w:rFonts w:ascii="Calibri" w:hAnsi="Calibri" w:cs="Calibri"/>
                <w:b/>
                <w:bCs/>
                <w:szCs w:val="22"/>
              </w:rPr>
            </w:pPr>
            <w:r w:rsidRPr="00A96D01">
              <w:rPr>
                <w:rFonts w:ascii="Calibri" w:hAnsi="Calibri" w:cs="Calibri"/>
                <w:b/>
                <w:bCs/>
                <w:szCs w:val="22"/>
              </w:rPr>
              <w:t>Output 3.3</w:t>
            </w:r>
            <w:r>
              <w:rPr>
                <w:rFonts w:ascii="Calibri" w:hAnsi="Calibri" w:cs="Calibri"/>
                <w:b/>
                <w:bCs/>
                <w:szCs w:val="22"/>
              </w:rPr>
              <w:t xml:space="preserve"> </w:t>
            </w:r>
            <w:r w:rsidRPr="00BD757A">
              <w:rPr>
                <w:rFonts w:ascii="Calibri" w:hAnsi="Calibri"/>
                <w:b/>
                <w:noProof/>
                <w:szCs w:val="22"/>
              </w:rPr>
              <w:t xml:space="preserve">Specialized curricula and/or coursework developed at the university level to provide skills on global environmental management and/or analysis.  </w:t>
            </w:r>
          </w:p>
        </w:tc>
        <w:tc>
          <w:tcPr>
            <w:tcW w:w="650" w:type="pct"/>
          </w:tcPr>
          <w:p w14:paraId="3C6FCEB9" w14:textId="77777777" w:rsidR="009D5757" w:rsidRDefault="009D5757" w:rsidP="003F2499">
            <w:pPr>
              <w:spacing w:after="240"/>
              <w:jc w:val="left"/>
              <w:rPr>
                <w:rFonts w:ascii="Calibri" w:hAnsi="Calibri" w:cs="Calibri"/>
                <w:szCs w:val="22"/>
              </w:rPr>
            </w:pPr>
            <w:r>
              <w:rPr>
                <w:rFonts w:ascii="Calibri" w:hAnsi="Calibri" w:cs="Calibri"/>
                <w:szCs w:val="22"/>
              </w:rPr>
              <w:t>Number of students applying knowledge of international environmental issues in a practicum or legal clinic setting</w:t>
            </w:r>
          </w:p>
          <w:p w14:paraId="285A6560" w14:textId="77777777" w:rsidR="009D5757" w:rsidRPr="00A96D01" w:rsidRDefault="009D5757" w:rsidP="003F2499">
            <w:pPr>
              <w:spacing w:after="240"/>
              <w:jc w:val="left"/>
              <w:rPr>
                <w:rFonts w:ascii="Calibri" w:hAnsi="Calibri" w:cs="Calibri"/>
                <w:szCs w:val="22"/>
              </w:rPr>
            </w:pPr>
            <w:r>
              <w:rPr>
                <w:rFonts w:ascii="Calibri" w:hAnsi="Calibri" w:cs="Calibri"/>
                <w:szCs w:val="22"/>
              </w:rPr>
              <w:t>Availability of post-graduate (doctoral) studies in global environmental issues in Serbia</w:t>
            </w:r>
          </w:p>
        </w:tc>
        <w:tc>
          <w:tcPr>
            <w:tcW w:w="823" w:type="pct"/>
          </w:tcPr>
          <w:p w14:paraId="2EEFE95F" w14:textId="77777777" w:rsidR="009D5757" w:rsidRDefault="009D5757" w:rsidP="003F2499">
            <w:pPr>
              <w:spacing w:after="0"/>
              <w:jc w:val="left"/>
              <w:rPr>
                <w:rFonts w:ascii="Calibri" w:hAnsi="Calibri" w:cs="Calibri"/>
                <w:szCs w:val="22"/>
              </w:rPr>
            </w:pPr>
            <w:r>
              <w:rPr>
                <w:rFonts w:ascii="Calibri" w:hAnsi="Calibri" w:cs="Calibri"/>
                <w:szCs w:val="22"/>
              </w:rPr>
              <w:t>At present, government institutions lack access to legal expertise on international environmental law</w:t>
            </w:r>
          </w:p>
          <w:p w14:paraId="44D89EA7" w14:textId="77777777" w:rsidR="009D5757" w:rsidRDefault="009D5757" w:rsidP="003F2499">
            <w:pPr>
              <w:spacing w:after="0"/>
              <w:jc w:val="left"/>
              <w:rPr>
                <w:rFonts w:ascii="Calibri" w:hAnsi="Calibri" w:cs="Calibri"/>
                <w:szCs w:val="22"/>
              </w:rPr>
            </w:pPr>
          </w:p>
          <w:p w14:paraId="454B4EE6" w14:textId="77777777" w:rsidR="009D5757" w:rsidRDefault="009D5757" w:rsidP="003F2499">
            <w:pPr>
              <w:spacing w:after="0"/>
              <w:jc w:val="left"/>
              <w:rPr>
                <w:rFonts w:ascii="Calibri" w:hAnsi="Calibri" w:cs="Calibri"/>
                <w:szCs w:val="22"/>
              </w:rPr>
            </w:pPr>
          </w:p>
          <w:p w14:paraId="751EAC69" w14:textId="77777777" w:rsidR="009D5757" w:rsidRDefault="009D5757" w:rsidP="003F2499">
            <w:pPr>
              <w:spacing w:after="0"/>
              <w:jc w:val="left"/>
              <w:rPr>
                <w:rFonts w:ascii="Calibri" w:hAnsi="Calibri" w:cs="Calibri"/>
                <w:szCs w:val="22"/>
              </w:rPr>
            </w:pPr>
          </w:p>
          <w:p w14:paraId="34C936B3" w14:textId="77777777" w:rsidR="009D5757" w:rsidRDefault="009D5757" w:rsidP="003F2499">
            <w:pPr>
              <w:spacing w:after="0"/>
              <w:jc w:val="left"/>
              <w:rPr>
                <w:rFonts w:ascii="Calibri" w:hAnsi="Calibri" w:cs="Calibri"/>
                <w:szCs w:val="22"/>
              </w:rPr>
            </w:pPr>
          </w:p>
          <w:p w14:paraId="264442ED" w14:textId="77777777" w:rsidR="009D5757" w:rsidRPr="00A96D01" w:rsidRDefault="009D5757" w:rsidP="003F2499">
            <w:pPr>
              <w:spacing w:after="0"/>
              <w:jc w:val="left"/>
              <w:rPr>
                <w:rFonts w:ascii="Calibri" w:hAnsi="Calibri" w:cs="Calibri"/>
                <w:szCs w:val="22"/>
              </w:rPr>
            </w:pPr>
            <w:r>
              <w:rPr>
                <w:rFonts w:ascii="Calibri" w:hAnsi="Calibri" w:cs="Calibri"/>
                <w:szCs w:val="22"/>
              </w:rPr>
              <w:t>While universities offer coursework in environmental subjects and interdisciplinary environmental studies at the master</w:t>
            </w:r>
            <w:r w:rsidR="00AD606C">
              <w:rPr>
                <w:rFonts w:ascii="Calibri" w:hAnsi="Calibri" w:cs="Calibri"/>
                <w:szCs w:val="22"/>
              </w:rPr>
              <w:t>’</w:t>
            </w:r>
            <w:r>
              <w:rPr>
                <w:rFonts w:ascii="Calibri" w:hAnsi="Calibri" w:cs="Calibri"/>
                <w:szCs w:val="22"/>
              </w:rPr>
              <w:t>s degree level, there is not a PhD-level cross-cutting degree program that addresses global environmental issues directly</w:t>
            </w:r>
          </w:p>
        </w:tc>
        <w:tc>
          <w:tcPr>
            <w:tcW w:w="1277" w:type="pct"/>
          </w:tcPr>
          <w:p w14:paraId="23C84608" w14:textId="77777777" w:rsidR="009D5757" w:rsidRDefault="009D5757" w:rsidP="003F2499">
            <w:pPr>
              <w:spacing w:after="0"/>
              <w:jc w:val="left"/>
              <w:rPr>
                <w:rFonts w:ascii="Calibri" w:hAnsi="Calibri" w:cs="Calibri"/>
                <w:szCs w:val="22"/>
              </w:rPr>
            </w:pPr>
            <w:r>
              <w:rPr>
                <w:rFonts w:ascii="Calibri" w:hAnsi="Calibri" w:cs="Calibri"/>
                <w:szCs w:val="22"/>
              </w:rPr>
              <w:t>By the end of the project, at least 20 law students have provided legal support to government institutions on issues related to MEAs.</w:t>
            </w:r>
          </w:p>
          <w:p w14:paraId="553362C4" w14:textId="77777777" w:rsidR="009D5757" w:rsidRDefault="009D5757" w:rsidP="003F2499">
            <w:pPr>
              <w:spacing w:after="0"/>
              <w:jc w:val="left"/>
              <w:rPr>
                <w:rFonts w:ascii="Calibri" w:hAnsi="Calibri" w:cs="Calibri"/>
                <w:szCs w:val="22"/>
              </w:rPr>
            </w:pPr>
          </w:p>
          <w:p w14:paraId="2F60EC72" w14:textId="77777777" w:rsidR="009D5757" w:rsidRDefault="009D5757" w:rsidP="003F2499">
            <w:pPr>
              <w:spacing w:after="0"/>
              <w:jc w:val="left"/>
              <w:rPr>
                <w:rFonts w:ascii="Calibri" w:hAnsi="Calibri" w:cs="Calibri"/>
                <w:szCs w:val="22"/>
              </w:rPr>
            </w:pPr>
          </w:p>
          <w:p w14:paraId="345B92D4" w14:textId="77777777" w:rsidR="009D5757" w:rsidRDefault="009D5757" w:rsidP="003F2499">
            <w:pPr>
              <w:spacing w:after="0"/>
              <w:jc w:val="left"/>
              <w:rPr>
                <w:rFonts w:ascii="Calibri" w:hAnsi="Calibri" w:cs="Calibri"/>
                <w:szCs w:val="22"/>
              </w:rPr>
            </w:pPr>
          </w:p>
          <w:p w14:paraId="381C9872" w14:textId="77777777" w:rsidR="009D5757" w:rsidRDefault="009D5757" w:rsidP="003F2499">
            <w:pPr>
              <w:spacing w:after="0"/>
              <w:jc w:val="left"/>
              <w:rPr>
                <w:rFonts w:ascii="Calibri" w:hAnsi="Calibri" w:cs="Calibri"/>
                <w:szCs w:val="22"/>
              </w:rPr>
            </w:pPr>
          </w:p>
          <w:p w14:paraId="3C11278E" w14:textId="77777777" w:rsidR="009D5757" w:rsidRDefault="009D5757" w:rsidP="003F2499">
            <w:pPr>
              <w:spacing w:after="0"/>
              <w:jc w:val="left"/>
              <w:rPr>
                <w:rFonts w:ascii="Calibri" w:hAnsi="Calibri" w:cs="Calibri"/>
                <w:szCs w:val="22"/>
              </w:rPr>
            </w:pPr>
          </w:p>
          <w:p w14:paraId="792739C4" w14:textId="77777777" w:rsidR="009D5757" w:rsidRPr="00A96D01" w:rsidRDefault="009D5757" w:rsidP="003F2499">
            <w:pPr>
              <w:spacing w:after="0"/>
              <w:jc w:val="left"/>
              <w:rPr>
                <w:rFonts w:ascii="Calibri" w:hAnsi="Calibri" w:cs="Calibri"/>
                <w:szCs w:val="22"/>
              </w:rPr>
            </w:pPr>
            <w:r>
              <w:rPr>
                <w:rFonts w:ascii="Calibri" w:hAnsi="Calibri" w:cs="Calibri"/>
                <w:szCs w:val="22"/>
              </w:rPr>
              <w:t xml:space="preserve">By the end of Q12, at least one </w:t>
            </w:r>
            <w:r w:rsidR="00326A59">
              <w:rPr>
                <w:rFonts w:ascii="Calibri" w:hAnsi="Calibri" w:cs="Calibri"/>
                <w:szCs w:val="22"/>
              </w:rPr>
              <w:t>PhD program</w:t>
            </w:r>
            <w:r>
              <w:rPr>
                <w:rFonts w:ascii="Calibri" w:hAnsi="Calibri" w:cs="Calibri"/>
                <w:szCs w:val="22"/>
              </w:rPr>
              <w:t xml:space="preserve"> in Serbia focuses on environmental studies directly relevant to global environmental issues.</w:t>
            </w:r>
          </w:p>
        </w:tc>
        <w:tc>
          <w:tcPr>
            <w:tcW w:w="585" w:type="pct"/>
          </w:tcPr>
          <w:p w14:paraId="70E00378" w14:textId="77777777" w:rsidR="009D5757" w:rsidRDefault="009D5757" w:rsidP="003F2499">
            <w:pPr>
              <w:spacing w:after="120"/>
              <w:jc w:val="left"/>
              <w:rPr>
                <w:rFonts w:ascii="Calibri" w:hAnsi="Calibri" w:cs="Calibri"/>
                <w:szCs w:val="22"/>
              </w:rPr>
            </w:pPr>
            <w:r>
              <w:rPr>
                <w:rFonts w:ascii="Calibri" w:hAnsi="Calibri" w:cs="Calibri"/>
                <w:szCs w:val="22"/>
              </w:rPr>
              <w:t>Published university study offerings</w:t>
            </w:r>
          </w:p>
          <w:p w14:paraId="5CF208C1" w14:textId="77777777" w:rsidR="009D5757" w:rsidRDefault="009D5757" w:rsidP="003F2499">
            <w:pPr>
              <w:spacing w:after="120"/>
              <w:jc w:val="left"/>
              <w:rPr>
                <w:rFonts w:ascii="Calibri" w:hAnsi="Calibri" w:cs="Calibri"/>
                <w:szCs w:val="22"/>
              </w:rPr>
            </w:pPr>
          </w:p>
          <w:p w14:paraId="4C46BF2F" w14:textId="77777777" w:rsidR="009D5757" w:rsidRDefault="009D5757" w:rsidP="003F2499">
            <w:pPr>
              <w:spacing w:after="120"/>
              <w:jc w:val="left"/>
              <w:rPr>
                <w:rFonts w:ascii="Calibri" w:hAnsi="Calibri" w:cs="Calibri"/>
                <w:szCs w:val="22"/>
              </w:rPr>
            </w:pPr>
            <w:r>
              <w:rPr>
                <w:rFonts w:ascii="Calibri" w:hAnsi="Calibri" w:cs="Calibri"/>
                <w:szCs w:val="22"/>
              </w:rPr>
              <w:t>Interviews</w:t>
            </w:r>
          </w:p>
          <w:p w14:paraId="51215D91" w14:textId="77777777" w:rsidR="009D5757" w:rsidRDefault="009D5757" w:rsidP="003F2499">
            <w:pPr>
              <w:spacing w:after="120"/>
              <w:jc w:val="left"/>
              <w:rPr>
                <w:rFonts w:ascii="Calibri" w:hAnsi="Calibri" w:cs="Calibri"/>
                <w:szCs w:val="22"/>
              </w:rPr>
            </w:pPr>
          </w:p>
          <w:p w14:paraId="080F684F" w14:textId="77777777" w:rsidR="009D5757" w:rsidRDefault="009D5757" w:rsidP="003F2499">
            <w:pPr>
              <w:spacing w:after="120"/>
              <w:jc w:val="left"/>
              <w:rPr>
                <w:rFonts w:ascii="Calibri" w:hAnsi="Calibri" w:cs="Calibri"/>
                <w:szCs w:val="22"/>
              </w:rPr>
            </w:pPr>
            <w:r>
              <w:rPr>
                <w:rFonts w:ascii="Calibri" w:hAnsi="Calibri" w:cs="Calibri"/>
                <w:szCs w:val="22"/>
              </w:rPr>
              <w:t>Project reporting, including rates of participation by gender</w:t>
            </w:r>
          </w:p>
          <w:p w14:paraId="52215000" w14:textId="77777777" w:rsidR="009D5757" w:rsidRDefault="009D5757" w:rsidP="003F2499">
            <w:pPr>
              <w:spacing w:after="120"/>
              <w:jc w:val="left"/>
              <w:rPr>
                <w:rFonts w:ascii="Calibri" w:hAnsi="Calibri" w:cs="Calibri"/>
                <w:szCs w:val="22"/>
              </w:rPr>
            </w:pPr>
          </w:p>
          <w:p w14:paraId="6306FDC5" w14:textId="77777777" w:rsidR="009D5757" w:rsidRPr="00A96D01" w:rsidRDefault="009D5757" w:rsidP="003F2499">
            <w:pPr>
              <w:spacing w:after="120"/>
              <w:jc w:val="left"/>
              <w:rPr>
                <w:rFonts w:ascii="Calibri" w:hAnsi="Calibri" w:cs="Calibri"/>
                <w:szCs w:val="22"/>
              </w:rPr>
            </w:pPr>
          </w:p>
        </w:tc>
        <w:tc>
          <w:tcPr>
            <w:tcW w:w="775" w:type="pct"/>
          </w:tcPr>
          <w:p w14:paraId="1E424C61" w14:textId="77777777" w:rsidR="009D5757" w:rsidRDefault="009D5757" w:rsidP="003F2499">
            <w:pPr>
              <w:spacing w:after="0"/>
              <w:jc w:val="left"/>
              <w:rPr>
                <w:rFonts w:ascii="Calibri" w:hAnsi="Calibri" w:cs="Calibri"/>
                <w:szCs w:val="22"/>
              </w:rPr>
            </w:pPr>
            <w:r>
              <w:rPr>
                <w:rFonts w:ascii="Calibri" w:hAnsi="Calibri" w:cs="Calibri"/>
                <w:szCs w:val="22"/>
              </w:rPr>
              <w:t>Risk: Students obtaining a PhD in global environmental studies could struggle to find employment in Serbia due to a limited number of jobs in the sector</w:t>
            </w:r>
          </w:p>
          <w:p w14:paraId="7078E899" w14:textId="77777777" w:rsidR="009D5757" w:rsidRDefault="009D5757" w:rsidP="003F2499">
            <w:pPr>
              <w:spacing w:after="0"/>
              <w:jc w:val="left"/>
              <w:rPr>
                <w:rFonts w:ascii="Calibri" w:hAnsi="Calibri" w:cs="Calibri"/>
                <w:szCs w:val="22"/>
              </w:rPr>
            </w:pPr>
          </w:p>
          <w:p w14:paraId="69801ABC" w14:textId="77777777" w:rsidR="009D5757" w:rsidRDefault="009D5757" w:rsidP="003F2499">
            <w:pPr>
              <w:spacing w:after="0"/>
              <w:jc w:val="left"/>
              <w:rPr>
                <w:rFonts w:ascii="Calibri" w:hAnsi="Calibri" w:cs="Calibri"/>
                <w:szCs w:val="22"/>
              </w:rPr>
            </w:pPr>
            <w:r>
              <w:rPr>
                <w:rFonts w:ascii="Calibri" w:hAnsi="Calibri" w:cs="Calibri"/>
                <w:szCs w:val="22"/>
              </w:rPr>
              <w:t>Assumption: Government organizations can identify areas where legal expertise is needed in intl. environmental issues</w:t>
            </w:r>
          </w:p>
          <w:p w14:paraId="728E8086" w14:textId="77777777" w:rsidR="009D5757" w:rsidRDefault="009D5757" w:rsidP="003F2499">
            <w:pPr>
              <w:spacing w:after="0"/>
              <w:jc w:val="left"/>
              <w:rPr>
                <w:rFonts w:ascii="Calibri" w:hAnsi="Calibri" w:cs="Calibri"/>
                <w:szCs w:val="22"/>
              </w:rPr>
            </w:pPr>
          </w:p>
          <w:p w14:paraId="5FE599E7" w14:textId="77777777" w:rsidR="009D5757" w:rsidRPr="00A96D01" w:rsidRDefault="009D5757" w:rsidP="003F2499">
            <w:pPr>
              <w:spacing w:after="0"/>
              <w:jc w:val="left"/>
              <w:rPr>
                <w:rFonts w:ascii="Calibri" w:hAnsi="Calibri" w:cs="Calibri"/>
                <w:szCs w:val="22"/>
              </w:rPr>
            </w:pPr>
            <w:r>
              <w:rPr>
                <w:rFonts w:ascii="Calibri" w:hAnsi="Calibri" w:cs="Calibri"/>
                <w:szCs w:val="22"/>
              </w:rPr>
              <w:t xml:space="preserve">Assumption: Government employees will be interested in pursuing part-time degree studies at the masters level while continuing to work in their </w:t>
            </w:r>
            <w:r>
              <w:rPr>
                <w:rFonts w:ascii="Calibri" w:hAnsi="Calibri" w:cs="Calibri"/>
                <w:szCs w:val="22"/>
              </w:rPr>
              <w:lastRenderedPageBreak/>
              <w:t>respective organizations</w:t>
            </w:r>
          </w:p>
        </w:tc>
      </w:tr>
    </w:tbl>
    <w:p w14:paraId="7B12C2BB" w14:textId="77777777" w:rsidR="009D5757" w:rsidRPr="00237D96" w:rsidRDefault="009D5757" w:rsidP="009D5757">
      <w:pPr>
        <w:rPr>
          <w:sz w:val="28"/>
          <w:szCs w:val="28"/>
        </w:rPr>
      </w:pPr>
    </w:p>
    <w:p w14:paraId="19C58562" w14:textId="77777777" w:rsidR="00F72199" w:rsidRDefault="002940CD" w:rsidP="00B73100">
      <w:pPr>
        <w:spacing w:after="240"/>
        <w:rPr>
          <w:rFonts w:ascii="Calibri" w:hAnsi="Calibri" w:cs="Arial"/>
          <w:b/>
          <w:sz w:val="28"/>
          <w:szCs w:val="28"/>
        </w:rPr>
      </w:pPr>
      <w:r w:rsidRPr="002940CD">
        <w:br w:type="page"/>
      </w:r>
      <w:r w:rsidR="00C76097" w:rsidRPr="002940CD" w:rsidDel="00C76097">
        <w:rPr>
          <w:rFonts w:ascii="Calibri" w:hAnsi="Calibri" w:cs="Calibri"/>
          <w:b/>
          <w:bCs/>
          <w:smallCaps/>
        </w:rPr>
        <w:lastRenderedPageBreak/>
        <w:t xml:space="preserve"> </w:t>
      </w:r>
      <w:r>
        <w:rPr>
          <w:rFonts w:ascii="Calibri" w:hAnsi="Calibri" w:cs="Arial"/>
          <w:b/>
          <w:sz w:val="28"/>
          <w:szCs w:val="28"/>
        </w:rPr>
        <w:t xml:space="preserve">Project Implementation Plan </w:t>
      </w:r>
    </w:p>
    <w:p w14:paraId="499AC769" w14:textId="77777777" w:rsidR="009D5C3B" w:rsidRDefault="009D5C3B" w:rsidP="00B73100">
      <w:pPr>
        <w:spacing w:after="240"/>
        <w:rPr>
          <w:rFonts w:ascii="Calibri" w:hAnsi="Calibri" w:cs="Arial"/>
          <w:b/>
          <w:sz w:val="28"/>
          <w:szCs w:val="28"/>
        </w:rPr>
      </w:pPr>
    </w:p>
    <w:tbl>
      <w:tblPr>
        <w:tblpPr w:leftFromText="180" w:rightFromText="180" w:vertAnchor="text" w:horzAnchor="margin" w:tblpXSpec="center" w:tblpY="207"/>
        <w:tblW w:w="437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675"/>
        <w:gridCol w:w="475"/>
        <w:gridCol w:w="525"/>
        <w:gridCol w:w="475"/>
        <w:gridCol w:w="475"/>
        <w:gridCol w:w="474"/>
        <w:gridCol w:w="544"/>
        <w:gridCol w:w="474"/>
        <w:gridCol w:w="474"/>
        <w:gridCol w:w="474"/>
        <w:gridCol w:w="479"/>
        <w:gridCol w:w="474"/>
        <w:gridCol w:w="474"/>
        <w:gridCol w:w="474"/>
        <w:gridCol w:w="484"/>
        <w:gridCol w:w="474"/>
        <w:gridCol w:w="474"/>
        <w:gridCol w:w="474"/>
        <w:gridCol w:w="484"/>
        <w:gridCol w:w="474"/>
        <w:gridCol w:w="652"/>
      </w:tblGrid>
      <w:tr w:rsidR="00A01801" w:rsidRPr="008A4ADE" w14:paraId="54DA7CD7" w14:textId="77777777" w:rsidTr="00A01801">
        <w:tc>
          <w:tcPr>
            <w:tcW w:w="1071" w:type="pct"/>
            <w:vMerge w:val="restart"/>
            <w:tcBorders>
              <w:right w:val="single" w:sz="12" w:space="0" w:color="auto"/>
            </w:tcBorders>
            <w:shd w:val="clear" w:color="auto" w:fill="EAF1DD" w:themeFill="accent3" w:themeFillTint="33"/>
          </w:tcPr>
          <w:p w14:paraId="51E0D392" w14:textId="77777777" w:rsidR="00A01801" w:rsidRPr="008A4ADE" w:rsidRDefault="00A01801" w:rsidP="005B1BF9">
            <w:pPr>
              <w:rPr>
                <w:rFonts w:ascii="Calibri" w:hAnsi="Calibri"/>
                <w:b/>
                <w:sz w:val="18"/>
                <w:szCs w:val="18"/>
              </w:rPr>
            </w:pPr>
            <w:r>
              <w:rPr>
                <w:rFonts w:ascii="Calibri" w:hAnsi="Calibri"/>
                <w:b/>
                <w:sz w:val="18"/>
                <w:szCs w:val="18"/>
              </w:rPr>
              <w:t>Project component</w:t>
            </w:r>
          </w:p>
        </w:tc>
        <w:tc>
          <w:tcPr>
            <w:tcW w:w="400" w:type="pct"/>
            <w:gridSpan w:val="2"/>
            <w:tcBorders>
              <w:top w:val="single" w:sz="8" w:space="0" w:color="auto"/>
              <w:left w:val="single" w:sz="12" w:space="0" w:color="auto"/>
              <w:bottom w:val="single" w:sz="8" w:space="0" w:color="auto"/>
              <w:right w:val="single" w:sz="12" w:space="0" w:color="auto"/>
            </w:tcBorders>
            <w:shd w:val="clear" w:color="auto" w:fill="EAF1DD" w:themeFill="accent3" w:themeFillTint="33"/>
          </w:tcPr>
          <w:p w14:paraId="39216C5E" w14:textId="77777777" w:rsidR="00A01801" w:rsidRPr="008A4ADE" w:rsidRDefault="00A01801" w:rsidP="005B1BF9">
            <w:pPr>
              <w:jc w:val="center"/>
              <w:rPr>
                <w:rFonts w:ascii="Calibri" w:hAnsi="Calibri"/>
                <w:b/>
                <w:sz w:val="18"/>
                <w:szCs w:val="18"/>
              </w:rPr>
            </w:pPr>
            <w:r>
              <w:rPr>
                <w:rFonts w:ascii="Calibri" w:hAnsi="Calibri"/>
                <w:b/>
                <w:sz w:val="18"/>
                <w:szCs w:val="18"/>
              </w:rPr>
              <w:t>2016</w:t>
            </w:r>
          </w:p>
        </w:tc>
        <w:tc>
          <w:tcPr>
            <w:tcW w:w="787" w:type="pct"/>
            <w:gridSpan w:val="4"/>
            <w:tcBorders>
              <w:left w:val="single" w:sz="12" w:space="0" w:color="auto"/>
              <w:right w:val="single" w:sz="12" w:space="0" w:color="auto"/>
            </w:tcBorders>
            <w:shd w:val="clear" w:color="auto" w:fill="EAF1DD" w:themeFill="accent3" w:themeFillTint="33"/>
          </w:tcPr>
          <w:p w14:paraId="5247344E" w14:textId="77777777" w:rsidR="00A01801" w:rsidRPr="008A4ADE" w:rsidRDefault="00A01801" w:rsidP="005B1BF9">
            <w:pPr>
              <w:jc w:val="center"/>
              <w:rPr>
                <w:rFonts w:ascii="Calibri" w:hAnsi="Calibri"/>
                <w:b/>
                <w:sz w:val="18"/>
                <w:szCs w:val="18"/>
              </w:rPr>
            </w:pPr>
            <w:r>
              <w:rPr>
                <w:rFonts w:ascii="Calibri" w:hAnsi="Calibri"/>
                <w:b/>
                <w:sz w:val="18"/>
                <w:szCs w:val="18"/>
              </w:rPr>
              <w:t>2017</w:t>
            </w:r>
          </w:p>
        </w:tc>
        <w:tc>
          <w:tcPr>
            <w:tcW w:w="762" w:type="pct"/>
            <w:gridSpan w:val="4"/>
            <w:tcBorders>
              <w:left w:val="single" w:sz="12" w:space="0" w:color="auto"/>
              <w:right w:val="single" w:sz="12" w:space="0" w:color="auto"/>
            </w:tcBorders>
            <w:shd w:val="clear" w:color="auto" w:fill="EAF1DD" w:themeFill="accent3" w:themeFillTint="33"/>
          </w:tcPr>
          <w:p w14:paraId="10AE6C3B" w14:textId="77777777" w:rsidR="00A01801" w:rsidRPr="008A4ADE" w:rsidRDefault="00A01801" w:rsidP="005B1BF9">
            <w:pPr>
              <w:jc w:val="center"/>
              <w:rPr>
                <w:rFonts w:ascii="Calibri" w:hAnsi="Calibri"/>
                <w:b/>
                <w:sz w:val="18"/>
                <w:szCs w:val="18"/>
              </w:rPr>
            </w:pPr>
            <w:r>
              <w:rPr>
                <w:rFonts w:ascii="Calibri" w:hAnsi="Calibri"/>
                <w:b/>
                <w:sz w:val="18"/>
                <w:szCs w:val="18"/>
              </w:rPr>
              <w:t>2018</w:t>
            </w:r>
          </w:p>
        </w:tc>
        <w:tc>
          <w:tcPr>
            <w:tcW w:w="764" w:type="pct"/>
            <w:gridSpan w:val="4"/>
            <w:tcBorders>
              <w:left w:val="single" w:sz="12" w:space="0" w:color="auto"/>
              <w:right w:val="single" w:sz="12" w:space="0" w:color="auto"/>
            </w:tcBorders>
            <w:shd w:val="clear" w:color="auto" w:fill="EAF1DD" w:themeFill="accent3" w:themeFillTint="33"/>
          </w:tcPr>
          <w:p w14:paraId="0E7AC963" w14:textId="77777777" w:rsidR="00A01801" w:rsidRPr="008A4ADE" w:rsidRDefault="00A01801" w:rsidP="005B1BF9">
            <w:pPr>
              <w:jc w:val="center"/>
              <w:rPr>
                <w:rFonts w:ascii="Calibri" w:hAnsi="Calibri"/>
                <w:b/>
                <w:sz w:val="18"/>
                <w:szCs w:val="18"/>
              </w:rPr>
            </w:pPr>
            <w:r>
              <w:rPr>
                <w:rFonts w:ascii="Calibri" w:hAnsi="Calibri"/>
                <w:b/>
                <w:sz w:val="18"/>
                <w:szCs w:val="18"/>
              </w:rPr>
              <w:t>2019</w:t>
            </w:r>
          </w:p>
        </w:tc>
        <w:tc>
          <w:tcPr>
            <w:tcW w:w="764" w:type="pct"/>
            <w:gridSpan w:val="4"/>
            <w:tcBorders>
              <w:left w:val="single" w:sz="12" w:space="0" w:color="auto"/>
              <w:right w:val="single" w:sz="12" w:space="0" w:color="auto"/>
            </w:tcBorders>
            <w:shd w:val="clear" w:color="auto" w:fill="EAF1DD" w:themeFill="accent3" w:themeFillTint="33"/>
          </w:tcPr>
          <w:p w14:paraId="178C860D" w14:textId="77777777" w:rsidR="00A01801" w:rsidRPr="008A4ADE" w:rsidRDefault="00A01801" w:rsidP="005B1BF9">
            <w:pPr>
              <w:jc w:val="center"/>
              <w:rPr>
                <w:rFonts w:ascii="Calibri" w:hAnsi="Calibri"/>
                <w:b/>
                <w:sz w:val="18"/>
                <w:szCs w:val="18"/>
              </w:rPr>
            </w:pPr>
            <w:r>
              <w:rPr>
                <w:rFonts w:ascii="Calibri" w:hAnsi="Calibri"/>
                <w:b/>
                <w:sz w:val="18"/>
                <w:szCs w:val="18"/>
              </w:rPr>
              <w:t>2020</w:t>
            </w:r>
          </w:p>
        </w:tc>
        <w:tc>
          <w:tcPr>
            <w:tcW w:w="453" w:type="pct"/>
            <w:gridSpan w:val="2"/>
            <w:shd w:val="clear" w:color="auto" w:fill="EAF1DD" w:themeFill="accent3" w:themeFillTint="33"/>
          </w:tcPr>
          <w:p w14:paraId="04FF6536" w14:textId="77777777" w:rsidR="00A01801" w:rsidRPr="008A4ADE" w:rsidRDefault="00A01801" w:rsidP="005B1BF9">
            <w:pPr>
              <w:jc w:val="center"/>
              <w:rPr>
                <w:rFonts w:ascii="Calibri" w:hAnsi="Calibri"/>
                <w:b/>
                <w:sz w:val="18"/>
                <w:szCs w:val="18"/>
              </w:rPr>
            </w:pPr>
            <w:r>
              <w:rPr>
                <w:rFonts w:ascii="Calibri" w:hAnsi="Calibri"/>
                <w:b/>
                <w:sz w:val="18"/>
                <w:szCs w:val="18"/>
              </w:rPr>
              <w:t>2021</w:t>
            </w:r>
          </w:p>
        </w:tc>
      </w:tr>
      <w:tr w:rsidR="00873738" w:rsidRPr="008A4ADE" w14:paraId="55C7BAFE" w14:textId="77777777" w:rsidTr="00A01801">
        <w:tc>
          <w:tcPr>
            <w:tcW w:w="1071" w:type="pct"/>
            <w:vMerge/>
            <w:tcBorders>
              <w:right w:val="single" w:sz="12" w:space="0" w:color="auto"/>
            </w:tcBorders>
            <w:shd w:val="clear" w:color="auto" w:fill="EAF1DD" w:themeFill="accent3" w:themeFillTint="33"/>
          </w:tcPr>
          <w:p w14:paraId="5CF43519" w14:textId="77777777" w:rsidR="00A01801" w:rsidRPr="008A4ADE" w:rsidRDefault="00A01801" w:rsidP="005B1BF9">
            <w:pPr>
              <w:rPr>
                <w:rFonts w:ascii="Calibri" w:hAnsi="Calibri"/>
                <w:b/>
                <w:sz w:val="18"/>
                <w:szCs w:val="18"/>
              </w:rPr>
            </w:pPr>
          </w:p>
        </w:tc>
        <w:tc>
          <w:tcPr>
            <w:tcW w:w="190" w:type="pct"/>
            <w:tcBorders>
              <w:top w:val="single" w:sz="8" w:space="0" w:color="auto"/>
              <w:left w:val="single" w:sz="12" w:space="0" w:color="auto"/>
              <w:bottom w:val="single" w:sz="8" w:space="0" w:color="auto"/>
              <w:right w:val="single" w:sz="8" w:space="0" w:color="auto"/>
            </w:tcBorders>
            <w:shd w:val="clear" w:color="auto" w:fill="EAF1DD" w:themeFill="accent3" w:themeFillTint="33"/>
          </w:tcPr>
          <w:p w14:paraId="1FA5D6A0" w14:textId="77777777" w:rsidR="00A01801" w:rsidRPr="008A4ADE" w:rsidRDefault="00A01801" w:rsidP="005B1BF9">
            <w:pPr>
              <w:jc w:val="center"/>
              <w:rPr>
                <w:rFonts w:ascii="Calibri" w:hAnsi="Calibri"/>
                <w:sz w:val="18"/>
                <w:szCs w:val="18"/>
              </w:rPr>
            </w:pPr>
            <w:r>
              <w:rPr>
                <w:rFonts w:ascii="Calibri" w:hAnsi="Calibri"/>
                <w:sz w:val="18"/>
                <w:szCs w:val="18"/>
              </w:rPr>
              <w:t>Q3</w:t>
            </w:r>
          </w:p>
        </w:tc>
        <w:tc>
          <w:tcPr>
            <w:tcW w:w="210" w:type="pct"/>
            <w:tcBorders>
              <w:top w:val="single" w:sz="8" w:space="0" w:color="auto"/>
              <w:left w:val="single" w:sz="8" w:space="0" w:color="auto"/>
              <w:bottom w:val="single" w:sz="8" w:space="0" w:color="auto"/>
              <w:right w:val="single" w:sz="12" w:space="0" w:color="auto"/>
            </w:tcBorders>
            <w:shd w:val="clear" w:color="auto" w:fill="EAF1DD" w:themeFill="accent3" w:themeFillTint="33"/>
          </w:tcPr>
          <w:p w14:paraId="38278A19" w14:textId="77777777" w:rsidR="00A01801" w:rsidRPr="008A4ADE" w:rsidRDefault="00A01801" w:rsidP="005B1BF9">
            <w:pPr>
              <w:jc w:val="center"/>
              <w:rPr>
                <w:rFonts w:ascii="Calibri" w:hAnsi="Calibri"/>
                <w:sz w:val="18"/>
                <w:szCs w:val="18"/>
              </w:rPr>
            </w:pPr>
            <w:r>
              <w:rPr>
                <w:rFonts w:ascii="Calibri" w:hAnsi="Calibri"/>
                <w:sz w:val="18"/>
                <w:szCs w:val="18"/>
              </w:rPr>
              <w:t>Q4</w:t>
            </w:r>
          </w:p>
        </w:tc>
        <w:tc>
          <w:tcPr>
            <w:tcW w:w="190" w:type="pct"/>
            <w:tcBorders>
              <w:left w:val="single" w:sz="12" w:space="0" w:color="auto"/>
              <w:bottom w:val="single" w:sz="4" w:space="0" w:color="auto"/>
            </w:tcBorders>
            <w:shd w:val="clear" w:color="auto" w:fill="EAF1DD" w:themeFill="accent3" w:themeFillTint="33"/>
          </w:tcPr>
          <w:p w14:paraId="5FE9AFFB" w14:textId="77777777" w:rsidR="00A01801" w:rsidRPr="008A4ADE" w:rsidRDefault="00A01801" w:rsidP="005B1BF9">
            <w:pPr>
              <w:jc w:val="center"/>
              <w:rPr>
                <w:rFonts w:ascii="Calibri" w:hAnsi="Calibri"/>
                <w:sz w:val="18"/>
                <w:szCs w:val="18"/>
              </w:rPr>
            </w:pPr>
            <w:r>
              <w:rPr>
                <w:rFonts w:ascii="Calibri" w:hAnsi="Calibri"/>
                <w:sz w:val="18"/>
                <w:szCs w:val="18"/>
              </w:rPr>
              <w:t>Q1</w:t>
            </w:r>
          </w:p>
        </w:tc>
        <w:tc>
          <w:tcPr>
            <w:tcW w:w="190" w:type="pct"/>
            <w:tcBorders>
              <w:bottom w:val="single" w:sz="4" w:space="0" w:color="auto"/>
            </w:tcBorders>
            <w:shd w:val="clear" w:color="auto" w:fill="EAF1DD" w:themeFill="accent3" w:themeFillTint="33"/>
          </w:tcPr>
          <w:p w14:paraId="2311144A" w14:textId="77777777" w:rsidR="00A01801" w:rsidRPr="008A4ADE" w:rsidRDefault="00A01801" w:rsidP="005B1BF9">
            <w:pPr>
              <w:jc w:val="center"/>
              <w:rPr>
                <w:rFonts w:ascii="Calibri" w:hAnsi="Calibri"/>
                <w:sz w:val="18"/>
                <w:szCs w:val="18"/>
              </w:rPr>
            </w:pPr>
            <w:r>
              <w:rPr>
                <w:rFonts w:ascii="Calibri" w:hAnsi="Calibri"/>
                <w:sz w:val="18"/>
                <w:szCs w:val="18"/>
              </w:rPr>
              <w:t>Q2</w:t>
            </w:r>
          </w:p>
        </w:tc>
        <w:tc>
          <w:tcPr>
            <w:tcW w:w="190" w:type="pct"/>
            <w:tcBorders>
              <w:bottom w:val="single" w:sz="4" w:space="0" w:color="auto"/>
            </w:tcBorders>
            <w:shd w:val="clear" w:color="auto" w:fill="EAF1DD" w:themeFill="accent3" w:themeFillTint="33"/>
          </w:tcPr>
          <w:p w14:paraId="61442822" w14:textId="77777777" w:rsidR="00A01801" w:rsidRPr="008A4ADE" w:rsidRDefault="00A01801" w:rsidP="005B1BF9">
            <w:pPr>
              <w:jc w:val="center"/>
              <w:rPr>
                <w:rFonts w:ascii="Calibri" w:hAnsi="Calibri"/>
                <w:sz w:val="18"/>
                <w:szCs w:val="18"/>
              </w:rPr>
            </w:pPr>
            <w:r>
              <w:rPr>
                <w:rFonts w:ascii="Calibri" w:hAnsi="Calibri"/>
                <w:sz w:val="18"/>
                <w:szCs w:val="18"/>
              </w:rPr>
              <w:t>Q3</w:t>
            </w:r>
          </w:p>
        </w:tc>
        <w:tc>
          <w:tcPr>
            <w:tcW w:w="218" w:type="pct"/>
            <w:tcBorders>
              <w:bottom w:val="single" w:sz="4" w:space="0" w:color="auto"/>
              <w:right w:val="single" w:sz="12" w:space="0" w:color="auto"/>
            </w:tcBorders>
            <w:shd w:val="clear" w:color="auto" w:fill="EAF1DD" w:themeFill="accent3" w:themeFillTint="33"/>
          </w:tcPr>
          <w:p w14:paraId="0EC4849C" w14:textId="77777777" w:rsidR="00A01801" w:rsidRPr="008A4ADE" w:rsidRDefault="00A01801" w:rsidP="005B1BF9">
            <w:pPr>
              <w:jc w:val="center"/>
              <w:rPr>
                <w:rFonts w:ascii="Calibri" w:hAnsi="Calibri"/>
                <w:sz w:val="18"/>
                <w:szCs w:val="18"/>
              </w:rPr>
            </w:pPr>
            <w:r>
              <w:rPr>
                <w:rFonts w:ascii="Calibri" w:hAnsi="Calibri"/>
                <w:sz w:val="18"/>
                <w:szCs w:val="18"/>
              </w:rPr>
              <w:t>Q4</w:t>
            </w:r>
          </w:p>
        </w:tc>
        <w:tc>
          <w:tcPr>
            <w:tcW w:w="190" w:type="pct"/>
            <w:tcBorders>
              <w:left w:val="single" w:sz="12" w:space="0" w:color="auto"/>
              <w:bottom w:val="single" w:sz="4" w:space="0" w:color="auto"/>
            </w:tcBorders>
            <w:shd w:val="clear" w:color="auto" w:fill="EAF1DD" w:themeFill="accent3" w:themeFillTint="33"/>
          </w:tcPr>
          <w:p w14:paraId="24200980" w14:textId="77777777" w:rsidR="00A01801" w:rsidRPr="008A4ADE" w:rsidRDefault="00A01801" w:rsidP="005B1BF9">
            <w:pPr>
              <w:jc w:val="center"/>
              <w:rPr>
                <w:rFonts w:ascii="Calibri" w:hAnsi="Calibri"/>
                <w:sz w:val="18"/>
                <w:szCs w:val="18"/>
              </w:rPr>
            </w:pPr>
            <w:r>
              <w:rPr>
                <w:rFonts w:ascii="Calibri" w:hAnsi="Calibri"/>
                <w:sz w:val="18"/>
                <w:szCs w:val="18"/>
              </w:rPr>
              <w:t>Q1</w:t>
            </w:r>
          </w:p>
        </w:tc>
        <w:tc>
          <w:tcPr>
            <w:tcW w:w="190" w:type="pct"/>
            <w:tcBorders>
              <w:bottom w:val="single" w:sz="4" w:space="0" w:color="auto"/>
            </w:tcBorders>
            <w:shd w:val="clear" w:color="auto" w:fill="EAF1DD" w:themeFill="accent3" w:themeFillTint="33"/>
          </w:tcPr>
          <w:p w14:paraId="7C192925" w14:textId="77777777" w:rsidR="00A01801" w:rsidRPr="008A4ADE" w:rsidRDefault="00A01801" w:rsidP="005B1BF9">
            <w:pPr>
              <w:jc w:val="center"/>
              <w:rPr>
                <w:rFonts w:ascii="Calibri" w:hAnsi="Calibri"/>
                <w:sz w:val="18"/>
                <w:szCs w:val="18"/>
              </w:rPr>
            </w:pPr>
            <w:r>
              <w:rPr>
                <w:rFonts w:ascii="Calibri" w:hAnsi="Calibri"/>
                <w:sz w:val="18"/>
                <w:szCs w:val="18"/>
              </w:rPr>
              <w:t>Q2</w:t>
            </w:r>
          </w:p>
        </w:tc>
        <w:tc>
          <w:tcPr>
            <w:tcW w:w="190" w:type="pct"/>
            <w:tcBorders>
              <w:bottom w:val="single" w:sz="4" w:space="0" w:color="auto"/>
            </w:tcBorders>
            <w:shd w:val="clear" w:color="auto" w:fill="EAF1DD" w:themeFill="accent3" w:themeFillTint="33"/>
          </w:tcPr>
          <w:p w14:paraId="6C4C72BD" w14:textId="77777777" w:rsidR="00A01801" w:rsidRPr="008A4ADE" w:rsidRDefault="00A01801" w:rsidP="005B1BF9">
            <w:pPr>
              <w:jc w:val="center"/>
              <w:rPr>
                <w:rFonts w:ascii="Calibri" w:hAnsi="Calibri"/>
                <w:sz w:val="18"/>
                <w:szCs w:val="18"/>
              </w:rPr>
            </w:pPr>
            <w:r>
              <w:rPr>
                <w:rFonts w:ascii="Calibri" w:hAnsi="Calibri"/>
                <w:sz w:val="18"/>
                <w:szCs w:val="18"/>
              </w:rPr>
              <w:t>Q3</w:t>
            </w:r>
          </w:p>
        </w:tc>
        <w:tc>
          <w:tcPr>
            <w:tcW w:w="192" w:type="pct"/>
            <w:tcBorders>
              <w:bottom w:val="single" w:sz="4" w:space="0" w:color="auto"/>
              <w:right w:val="single" w:sz="12" w:space="0" w:color="auto"/>
            </w:tcBorders>
            <w:shd w:val="clear" w:color="auto" w:fill="EAF1DD" w:themeFill="accent3" w:themeFillTint="33"/>
          </w:tcPr>
          <w:p w14:paraId="4BDAB811" w14:textId="77777777" w:rsidR="00A01801" w:rsidRPr="008A4ADE" w:rsidRDefault="00A01801" w:rsidP="005B1BF9">
            <w:pPr>
              <w:jc w:val="center"/>
              <w:rPr>
                <w:rFonts w:ascii="Calibri" w:hAnsi="Calibri"/>
                <w:sz w:val="18"/>
                <w:szCs w:val="18"/>
              </w:rPr>
            </w:pPr>
            <w:r>
              <w:rPr>
                <w:rFonts w:ascii="Calibri" w:hAnsi="Calibri"/>
                <w:sz w:val="18"/>
                <w:szCs w:val="18"/>
              </w:rPr>
              <w:t>Q4</w:t>
            </w:r>
          </w:p>
        </w:tc>
        <w:tc>
          <w:tcPr>
            <w:tcW w:w="190" w:type="pct"/>
            <w:tcBorders>
              <w:left w:val="single" w:sz="12" w:space="0" w:color="auto"/>
              <w:bottom w:val="single" w:sz="4" w:space="0" w:color="auto"/>
            </w:tcBorders>
            <w:shd w:val="clear" w:color="auto" w:fill="EAF1DD" w:themeFill="accent3" w:themeFillTint="33"/>
          </w:tcPr>
          <w:p w14:paraId="20D44450" w14:textId="77777777" w:rsidR="00A01801" w:rsidRPr="008A4ADE" w:rsidRDefault="00A01801" w:rsidP="005B1BF9">
            <w:pPr>
              <w:jc w:val="center"/>
              <w:rPr>
                <w:rFonts w:ascii="Calibri" w:hAnsi="Calibri"/>
                <w:sz w:val="18"/>
                <w:szCs w:val="18"/>
              </w:rPr>
            </w:pPr>
            <w:r>
              <w:rPr>
                <w:rFonts w:ascii="Calibri" w:hAnsi="Calibri"/>
                <w:sz w:val="18"/>
                <w:szCs w:val="18"/>
              </w:rPr>
              <w:t>Q1</w:t>
            </w:r>
          </w:p>
        </w:tc>
        <w:tc>
          <w:tcPr>
            <w:tcW w:w="190" w:type="pct"/>
            <w:tcBorders>
              <w:bottom w:val="single" w:sz="4" w:space="0" w:color="auto"/>
            </w:tcBorders>
            <w:shd w:val="clear" w:color="auto" w:fill="EAF1DD" w:themeFill="accent3" w:themeFillTint="33"/>
          </w:tcPr>
          <w:p w14:paraId="0A4D6644" w14:textId="77777777" w:rsidR="00A01801" w:rsidRPr="008A4ADE" w:rsidRDefault="00A01801" w:rsidP="005B1BF9">
            <w:pPr>
              <w:jc w:val="center"/>
              <w:rPr>
                <w:rFonts w:ascii="Calibri" w:hAnsi="Calibri"/>
                <w:sz w:val="18"/>
                <w:szCs w:val="18"/>
              </w:rPr>
            </w:pPr>
            <w:r>
              <w:rPr>
                <w:rFonts w:ascii="Calibri" w:hAnsi="Calibri"/>
                <w:sz w:val="18"/>
                <w:szCs w:val="18"/>
              </w:rPr>
              <w:t>Q2</w:t>
            </w:r>
          </w:p>
        </w:tc>
        <w:tc>
          <w:tcPr>
            <w:tcW w:w="190" w:type="pct"/>
            <w:tcBorders>
              <w:bottom w:val="single" w:sz="4" w:space="0" w:color="auto"/>
            </w:tcBorders>
            <w:shd w:val="clear" w:color="auto" w:fill="EAF1DD" w:themeFill="accent3" w:themeFillTint="33"/>
          </w:tcPr>
          <w:p w14:paraId="5658F0D4" w14:textId="77777777" w:rsidR="00A01801" w:rsidRPr="008A4ADE" w:rsidRDefault="00A01801" w:rsidP="005B1BF9">
            <w:pPr>
              <w:jc w:val="center"/>
              <w:rPr>
                <w:rFonts w:ascii="Calibri" w:hAnsi="Calibri"/>
                <w:sz w:val="18"/>
                <w:szCs w:val="18"/>
              </w:rPr>
            </w:pPr>
            <w:r>
              <w:rPr>
                <w:rFonts w:ascii="Calibri" w:hAnsi="Calibri"/>
                <w:sz w:val="18"/>
                <w:szCs w:val="18"/>
              </w:rPr>
              <w:t>Q3</w:t>
            </w:r>
          </w:p>
        </w:tc>
        <w:tc>
          <w:tcPr>
            <w:tcW w:w="193" w:type="pct"/>
            <w:tcBorders>
              <w:bottom w:val="single" w:sz="4" w:space="0" w:color="auto"/>
              <w:right w:val="single" w:sz="12" w:space="0" w:color="auto"/>
            </w:tcBorders>
            <w:shd w:val="clear" w:color="auto" w:fill="EAF1DD" w:themeFill="accent3" w:themeFillTint="33"/>
          </w:tcPr>
          <w:p w14:paraId="2D1BE2B6" w14:textId="77777777" w:rsidR="00A01801" w:rsidRPr="008A4ADE" w:rsidRDefault="00A01801" w:rsidP="005B1BF9">
            <w:pPr>
              <w:jc w:val="center"/>
              <w:rPr>
                <w:rFonts w:ascii="Calibri" w:hAnsi="Calibri"/>
                <w:sz w:val="18"/>
                <w:szCs w:val="18"/>
              </w:rPr>
            </w:pPr>
            <w:r>
              <w:rPr>
                <w:rFonts w:ascii="Calibri" w:hAnsi="Calibri"/>
                <w:sz w:val="18"/>
                <w:szCs w:val="18"/>
              </w:rPr>
              <w:t>Q4</w:t>
            </w:r>
          </w:p>
        </w:tc>
        <w:tc>
          <w:tcPr>
            <w:tcW w:w="190" w:type="pct"/>
            <w:tcBorders>
              <w:left w:val="single" w:sz="12" w:space="0" w:color="auto"/>
              <w:bottom w:val="single" w:sz="4" w:space="0" w:color="auto"/>
            </w:tcBorders>
            <w:shd w:val="clear" w:color="auto" w:fill="EAF1DD" w:themeFill="accent3" w:themeFillTint="33"/>
          </w:tcPr>
          <w:p w14:paraId="21D536F6" w14:textId="77777777" w:rsidR="00A01801" w:rsidRPr="008A4ADE" w:rsidRDefault="00A01801" w:rsidP="005B1BF9">
            <w:pPr>
              <w:jc w:val="center"/>
              <w:rPr>
                <w:rFonts w:ascii="Calibri" w:hAnsi="Calibri"/>
                <w:sz w:val="18"/>
                <w:szCs w:val="18"/>
              </w:rPr>
            </w:pPr>
            <w:r>
              <w:rPr>
                <w:rFonts w:ascii="Calibri" w:hAnsi="Calibri"/>
                <w:sz w:val="18"/>
                <w:szCs w:val="18"/>
              </w:rPr>
              <w:t>Q1</w:t>
            </w:r>
          </w:p>
        </w:tc>
        <w:tc>
          <w:tcPr>
            <w:tcW w:w="190" w:type="pct"/>
            <w:tcBorders>
              <w:bottom w:val="single" w:sz="4" w:space="0" w:color="auto"/>
            </w:tcBorders>
            <w:shd w:val="clear" w:color="auto" w:fill="EAF1DD" w:themeFill="accent3" w:themeFillTint="33"/>
          </w:tcPr>
          <w:p w14:paraId="0BAA42DA" w14:textId="77777777" w:rsidR="00A01801" w:rsidRPr="008A4ADE" w:rsidRDefault="00A01801" w:rsidP="005B1BF9">
            <w:pPr>
              <w:jc w:val="center"/>
              <w:rPr>
                <w:rFonts w:ascii="Calibri" w:hAnsi="Calibri"/>
                <w:sz w:val="18"/>
                <w:szCs w:val="18"/>
              </w:rPr>
            </w:pPr>
            <w:r>
              <w:rPr>
                <w:rFonts w:ascii="Calibri" w:hAnsi="Calibri"/>
                <w:sz w:val="18"/>
                <w:szCs w:val="18"/>
              </w:rPr>
              <w:t>Q2</w:t>
            </w:r>
          </w:p>
        </w:tc>
        <w:tc>
          <w:tcPr>
            <w:tcW w:w="190" w:type="pct"/>
            <w:tcBorders>
              <w:bottom w:val="single" w:sz="4" w:space="0" w:color="auto"/>
            </w:tcBorders>
            <w:shd w:val="clear" w:color="auto" w:fill="EAF1DD" w:themeFill="accent3" w:themeFillTint="33"/>
          </w:tcPr>
          <w:p w14:paraId="1DD3639D" w14:textId="77777777" w:rsidR="00A01801" w:rsidRPr="008A4ADE" w:rsidRDefault="00A01801" w:rsidP="005B1BF9">
            <w:pPr>
              <w:jc w:val="center"/>
              <w:rPr>
                <w:rFonts w:ascii="Calibri" w:hAnsi="Calibri"/>
                <w:sz w:val="18"/>
                <w:szCs w:val="18"/>
              </w:rPr>
            </w:pPr>
            <w:r>
              <w:rPr>
                <w:rFonts w:ascii="Calibri" w:hAnsi="Calibri"/>
                <w:sz w:val="18"/>
                <w:szCs w:val="18"/>
              </w:rPr>
              <w:t>Q3</w:t>
            </w:r>
          </w:p>
        </w:tc>
        <w:tc>
          <w:tcPr>
            <w:tcW w:w="193" w:type="pct"/>
            <w:tcBorders>
              <w:bottom w:val="single" w:sz="4" w:space="0" w:color="auto"/>
              <w:right w:val="single" w:sz="12" w:space="0" w:color="auto"/>
            </w:tcBorders>
            <w:shd w:val="clear" w:color="auto" w:fill="EAF1DD" w:themeFill="accent3" w:themeFillTint="33"/>
          </w:tcPr>
          <w:p w14:paraId="51A13D46" w14:textId="77777777" w:rsidR="00A01801" w:rsidRPr="008A4ADE" w:rsidRDefault="00A01801" w:rsidP="005B1BF9">
            <w:pPr>
              <w:jc w:val="center"/>
              <w:rPr>
                <w:rFonts w:ascii="Calibri" w:hAnsi="Calibri"/>
                <w:sz w:val="18"/>
                <w:szCs w:val="18"/>
              </w:rPr>
            </w:pPr>
            <w:r>
              <w:rPr>
                <w:rFonts w:ascii="Calibri" w:hAnsi="Calibri"/>
                <w:sz w:val="18"/>
                <w:szCs w:val="18"/>
              </w:rPr>
              <w:t>Q4</w:t>
            </w:r>
          </w:p>
        </w:tc>
        <w:tc>
          <w:tcPr>
            <w:tcW w:w="190" w:type="pct"/>
            <w:tcBorders>
              <w:left w:val="single" w:sz="12" w:space="0" w:color="auto"/>
              <w:bottom w:val="single" w:sz="4" w:space="0" w:color="auto"/>
            </w:tcBorders>
            <w:shd w:val="clear" w:color="auto" w:fill="EAF1DD" w:themeFill="accent3" w:themeFillTint="33"/>
          </w:tcPr>
          <w:p w14:paraId="31B88BF5" w14:textId="77777777" w:rsidR="00A01801" w:rsidRPr="008A4ADE" w:rsidRDefault="00A01801" w:rsidP="005B1BF9">
            <w:pPr>
              <w:jc w:val="center"/>
              <w:rPr>
                <w:rFonts w:ascii="Calibri" w:hAnsi="Calibri"/>
                <w:sz w:val="18"/>
                <w:szCs w:val="18"/>
              </w:rPr>
            </w:pPr>
            <w:r>
              <w:rPr>
                <w:rFonts w:ascii="Calibri" w:hAnsi="Calibri"/>
                <w:sz w:val="18"/>
                <w:szCs w:val="18"/>
              </w:rPr>
              <w:t>Q1</w:t>
            </w:r>
          </w:p>
        </w:tc>
        <w:tc>
          <w:tcPr>
            <w:tcW w:w="263" w:type="pct"/>
            <w:tcBorders>
              <w:bottom w:val="single" w:sz="4" w:space="0" w:color="auto"/>
            </w:tcBorders>
            <w:shd w:val="clear" w:color="auto" w:fill="EAF1DD" w:themeFill="accent3" w:themeFillTint="33"/>
          </w:tcPr>
          <w:p w14:paraId="0FDE1491" w14:textId="77777777" w:rsidR="00A01801" w:rsidRPr="008A4ADE" w:rsidRDefault="00A01801" w:rsidP="005B1BF9">
            <w:pPr>
              <w:jc w:val="center"/>
              <w:rPr>
                <w:rFonts w:ascii="Calibri" w:hAnsi="Calibri"/>
                <w:sz w:val="18"/>
                <w:szCs w:val="18"/>
              </w:rPr>
            </w:pPr>
            <w:r>
              <w:rPr>
                <w:rFonts w:ascii="Calibri" w:hAnsi="Calibri"/>
                <w:sz w:val="18"/>
                <w:szCs w:val="18"/>
              </w:rPr>
              <w:t>Q2</w:t>
            </w:r>
          </w:p>
        </w:tc>
      </w:tr>
      <w:tr w:rsidR="00873738" w:rsidRPr="008A4ADE" w14:paraId="555B4756" w14:textId="77777777" w:rsidTr="00A01801">
        <w:tc>
          <w:tcPr>
            <w:tcW w:w="1071" w:type="pct"/>
            <w:tcBorders>
              <w:right w:val="single" w:sz="12" w:space="0" w:color="auto"/>
            </w:tcBorders>
            <w:shd w:val="clear" w:color="auto" w:fill="92D050"/>
          </w:tcPr>
          <w:p w14:paraId="6A5D8494" w14:textId="77777777" w:rsidR="00A01801" w:rsidRPr="008A4ADE" w:rsidRDefault="00A01801" w:rsidP="005B1BF9">
            <w:pPr>
              <w:spacing w:after="20"/>
              <w:jc w:val="left"/>
              <w:rPr>
                <w:rFonts w:ascii="Calibri" w:hAnsi="Calibri"/>
                <w:b/>
                <w:sz w:val="18"/>
                <w:szCs w:val="18"/>
              </w:rPr>
            </w:pPr>
            <w:r w:rsidRPr="00DD62AE">
              <w:rPr>
                <w:rFonts w:ascii="Calibri" w:hAnsi="Calibri" w:cs="Arial"/>
                <w:b/>
                <w:sz w:val="18"/>
                <w:szCs w:val="18"/>
              </w:rPr>
              <w:t xml:space="preserve">  </w:t>
            </w:r>
            <w:r>
              <w:rPr>
                <w:rFonts w:ascii="Calibri" w:hAnsi="Calibri" w:cs="Arial"/>
                <w:b/>
                <w:sz w:val="18"/>
                <w:szCs w:val="18"/>
                <w:u w:val="single"/>
              </w:rPr>
              <w:t>Outcome 1</w:t>
            </w:r>
          </w:p>
        </w:tc>
        <w:tc>
          <w:tcPr>
            <w:tcW w:w="190" w:type="pct"/>
            <w:tcBorders>
              <w:top w:val="single" w:sz="8" w:space="0" w:color="auto"/>
              <w:left w:val="single" w:sz="12" w:space="0" w:color="auto"/>
              <w:bottom w:val="single" w:sz="8" w:space="0" w:color="auto"/>
              <w:right w:val="single" w:sz="8" w:space="0" w:color="auto"/>
            </w:tcBorders>
            <w:shd w:val="clear" w:color="auto" w:fill="92D050"/>
          </w:tcPr>
          <w:p w14:paraId="20B40798" w14:textId="77777777" w:rsidR="00A01801" w:rsidRPr="008A4ADE" w:rsidRDefault="00A01801" w:rsidP="005B1BF9">
            <w:pPr>
              <w:spacing w:after="20"/>
              <w:rPr>
                <w:rFonts w:ascii="Calibri" w:hAnsi="Calibri"/>
                <w:sz w:val="18"/>
                <w:szCs w:val="18"/>
              </w:rPr>
            </w:pPr>
          </w:p>
        </w:tc>
        <w:tc>
          <w:tcPr>
            <w:tcW w:w="210" w:type="pct"/>
            <w:tcBorders>
              <w:top w:val="single" w:sz="8" w:space="0" w:color="auto"/>
              <w:left w:val="single" w:sz="8" w:space="0" w:color="auto"/>
              <w:bottom w:val="single" w:sz="8" w:space="0" w:color="auto"/>
              <w:right w:val="single" w:sz="12" w:space="0" w:color="auto"/>
            </w:tcBorders>
            <w:shd w:val="clear" w:color="auto" w:fill="92D050"/>
          </w:tcPr>
          <w:p w14:paraId="3594264A"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0F8DB715"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4AB55E12"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2AE6B048" w14:textId="77777777" w:rsidR="00A01801" w:rsidRPr="008A4AD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92D050"/>
          </w:tcPr>
          <w:p w14:paraId="6F058887"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4253A318"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1DA4B9E5"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537C486D" w14:textId="77777777" w:rsidR="00A01801" w:rsidRPr="008A4AD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92D050"/>
          </w:tcPr>
          <w:p w14:paraId="61F36D50"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52B58F98"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1A52ABE3"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7098EBFE" w14:textId="77777777" w:rsidR="00A01801" w:rsidRPr="008A4AD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92D050"/>
          </w:tcPr>
          <w:p w14:paraId="35A268E2"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329E7873"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047F9F29"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2F099108" w14:textId="77777777" w:rsidR="00A01801" w:rsidRPr="008A4AD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92D050"/>
          </w:tcPr>
          <w:p w14:paraId="1D0DAF08"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3100988E" w14:textId="77777777" w:rsidR="00A01801" w:rsidRPr="008A4ADE" w:rsidRDefault="00A01801" w:rsidP="005B1BF9">
            <w:pPr>
              <w:spacing w:after="20"/>
              <w:rPr>
                <w:rFonts w:ascii="Calibri" w:hAnsi="Calibri"/>
                <w:sz w:val="18"/>
                <w:szCs w:val="18"/>
              </w:rPr>
            </w:pPr>
          </w:p>
        </w:tc>
        <w:tc>
          <w:tcPr>
            <w:tcW w:w="263" w:type="pct"/>
            <w:tcBorders>
              <w:bottom w:val="single" w:sz="4" w:space="0" w:color="auto"/>
            </w:tcBorders>
            <w:shd w:val="clear" w:color="auto" w:fill="92D050"/>
          </w:tcPr>
          <w:p w14:paraId="7EE94078" w14:textId="77777777" w:rsidR="00A01801" w:rsidRPr="008A4ADE" w:rsidRDefault="00A01801" w:rsidP="005B1BF9">
            <w:pPr>
              <w:spacing w:after="20"/>
              <w:rPr>
                <w:rFonts w:ascii="Calibri" w:hAnsi="Calibri"/>
                <w:sz w:val="18"/>
                <w:szCs w:val="18"/>
              </w:rPr>
            </w:pPr>
          </w:p>
        </w:tc>
      </w:tr>
      <w:tr w:rsidR="00A01801" w:rsidRPr="008A4ADE" w14:paraId="2BDF1B19" w14:textId="77777777" w:rsidTr="00A01801">
        <w:tc>
          <w:tcPr>
            <w:tcW w:w="1071" w:type="pct"/>
            <w:tcBorders>
              <w:right w:val="single" w:sz="12" w:space="0" w:color="auto"/>
            </w:tcBorders>
            <w:shd w:val="clear" w:color="auto" w:fill="auto"/>
          </w:tcPr>
          <w:p w14:paraId="29CC7EF1" w14:textId="77777777" w:rsidR="00A01801" w:rsidRPr="008A4ADE" w:rsidRDefault="00A01801" w:rsidP="005B1BF9">
            <w:pPr>
              <w:spacing w:after="20"/>
              <w:jc w:val="left"/>
              <w:rPr>
                <w:rFonts w:ascii="Calibri" w:hAnsi="Calibri"/>
                <w:sz w:val="18"/>
                <w:szCs w:val="18"/>
              </w:rPr>
            </w:pPr>
            <w:r>
              <w:rPr>
                <w:rFonts w:ascii="Calibri" w:hAnsi="Calibri"/>
                <w:b/>
                <w:sz w:val="18"/>
                <w:szCs w:val="18"/>
              </w:rPr>
              <w:t xml:space="preserve">  Output 1.1</w:t>
            </w:r>
            <w:r>
              <w:rPr>
                <w:rFonts w:ascii="Calibri" w:hAnsi="Calibri"/>
                <w:sz w:val="18"/>
                <w:szCs w:val="18"/>
              </w:rPr>
              <w:t xml:space="preserve">  </w:t>
            </w:r>
          </w:p>
        </w:tc>
        <w:tc>
          <w:tcPr>
            <w:tcW w:w="190" w:type="pct"/>
            <w:tcBorders>
              <w:top w:val="single" w:sz="8" w:space="0" w:color="auto"/>
              <w:left w:val="single" w:sz="12" w:space="0" w:color="auto"/>
              <w:bottom w:val="single" w:sz="8" w:space="0" w:color="auto"/>
              <w:right w:val="single" w:sz="8" w:space="0" w:color="auto"/>
            </w:tcBorders>
            <w:shd w:val="clear" w:color="auto" w:fill="auto"/>
          </w:tcPr>
          <w:p w14:paraId="252EAF15" w14:textId="77777777" w:rsidR="00A01801" w:rsidRPr="000002BE" w:rsidRDefault="00A01801" w:rsidP="005B1BF9">
            <w:pPr>
              <w:spacing w:after="20"/>
              <w:rPr>
                <w:rFonts w:ascii="Calibri" w:hAnsi="Calibri"/>
                <w:sz w:val="18"/>
                <w:szCs w:val="18"/>
              </w:rPr>
            </w:pPr>
          </w:p>
        </w:tc>
        <w:tc>
          <w:tcPr>
            <w:tcW w:w="210" w:type="pct"/>
            <w:tcBorders>
              <w:top w:val="single" w:sz="8" w:space="0" w:color="auto"/>
              <w:left w:val="single" w:sz="8" w:space="0" w:color="auto"/>
              <w:bottom w:val="single" w:sz="8" w:space="0" w:color="auto"/>
              <w:right w:val="single" w:sz="12" w:space="0" w:color="auto"/>
            </w:tcBorders>
            <w:shd w:val="clear" w:color="auto" w:fill="C2D69B" w:themeFill="accent3" w:themeFillTint="99"/>
          </w:tcPr>
          <w:p w14:paraId="0AFF6FB4" w14:textId="77777777" w:rsidR="00A01801" w:rsidRPr="000002BE" w:rsidRDefault="00A01801" w:rsidP="005B1BF9">
            <w:pPr>
              <w:spacing w:after="20"/>
              <w:rPr>
                <w:rFonts w:ascii="Calibri" w:hAnsi="Calibri"/>
                <w:sz w:val="18"/>
                <w:szCs w:val="18"/>
                <w:highlight w:val="darkGreen"/>
              </w:rPr>
            </w:pPr>
          </w:p>
        </w:tc>
        <w:tc>
          <w:tcPr>
            <w:tcW w:w="190" w:type="pct"/>
            <w:tcBorders>
              <w:left w:val="single" w:sz="12" w:space="0" w:color="auto"/>
            </w:tcBorders>
            <w:shd w:val="clear" w:color="auto" w:fill="C2D69B" w:themeFill="accent3" w:themeFillTint="99"/>
          </w:tcPr>
          <w:p w14:paraId="046D1347" w14:textId="77777777" w:rsidR="00A01801" w:rsidRPr="000002BE" w:rsidRDefault="00A01801" w:rsidP="005B1BF9">
            <w:pPr>
              <w:spacing w:after="20"/>
              <w:rPr>
                <w:rFonts w:ascii="Calibri" w:hAnsi="Calibri"/>
                <w:sz w:val="18"/>
                <w:szCs w:val="18"/>
                <w:highlight w:val="darkGreen"/>
              </w:rPr>
            </w:pPr>
          </w:p>
        </w:tc>
        <w:tc>
          <w:tcPr>
            <w:tcW w:w="190" w:type="pct"/>
            <w:shd w:val="clear" w:color="auto" w:fill="C2D69B" w:themeFill="accent3" w:themeFillTint="99"/>
          </w:tcPr>
          <w:p w14:paraId="678937D3" w14:textId="77777777" w:rsidR="00A01801" w:rsidRPr="000002BE" w:rsidRDefault="00A01801" w:rsidP="005B1BF9">
            <w:pPr>
              <w:spacing w:after="20"/>
              <w:rPr>
                <w:rFonts w:ascii="Calibri" w:hAnsi="Calibri"/>
                <w:sz w:val="18"/>
                <w:szCs w:val="18"/>
                <w:highlight w:val="darkGreen"/>
              </w:rPr>
            </w:pPr>
          </w:p>
        </w:tc>
        <w:tc>
          <w:tcPr>
            <w:tcW w:w="190" w:type="pct"/>
            <w:tcBorders>
              <w:bottom w:val="single" w:sz="4" w:space="0" w:color="auto"/>
            </w:tcBorders>
            <w:shd w:val="clear" w:color="auto" w:fill="C2D69B" w:themeFill="accent3" w:themeFillTint="99"/>
          </w:tcPr>
          <w:p w14:paraId="162F79DD" w14:textId="77777777" w:rsidR="00A01801" w:rsidRPr="000002BE" w:rsidRDefault="00A01801" w:rsidP="005B1BF9">
            <w:pPr>
              <w:spacing w:after="20"/>
              <w:rPr>
                <w:rFonts w:ascii="Calibri" w:hAnsi="Calibri"/>
                <w:sz w:val="18"/>
                <w:szCs w:val="18"/>
                <w:highlight w:val="darkGreen"/>
              </w:rPr>
            </w:pPr>
          </w:p>
        </w:tc>
        <w:tc>
          <w:tcPr>
            <w:tcW w:w="218" w:type="pct"/>
            <w:tcBorders>
              <w:bottom w:val="single" w:sz="4" w:space="0" w:color="auto"/>
              <w:right w:val="single" w:sz="12" w:space="0" w:color="auto"/>
            </w:tcBorders>
            <w:shd w:val="clear" w:color="auto" w:fill="C2D69B" w:themeFill="accent3" w:themeFillTint="99"/>
          </w:tcPr>
          <w:p w14:paraId="3662CF74" w14:textId="77777777" w:rsidR="00A01801" w:rsidRPr="000002BE" w:rsidRDefault="00A01801" w:rsidP="005B1BF9">
            <w:pPr>
              <w:spacing w:after="20"/>
              <w:rPr>
                <w:rFonts w:ascii="Calibri" w:hAnsi="Calibri"/>
                <w:sz w:val="18"/>
                <w:szCs w:val="18"/>
                <w:highlight w:val="darkGreen"/>
              </w:rPr>
            </w:pPr>
          </w:p>
        </w:tc>
        <w:tc>
          <w:tcPr>
            <w:tcW w:w="190" w:type="pct"/>
            <w:tcBorders>
              <w:left w:val="single" w:sz="12" w:space="0" w:color="auto"/>
              <w:bottom w:val="single" w:sz="4" w:space="0" w:color="auto"/>
            </w:tcBorders>
            <w:shd w:val="clear" w:color="auto" w:fill="C2D69B" w:themeFill="accent3" w:themeFillTint="99"/>
          </w:tcPr>
          <w:p w14:paraId="07BD6983" w14:textId="77777777" w:rsidR="00A01801" w:rsidRPr="000002BE" w:rsidRDefault="00A01801" w:rsidP="005B1BF9">
            <w:pPr>
              <w:spacing w:after="20"/>
              <w:rPr>
                <w:rFonts w:ascii="Calibri" w:hAnsi="Calibri"/>
                <w:sz w:val="18"/>
                <w:szCs w:val="18"/>
                <w:highlight w:val="darkGreen"/>
              </w:rPr>
            </w:pPr>
          </w:p>
        </w:tc>
        <w:tc>
          <w:tcPr>
            <w:tcW w:w="190" w:type="pct"/>
            <w:tcBorders>
              <w:bottom w:val="single" w:sz="4" w:space="0" w:color="auto"/>
            </w:tcBorders>
            <w:shd w:val="clear" w:color="auto" w:fill="C2D69B" w:themeFill="accent3" w:themeFillTint="99"/>
          </w:tcPr>
          <w:p w14:paraId="08858E4D" w14:textId="77777777" w:rsidR="00A01801" w:rsidRPr="000002BE" w:rsidRDefault="00A01801" w:rsidP="005B1BF9">
            <w:pPr>
              <w:spacing w:after="20"/>
              <w:rPr>
                <w:rFonts w:ascii="Calibri" w:hAnsi="Calibri"/>
                <w:sz w:val="18"/>
                <w:szCs w:val="18"/>
                <w:highlight w:val="darkGreen"/>
              </w:rPr>
            </w:pPr>
          </w:p>
        </w:tc>
        <w:tc>
          <w:tcPr>
            <w:tcW w:w="190" w:type="pct"/>
            <w:tcBorders>
              <w:bottom w:val="single" w:sz="4" w:space="0" w:color="auto"/>
            </w:tcBorders>
            <w:shd w:val="clear" w:color="auto" w:fill="C2D69B" w:themeFill="accent3" w:themeFillTint="99"/>
          </w:tcPr>
          <w:p w14:paraId="06B0CCEF" w14:textId="77777777" w:rsidR="00A01801" w:rsidRPr="000002BE" w:rsidRDefault="00A01801" w:rsidP="005B1BF9">
            <w:pPr>
              <w:spacing w:after="20"/>
              <w:rPr>
                <w:rFonts w:ascii="Calibri" w:hAnsi="Calibri"/>
                <w:sz w:val="18"/>
                <w:szCs w:val="18"/>
                <w:highlight w:val="darkGreen"/>
              </w:rPr>
            </w:pPr>
          </w:p>
        </w:tc>
        <w:tc>
          <w:tcPr>
            <w:tcW w:w="192" w:type="pct"/>
            <w:tcBorders>
              <w:bottom w:val="single" w:sz="4" w:space="0" w:color="auto"/>
              <w:right w:val="single" w:sz="12" w:space="0" w:color="auto"/>
            </w:tcBorders>
            <w:shd w:val="clear" w:color="auto" w:fill="C2D69B" w:themeFill="accent3" w:themeFillTint="99"/>
          </w:tcPr>
          <w:p w14:paraId="47B29FB3" w14:textId="77777777" w:rsidR="00A01801" w:rsidRPr="000002BE" w:rsidRDefault="00A01801" w:rsidP="005B1BF9">
            <w:pPr>
              <w:spacing w:after="20"/>
              <w:rPr>
                <w:rFonts w:ascii="Calibri" w:hAnsi="Calibri"/>
                <w:sz w:val="18"/>
                <w:szCs w:val="18"/>
                <w:highlight w:val="darkGreen"/>
              </w:rPr>
            </w:pPr>
          </w:p>
        </w:tc>
        <w:tc>
          <w:tcPr>
            <w:tcW w:w="190" w:type="pct"/>
            <w:tcBorders>
              <w:left w:val="single" w:sz="12" w:space="0" w:color="auto"/>
              <w:bottom w:val="single" w:sz="4" w:space="0" w:color="auto"/>
            </w:tcBorders>
            <w:shd w:val="clear" w:color="auto" w:fill="C2D69B" w:themeFill="accent3" w:themeFillTint="99"/>
          </w:tcPr>
          <w:p w14:paraId="2AA57CAE" w14:textId="77777777" w:rsidR="00A01801" w:rsidRPr="000002BE" w:rsidRDefault="00A01801" w:rsidP="005B1BF9">
            <w:pPr>
              <w:spacing w:after="20"/>
              <w:rPr>
                <w:rFonts w:ascii="Calibri" w:hAnsi="Calibri"/>
                <w:sz w:val="18"/>
                <w:szCs w:val="18"/>
                <w:highlight w:val="darkGreen"/>
              </w:rPr>
            </w:pPr>
          </w:p>
        </w:tc>
        <w:tc>
          <w:tcPr>
            <w:tcW w:w="190" w:type="pct"/>
            <w:tcBorders>
              <w:bottom w:val="single" w:sz="4" w:space="0" w:color="auto"/>
            </w:tcBorders>
            <w:shd w:val="clear" w:color="auto" w:fill="C2D69B" w:themeFill="accent3" w:themeFillTint="99"/>
          </w:tcPr>
          <w:p w14:paraId="29ACF335" w14:textId="77777777" w:rsidR="00A01801" w:rsidRPr="000002BE" w:rsidRDefault="00A01801" w:rsidP="005B1BF9">
            <w:pPr>
              <w:spacing w:after="20"/>
              <w:rPr>
                <w:rFonts w:ascii="Calibri" w:hAnsi="Calibri"/>
                <w:sz w:val="18"/>
                <w:szCs w:val="18"/>
                <w:highlight w:val="darkGreen"/>
              </w:rPr>
            </w:pPr>
          </w:p>
        </w:tc>
        <w:tc>
          <w:tcPr>
            <w:tcW w:w="190" w:type="pct"/>
            <w:tcBorders>
              <w:bottom w:val="single" w:sz="4" w:space="0" w:color="auto"/>
            </w:tcBorders>
            <w:shd w:val="clear" w:color="auto" w:fill="C2D69B" w:themeFill="accent3" w:themeFillTint="99"/>
          </w:tcPr>
          <w:p w14:paraId="6AFB037B" w14:textId="77777777" w:rsidR="00A01801" w:rsidRPr="008A4AD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3AC16D9C"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2996D11D"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19E11E67"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6C58193A" w14:textId="77777777" w:rsidR="00A01801" w:rsidRPr="008A4AD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0ACCAEAC" w14:textId="77777777" w:rsidR="00A01801" w:rsidRPr="008A4ADE" w:rsidRDefault="00A01801" w:rsidP="005B1BF9">
            <w:pPr>
              <w:spacing w:after="20"/>
              <w:rPr>
                <w:rFonts w:ascii="Calibri" w:hAnsi="Calibri"/>
                <w:sz w:val="18"/>
                <w:szCs w:val="18"/>
              </w:rPr>
            </w:pPr>
          </w:p>
        </w:tc>
        <w:tc>
          <w:tcPr>
            <w:tcW w:w="190" w:type="pct"/>
            <w:tcBorders>
              <w:left w:val="single" w:sz="12" w:space="0" w:color="auto"/>
            </w:tcBorders>
            <w:shd w:val="clear" w:color="auto" w:fill="C2D69B" w:themeFill="accent3" w:themeFillTint="99"/>
          </w:tcPr>
          <w:p w14:paraId="6955C5D6" w14:textId="77777777" w:rsidR="00A01801" w:rsidRPr="008A4ADE" w:rsidRDefault="00A01801" w:rsidP="005B1BF9">
            <w:pPr>
              <w:spacing w:after="20"/>
              <w:rPr>
                <w:rFonts w:ascii="Calibri" w:hAnsi="Calibri"/>
                <w:sz w:val="18"/>
                <w:szCs w:val="18"/>
              </w:rPr>
            </w:pPr>
          </w:p>
        </w:tc>
        <w:tc>
          <w:tcPr>
            <w:tcW w:w="263" w:type="pct"/>
            <w:shd w:val="clear" w:color="auto" w:fill="auto"/>
          </w:tcPr>
          <w:p w14:paraId="1A939C47" w14:textId="77777777" w:rsidR="00A01801" w:rsidRPr="008A4ADE" w:rsidRDefault="00A01801" w:rsidP="005B1BF9">
            <w:pPr>
              <w:spacing w:after="20"/>
              <w:rPr>
                <w:rFonts w:ascii="Calibri" w:hAnsi="Calibri"/>
                <w:sz w:val="18"/>
                <w:szCs w:val="18"/>
              </w:rPr>
            </w:pPr>
          </w:p>
        </w:tc>
      </w:tr>
      <w:tr w:rsidR="00A01801" w:rsidRPr="008A4ADE" w14:paraId="115EF811" w14:textId="77777777" w:rsidTr="00A01801">
        <w:tc>
          <w:tcPr>
            <w:tcW w:w="1071" w:type="pct"/>
            <w:tcBorders>
              <w:right w:val="single" w:sz="12" w:space="0" w:color="auto"/>
            </w:tcBorders>
            <w:shd w:val="clear" w:color="auto" w:fill="auto"/>
          </w:tcPr>
          <w:p w14:paraId="291F569D" w14:textId="77777777" w:rsidR="00A01801" w:rsidRPr="008A4ADE" w:rsidRDefault="00A01801" w:rsidP="005B1BF9">
            <w:pPr>
              <w:spacing w:after="20"/>
              <w:jc w:val="left"/>
              <w:rPr>
                <w:rFonts w:ascii="Calibri" w:hAnsi="Calibri"/>
                <w:sz w:val="18"/>
                <w:szCs w:val="18"/>
              </w:rPr>
            </w:pPr>
            <w:r>
              <w:rPr>
                <w:rFonts w:ascii="Calibri" w:hAnsi="Calibri"/>
                <w:b/>
                <w:sz w:val="18"/>
                <w:szCs w:val="18"/>
              </w:rPr>
              <w:t xml:space="preserve">  Output 1.2 </w:t>
            </w:r>
          </w:p>
        </w:tc>
        <w:tc>
          <w:tcPr>
            <w:tcW w:w="190" w:type="pct"/>
            <w:tcBorders>
              <w:top w:val="single" w:sz="8" w:space="0" w:color="auto"/>
              <w:left w:val="single" w:sz="12" w:space="0" w:color="auto"/>
              <w:bottom w:val="single" w:sz="8" w:space="0" w:color="auto"/>
              <w:right w:val="single" w:sz="8" w:space="0" w:color="auto"/>
            </w:tcBorders>
            <w:shd w:val="clear" w:color="auto" w:fill="auto"/>
          </w:tcPr>
          <w:p w14:paraId="324A9848" w14:textId="77777777" w:rsidR="00A01801" w:rsidRPr="008A4ADE" w:rsidRDefault="00A01801" w:rsidP="005B1BF9">
            <w:pPr>
              <w:spacing w:after="20"/>
              <w:rPr>
                <w:rFonts w:ascii="Calibri" w:hAnsi="Calibri"/>
                <w:sz w:val="18"/>
                <w:szCs w:val="18"/>
              </w:rPr>
            </w:pPr>
          </w:p>
        </w:tc>
        <w:tc>
          <w:tcPr>
            <w:tcW w:w="210" w:type="pct"/>
            <w:tcBorders>
              <w:top w:val="single" w:sz="8" w:space="0" w:color="auto"/>
              <w:left w:val="single" w:sz="8" w:space="0" w:color="auto"/>
              <w:bottom w:val="single" w:sz="8" w:space="0" w:color="auto"/>
              <w:right w:val="single" w:sz="12" w:space="0" w:color="auto"/>
            </w:tcBorders>
            <w:shd w:val="clear" w:color="auto" w:fill="C2D69B" w:themeFill="accent3" w:themeFillTint="99"/>
          </w:tcPr>
          <w:p w14:paraId="72C0D46D"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6AA2445E"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6E25C434"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39E4FAF9" w14:textId="77777777" w:rsidR="00A01801" w:rsidRPr="008A4AD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C2D69B" w:themeFill="accent3" w:themeFillTint="99"/>
          </w:tcPr>
          <w:p w14:paraId="207CF481"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74BCCEBA"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A53BBEC"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495CF412" w14:textId="77777777" w:rsidR="00A01801" w:rsidRPr="008A4AD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C2D69B" w:themeFill="accent3" w:themeFillTint="99"/>
          </w:tcPr>
          <w:p w14:paraId="0E0C3E3E"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06BC92FD"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B5FABCF"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704EEB01" w14:textId="77777777" w:rsidR="00A01801" w:rsidRPr="008A4AD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1E9A7828"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27005480"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52B66E4B"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3BB20B23" w14:textId="77777777" w:rsidR="00A01801" w:rsidRPr="008A4AD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38621A07"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268D4FFE" w14:textId="77777777" w:rsidR="00A01801" w:rsidRPr="008A4ADE" w:rsidRDefault="00A01801" w:rsidP="005B1BF9">
            <w:pPr>
              <w:spacing w:after="20"/>
              <w:rPr>
                <w:rFonts w:ascii="Calibri" w:hAnsi="Calibri"/>
                <w:sz w:val="18"/>
                <w:szCs w:val="18"/>
              </w:rPr>
            </w:pPr>
          </w:p>
        </w:tc>
        <w:tc>
          <w:tcPr>
            <w:tcW w:w="263" w:type="pct"/>
            <w:tcBorders>
              <w:bottom w:val="single" w:sz="4" w:space="0" w:color="auto"/>
            </w:tcBorders>
            <w:shd w:val="clear" w:color="auto" w:fill="C2D69B" w:themeFill="accent3" w:themeFillTint="99"/>
          </w:tcPr>
          <w:p w14:paraId="164287C3" w14:textId="77777777" w:rsidR="00A01801" w:rsidRPr="008A4ADE" w:rsidRDefault="00A01801" w:rsidP="005B1BF9">
            <w:pPr>
              <w:spacing w:after="20"/>
              <w:rPr>
                <w:rFonts w:ascii="Calibri" w:hAnsi="Calibri"/>
                <w:sz w:val="18"/>
                <w:szCs w:val="18"/>
              </w:rPr>
            </w:pPr>
          </w:p>
        </w:tc>
      </w:tr>
      <w:tr w:rsidR="00A01801" w:rsidRPr="000002BE" w14:paraId="5E688610" w14:textId="77777777" w:rsidTr="00A01801">
        <w:tc>
          <w:tcPr>
            <w:tcW w:w="1071" w:type="pct"/>
            <w:tcBorders>
              <w:right w:val="single" w:sz="12" w:space="0" w:color="auto"/>
            </w:tcBorders>
            <w:shd w:val="clear" w:color="auto" w:fill="auto"/>
          </w:tcPr>
          <w:p w14:paraId="035F6ECF" w14:textId="77777777" w:rsidR="00A01801" w:rsidRPr="000002BE" w:rsidRDefault="00A01801" w:rsidP="005B1BF9">
            <w:pPr>
              <w:spacing w:after="20"/>
              <w:jc w:val="left"/>
              <w:rPr>
                <w:rFonts w:ascii="Calibri" w:hAnsi="Calibri"/>
                <w:sz w:val="18"/>
                <w:szCs w:val="18"/>
              </w:rPr>
            </w:pPr>
            <w:r>
              <w:rPr>
                <w:rFonts w:ascii="Calibri" w:hAnsi="Calibri"/>
                <w:b/>
                <w:sz w:val="18"/>
                <w:szCs w:val="18"/>
              </w:rPr>
              <w:t xml:space="preserve">  </w:t>
            </w:r>
            <w:r w:rsidRPr="000002BE">
              <w:rPr>
                <w:rFonts w:ascii="Calibri" w:hAnsi="Calibri"/>
                <w:b/>
                <w:sz w:val="18"/>
                <w:szCs w:val="18"/>
              </w:rPr>
              <w:t>Output 1.3</w:t>
            </w:r>
            <w:r w:rsidRPr="000002BE">
              <w:rPr>
                <w:rFonts w:ascii="Calibri" w:hAnsi="Calibri"/>
                <w:sz w:val="18"/>
                <w:szCs w:val="18"/>
              </w:rPr>
              <w:t xml:space="preserve">  </w:t>
            </w:r>
          </w:p>
        </w:tc>
        <w:tc>
          <w:tcPr>
            <w:tcW w:w="190" w:type="pct"/>
            <w:tcBorders>
              <w:top w:val="single" w:sz="8" w:space="0" w:color="auto"/>
              <w:left w:val="single" w:sz="12" w:space="0" w:color="auto"/>
              <w:bottom w:val="single" w:sz="8" w:space="0" w:color="auto"/>
              <w:right w:val="single" w:sz="8" w:space="0" w:color="auto"/>
            </w:tcBorders>
            <w:shd w:val="clear" w:color="auto" w:fill="auto"/>
          </w:tcPr>
          <w:p w14:paraId="7F2AAB60" w14:textId="77777777" w:rsidR="00A01801" w:rsidRPr="000002BE" w:rsidRDefault="00A01801" w:rsidP="005B1BF9">
            <w:pPr>
              <w:spacing w:after="20"/>
              <w:rPr>
                <w:rFonts w:ascii="Calibri" w:hAnsi="Calibri"/>
                <w:sz w:val="18"/>
                <w:szCs w:val="18"/>
              </w:rPr>
            </w:pPr>
          </w:p>
        </w:tc>
        <w:tc>
          <w:tcPr>
            <w:tcW w:w="210" w:type="pct"/>
            <w:tcBorders>
              <w:top w:val="single" w:sz="8" w:space="0" w:color="auto"/>
              <w:left w:val="single" w:sz="8" w:space="0" w:color="auto"/>
              <w:bottom w:val="single" w:sz="8" w:space="0" w:color="auto"/>
              <w:right w:val="single" w:sz="12" w:space="0" w:color="auto"/>
            </w:tcBorders>
            <w:shd w:val="clear" w:color="auto" w:fill="auto"/>
          </w:tcPr>
          <w:p w14:paraId="22FD7A36"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auto"/>
          </w:tcPr>
          <w:p w14:paraId="714638AA" w14:textId="77777777" w:rsidR="00A01801" w:rsidRPr="000002BE" w:rsidRDefault="00A01801" w:rsidP="005B1BF9">
            <w:pPr>
              <w:spacing w:after="20"/>
              <w:rPr>
                <w:rFonts w:ascii="Calibri" w:hAnsi="Calibri"/>
                <w:sz w:val="18"/>
                <w:szCs w:val="18"/>
              </w:rPr>
            </w:pPr>
          </w:p>
        </w:tc>
        <w:tc>
          <w:tcPr>
            <w:tcW w:w="190" w:type="pct"/>
            <w:shd w:val="clear" w:color="auto" w:fill="auto"/>
          </w:tcPr>
          <w:p w14:paraId="2DF8C3CD"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3B7C54A2"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auto"/>
          </w:tcPr>
          <w:p w14:paraId="2BC7976E"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230922DE"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308B523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6BDD472A"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C2D69B" w:themeFill="accent3" w:themeFillTint="99"/>
          </w:tcPr>
          <w:p w14:paraId="230011E4"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54BB2694"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2AC3D1EF"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35599352"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48756DEE"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5C0725B1"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193DD62A"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744DBB15"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650F0CD0"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0D6B6EE4" w14:textId="77777777" w:rsidR="00A01801" w:rsidRPr="000002BE" w:rsidRDefault="00A01801" w:rsidP="005B1BF9">
            <w:pPr>
              <w:spacing w:after="20"/>
              <w:rPr>
                <w:rFonts w:ascii="Calibri" w:hAnsi="Calibri"/>
                <w:sz w:val="18"/>
                <w:szCs w:val="18"/>
              </w:rPr>
            </w:pPr>
          </w:p>
        </w:tc>
        <w:tc>
          <w:tcPr>
            <w:tcW w:w="263" w:type="pct"/>
            <w:tcBorders>
              <w:bottom w:val="single" w:sz="4" w:space="0" w:color="auto"/>
            </w:tcBorders>
            <w:shd w:val="clear" w:color="auto" w:fill="C2D69B" w:themeFill="accent3" w:themeFillTint="99"/>
          </w:tcPr>
          <w:p w14:paraId="6D89E6CF" w14:textId="77777777" w:rsidR="00A01801" w:rsidRPr="000002BE" w:rsidRDefault="00A01801" w:rsidP="005B1BF9">
            <w:pPr>
              <w:spacing w:after="20"/>
              <w:rPr>
                <w:rFonts w:ascii="Calibri" w:hAnsi="Calibri"/>
                <w:sz w:val="18"/>
                <w:szCs w:val="18"/>
              </w:rPr>
            </w:pPr>
          </w:p>
        </w:tc>
      </w:tr>
      <w:tr w:rsidR="00873738" w:rsidRPr="000002BE" w14:paraId="3C7658EF" w14:textId="77777777" w:rsidTr="00A01801">
        <w:tblPrEx>
          <w:tblCellMar>
            <w:left w:w="108" w:type="dxa"/>
            <w:right w:w="108" w:type="dxa"/>
          </w:tblCellMar>
        </w:tblPrEx>
        <w:tc>
          <w:tcPr>
            <w:tcW w:w="1071" w:type="pct"/>
            <w:tcBorders>
              <w:right w:val="single" w:sz="12" w:space="0" w:color="auto"/>
            </w:tcBorders>
            <w:shd w:val="clear" w:color="auto" w:fill="92D050"/>
          </w:tcPr>
          <w:p w14:paraId="6AEBFF2F" w14:textId="77777777" w:rsidR="00A01801" w:rsidRPr="000002BE" w:rsidRDefault="00A01801" w:rsidP="005B1BF9">
            <w:pPr>
              <w:spacing w:after="20"/>
              <w:jc w:val="left"/>
              <w:rPr>
                <w:rFonts w:ascii="Calibri" w:hAnsi="Calibri"/>
                <w:b/>
                <w:sz w:val="18"/>
                <w:szCs w:val="18"/>
              </w:rPr>
            </w:pPr>
            <w:r w:rsidRPr="000002BE">
              <w:rPr>
                <w:rFonts w:ascii="Calibri" w:hAnsi="Calibri" w:cs="Arial"/>
                <w:b/>
                <w:sz w:val="18"/>
                <w:szCs w:val="18"/>
                <w:u w:val="single"/>
              </w:rPr>
              <w:t>Outcome 2</w:t>
            </w:r>
          </w:p>
        </w:tc>
        <w:tc>
          <w:tcPr>
            <w:tcW w:w="190" w:type="pct"/>
            <w:tcBorders>
              <w:top w:val="single" w:sz="8" w:space="0" w:color="auto"/>
              <w:left w:val="single" w:sz="12" w:space="0" w:color="auto"/>
              <w:bottom w:val="single" w:sz="4" w:space="0" w:color="auto"/>
            </w:tcBorders>
            <w:shd w:val="clear" w:color="auto" w:fill="92D050"/>
          </w:tcPr>
          <w:p w14:paraId="7AA99313" w14:textId="77777777" w:rsidR="00A01801" w:rsidRPr="000002BE" w:rsidRDefault="00A01801" w:rsidP="005B1BF9">
            <w:pPr>
              <w:spacing w:after="20"/>
              <w:rPr>
                <w:rFonts w:ascii="Calibri" w:hAnsi="Calibri"/>
                <w:sz w:val="18"/>
                <w:szCs w:val="18"/>
              </w:rPr>
            </w:pPr>
          </w:p>
        </w:tc>
        <w:tc>
          <w:tcPr>
            <w:tcW w:w="210" w:type="pct"/>
            <w:tcBorders>
              <w:top w:val="single" w:sz="8" w:space="0" w:color="auto"/>
              <w:bottom w:val="single" w:sz="4" w:space="0" w:color="auto"/>
              <w:right w:val="single" w:sz="12" w:space="0" w:color="auto"/>
            </w:tcBorders>
            <w:shd w:val="clear" w:color="auto" w:fill="92D050"/>
          </w:tcPr>
          <w:p w14:paraId="567C3A69"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76D9A762"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16F74142"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268F2EC2"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92D050"/>
          </w:tcPr>
          <w:p w14:paraId="5E01A1A4"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7FA2F042"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28E81275"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6A18DD5B"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92D050"/>
          </w:tcPr>
          <w:p w14:paraId="56F0D781"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70885BD5"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3A37F0C4"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0F1C68BF"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92D050"/>
          </w:tcPr>
          <w:p w14:paraId="4FEB1D2F"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09CB7DF4"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5EABA001"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79262033"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92D050"/>
          </w:tcPr>
          <w:p w14:paraId="46AE3C90"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255639DB" w14:textId="77777777" w:rsidR="00A01801" w:rsidRPr="000002BE" w:rsidRDefault="00A01801" w:rsidP="005B1BF9">
            <w:pPr>
              <w:spacing w:after="20"/>
              <w:rPr>
                <w:rFonts w:ascii="Calibri" w:hAnsi="Calibri"/>
                <w:sz w:val="18"/>
                <w:szCs w:val="18"/>
              </w:rPr>
            </w:pPr>
          </w:p>
        </w:tc>
        <w:tc>
          <w:tcPr>
            <w:tcW w:w="263" w:type="pct"/>
            <w:tcBorders>
              <w:bottom w:val="single" w:sz="4" w:space="0" w:color="auto"/>
            </w:tcBorders>
            <w:shd w:val="clear" w:color="auto" w:fill="92D050"/>
          </w:tcPr>
          <w:p w14:paraId="77F63C5B" w14:textId="77777777" w:rsidR="00A01801" w:rsidRPr="000002BE" w:rsidRDefault="00A01801" w:rsidP="005B1BF9">
            <w:pPr>
              <w:spacing w:after="20"/>
              <w:rPr>
                <w:rFonts w:ascii="Calibri" w:hAnsi="Calibri"/>
                <w:sz w:val="18"/>
                <w:szCs w:val="18"/>
              </w:rPr>
            </w:pPr>
          </w:p>
        </w:tc>
      </w:tr>
      <w:tr w:rsidR="00A01801" w:rsidRPr="000002BE" w14:paraId="2668D3BA" w14:textId="77777777" w:rsidTr="00A01801">
        <w:tblPrEx>
          <w:tblCellMar>
            <w:left w:w="108" w:type="dxa"/>
            <w:right w:w="108" w:type="dxa"/>
          </w:tblCellMar>
        </w:tblPrEx>
        <w:tc>
          <w:tcPr>
            <w:tcW w:w="1071" w:type="pct"/>
            <w:tcBorders>
              <w:right w:val="single" w:sz="12" w:space="0" w:color="auto"/>
            </w:tcBorders>
          </w:tcPr>
          <w:p w14:paraId="233E95A1" w14:textId="77777777" w:rsidR="00A01801" w:rsidRPr="000002BE" w:rsidRDefault="00A01801" w:rsidP="005B1BF9">
            <w:pPr>
              <w:spacing w:after="20"/>
              <w:jc w:val="left"/>
              <w:rPr>
                <w:rFonts w:ascii="Calibri" w:hAnsi="Calibri"/>
                <w:sz w:val="18"/>
                <w:szCs w:val="18"/>
              </w:rPr>
            </w:pPr>
            <w:r w:rsidRPr="000002BE">
              <w:rPr>
                <w:rFonts w:ascii="Calibri" w:hAnsi="Calibri"/>
                <w:b/>
                <w:sz w:val="18"/>
                <w:szCs w:val="18"/>
              </w:rPr>
              <w:t>Output 2.1</w:t>
            </w:r>
            <w:r w:rsidRPr="000002BE">
              <w:rPr>
                <w:rFonts w:ascii="Calibri" w:hAnsi="Calibri"/>
                <w:sz w:val="18"/>
                <w:szCs w:val="18"/>
              </w:rPr>
              <w:t xml:space="preserve">: </w:t>
            </w:r>
          </w:p>
        </w:tc>
        <w:tc>
          <w:tcPr>
            <w:tcW w:w="190" w:type="pct"/>
            <w:tcBorders>
              <w:left w:val="single" w:sz="12" w:space="0" w:color="auto"/>
            </w:tcBorders>
            <w:shd w:val="clear" w:color="auto" w:fill="auto"/>
          </w:tcPr>
          <w:p w14:paraId="32FEFBEF" w14:textId="77777777" w:rsidR="00A01801" w:rsidRPr="000002BE" w:rsidRDefault="00A01801" w:rsidP="005B1BF9">
            <w:pPr>
              <w:spacing w:after="20"/>
              <w:rPr>
                <w:rFonts w:ascii="Calibri" w:hAnsi="Calibri"/>
                <w:sz w:val="18"/>
                <w:szCs w:val="18"/>
              </w:rPr>
            </w:pPr>
          </w:p>
        </w:tc>
        <w:tc>
          <w:tcPr>
            <w:tcW w:w="210" w:type="pct"/>
            <w:tcBorders>
              <w:right w:val="single" w:sz="12" w:space="0" w:color="auto"/>
            </w:tcBorders>
            <w:shd w:val="clear" w:color="auto" w:fill="C2D69B" w:themeFill="accent3" w:themeFillTint="99"/>
          </w:tcPr>
          <w:p w14:paraId="7B13CD5F"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41BAB5A4"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32D71F6F"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1DDAA6A"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C2D69B" w:themeFill="accent3" w:themeFillTint="99"/>
          </w:tcPr>
          <w:p w14:paraId="2FDF43C1"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23371324"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12E6164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1FF0B513"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C2D69B" w:themeFill="accent3" w:themeFillTint="99"/>
          </w:tcPr>
          <w:p w14:paraId="705F5E3C"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15AF16D1"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790AFC81"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3585E3FD"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6C8835F4"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408AB1B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23CFF4C6"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7BEE141C"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7786819C"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7E273F38" w14:textId="77777777" w:rsidR="00A01801" w:rsidRPr="000002BE" w:rsidRDefault="00A01801" w:rsidP="005B1BF9">
            <w:pPr>
              <w:spacing w:after="20"/>
              <w:rPr>
                <w:rFonts w:ascii="Calibri" w:hAnsi="Calibri"/>
                <w:sz w:val="18"/>
                <w:szCs w:val="18"/>
              </w:rPr>
            </w:pPr>
          </w:p>
        </w:tc>
        <w:tc>
          <w:tcPr>
            <w:tcW w:w="263" w:type="pct"/>
            <w:tcBorders>
              <w:bottom w:val="single" w:sz="4" w:space="0" w:color="auto"/>
            </w:tcBorders>
            <w:shd w:val="clear" w:color="auto" w:fill="auto"/>
          </w:tcPr>
          <w:p w14:paraId="42B149CB" w14:textId="77777777" w:rsidR="00A01801" w:rsidRPr="000002BE" w:rsidRDefault="00A01801" w:rsidP="005B1BF9">
            <w:pPr>
              <w:spacing w:after="20"/>
              <w:rPr>
                <w:rFonts w:ascii="Calibri" w:hAnsi="Calibri"/>
                <w:sz w:val="18"/>
                <w:szCs w:val="18"/>
              </w:rPr>
            </w:pPr>
          </w:p>
        </w:tc>
      </w:tr>
      <w:tr w:rsidR="00A01801" w:rsidRPr="000002BE" w14:paraId="77DB4633" w14:textId="77777777" w:rsidTr="00A01801">
        <w:tblPrEx>
          <w:tblCellMar>
            <w:left w:w="108" w:type="dxa"/>
            <w:right w:w="108" w:type="dxa"/>
          </w:tblCellMar>
        </w:tblPrEx>
        <w:tc>
          <w:tcPr>
            <w:tcW w:w="1071" w:type="pct"/>
            <w:tcBorders>
              <w:right w:val="single" w:sz="12" w:space="0" w:color="auto"/>
            </w:tcBorders>
          </w:tcPr>
          <w:p w14:paraId="1E8F5E63" w14:textId="77777777" w:rsidR="00A01801" w:rsidRPr="000002BE" w:rsidRDefault="00A01801" w:rsidP="005B1BF9">
            <w:pPr>
              <w:spacing w:after="20"/>
              <w:jc w:val="left"/>
              <w:rPr>
                <w:rFonts w:ascii="Calibri" w:hAnsi="Calibri"/>
                <w:b/>
                <w:sz w:val="18"/>
                <w:szCs w:val="18"/>
              </w:rPr>
            </w:pPr>
            <w:r w:rsidRPr="000002BE">
              <w:rPr>
                <w:rFonts w:ascii="Calibri" w:hAnsi="Calibri"/>
                <w:b/>
                <w:sz w:val="18"/>
                <w:szCs w:val="18"/>
              </w:rPr>
              <w:t xml:space="preserve">Output 2.2   </w:t>
            </w:r>
          </w:p>
        </w:tc>
        <w:tc>
          <w:tcPr>
            <w:tcW w:w="190" w:type="pct"/>
            <w:tcBorders>
              <w:left w:val="single" w:sz="12" w:space="0" w:color="auto"/>
              <w:bottom w:val="single" w:sz="4" w:space="0" w:color="auto"/>
            </w:tcBorders>
            <w:shd w:val="clear" w:color="auto" w:fill="auto"/>
          </w:tcPr>
          <w:p w14:paraId="7D24D14E" w14:textId="77777777" w:rsidR="00A01801" w:rsidRPr="000002BE" w:rsidRDefault="00A01801" w:rsidP="005B1BF9">
            <w:pPr>
              <w:spacing w:after="20"/>
              <w:rPr>
                <w:rFonts w:ascii="Calibri" w:hAnsi="Calibri"/>
                <w:sz w:val="18"/>
                <w:szCs w:val="18"/>
              </w:rPr>
            </w:pPr>
          </w:p>
        </w:tc>
        <w:tc>
          <w:tcPr>
            <w:tcW w:w="210" w:type="pct"/>
            <w:tcBorders>
              <w:bottom w:val="single" w:sz="4" w:space="0" w:color="auto"/>
              <w:right w:val="single" w:sz="12" w:space="0" w:color="auto"/>
            </w:tcBorders>
            <w:shd w:val="clear" w:color="auto" w:fill="auto"/>
          </w:tcPr>
          <w:p w14:paraId="087E9945"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7BCAB05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29DB4C3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5D0717AB"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C2D69B" w:themeFill="accent3" w:themeFillTint="99"/>
          </w:tcPr>
          <w:p w14:paraId="7423DE79"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C2D69B" w:themeFill="accent3" w:themeFillTint="99"/>
          </w:tcPr>
          <w:p w14:paraId="1F1AC29E"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60A8E836"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4AE13E07"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C2D69B" w:themeFill="accent3" w:themeFillTint="99"/>
          </w:tcPr>
          <w:p w14:paraId="3E15674A"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56284611"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6214DF41"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55C59BBA"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18F4039E"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643B7E17"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59613350"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0FA60AE"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205B93CF"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auto"/>
          </w:tcPr>
          <w:p w14:paraId="74422033" w14:textId="77777777" w:rsidR="00A01801" w:rsidRPr="000002BE" w:rsidRDefault="00A01801" w:rsidP="005B1BF9">
            <w:pPr>
              <w:spacing w:after="20"/>
              <w:rPr>
                <w:rFonts w:ascii="Calibri" w:hAnsi="Calibri"/>
                <w:sz w:val="18"/>
                <w:szCs w:val="18"/>
              </w:rPr>
            </w:pPr>
          </w:p>
        </w:tc>
        <w:tc>
          <w:tcPr>
            <w:tcW w:w="263" w:type="pct"/>
            <w:shd w:val="clear" w:color="auto" w:fill="auto"/>
          </w:tcPr>
          <w:p w14:paraId="27DA2C1E" w14:textId="77777777" w:rsidR="00A01801" w:rsidRPr="000002BE" w:rsidRDefault="00A01801" w:rsidP="005B1BF9">
            <w:pPr>
              <w:spacing w:after="20"/>
              <w:rPr>
                <w:rFonts w:ascii="Calibri" w:hAnsi="Calibri"/>
                <w:sz w:val="18"/>
                <w:szCs w:val="18"/>
              </w:rPr>
            </w:pPr>
          </w:p>
        </w:tc>
      </w:tr>
      <w:tr w:rsidR="00A01801" w:rsidRPr="000002BE" w14:paraId="57448BB6" w14:textId="77777777" w:rsidTr="00A01801">
        <w:tc>
          <w:tcPr>
            <w:tcW w:w="1071" w:type="pct"/>
            <w:tcBorders>
              <w:right w:val="single" w:sz="12" w:space="0" w:color="auto"/>
            </w:tcBorders>
          </w:tcPr>
          <w:p w14:paraId="3221016C" w14:textId="77777777" w:rsidR="00A01801" w:rsidRPr="000002BE" w:rsidRDefault="00A01801" w:rsidP="005B1BF9">
            <w:pPr>
              <w:tabs>
                <w:tab w:val="left" w:pos="360"/>
              </w:tabs>
              <w:spacing w:after="20"/>
              <w:jc w:val="left"/>
              <w:rPr>
                <w:rFonts w:ascii="Calibri" w:hAnsi="Calibri"/>
                <w:bCs/>
                <w:iCs/>
                <w:sz w:val="18"/>
                <w:szCs w:val="18"/>
              </w:rPr>
            </w:pPr>
            <w:r w:rsidRPr="000002BE">
              <w:rPr>
                <w:rFonts w:ascii="Calibri" w:hAnsi="Calibri"/>
                <w:b/>
                <w:bCs/>
                <w:iCs/>
                <w:sz w:val="18"/>
                <w:szCs w:val="18"/>
              </w:rPr>
              <w:t xml:space="preserve">  Output 2.3</w:t>
            </w:r>
          </w:p>
        </w:tc>
        <w:tc>
          <w:tcPr>
            <w:tcW w:w="190" w:type="pct"/>
            <w:tcBorders>
              <w:left w:val="single" w:sz="12" w:space="0" w:color="auto"/>
            </w:tcBorders>
            <w:shd w:val="clear" w:color="auto" w:fill="auto"/>
          </w:tcPr>
          <w:p w14:paraId="37405F7B" w14:textId="77777777" w:rsidR="00A01801" w:rsidRPr="000002BE" w:rsidRDefault="00A01801" w:rsidP="005B1BF9">
            <w:pPr>
              <w:spacing w:after="20"/>
              <w:rPr>
                <w:rFonts w:ascii="Calibri" w:hAnsi="Calibri"/>
                <w:sz w:val="18"/>
                <w:szCs w:val="18"/>
              </w:rPr>
            </w:pPr>
          </w:p>
        </w:tc>
        <w:tc>
          <w:tcPr>
            <w:tcW w:w="210" w:type="pct"/>
            <w:tcBorders>
              <w:right w:val="single" w:sz="12" w:space="0" w:color="auto"/>
            </w:tcBorders>
            <w:shd w:val="clear" w:color="auto" w:fill="C2D69B" w:themeFill="accent3" w:themeFillTint="99"/>
          </w:tcPr>
          <w:p w14:paraId="3B9BC3F5"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61B95269"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1D9B8021"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718F40BC"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C2D69B" w:themeFill="accent3" w:themeFillTint="99"/>
          </w:tcPr>
          <w:p w14:paraId="1FB368D4"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C2D69B" w:themeFill="accent3" w:themeFillTint="99"/>
          </w:tcPr>
          <w:p w14:paraId="40C962A9"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08DAB87A"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49E3D3F2"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C2D69B" w:themeFill="accent3" w:themeFillTint="99"/>
          </w:tcPr>
          <w:p w14:paraId="4446CA86"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6AD447D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6CD45EFD"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2A4CFB22"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664B1E7E"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6ADDAB20"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54FAE548"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383AE255"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4609B54A"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auto"/>
          </w:tcPr>
          <w:p w14:paraId="7D7CACA0" w14:textId="77777777" w:rsidR="00A01801" w:rsidRPr="000002BE" w:rsidRDefault="00A01801" w:rsidP="005B1BF9">
            <w:pPr>
              <w:spacing w:after="20"/>
              <w:rPr>
                <w:rFonts w:ascii="Calibri" w:hAnsi="Calibri"/>
                <w:sz w:val="18"/>
                <w:szCs w:val="18"/>
              </w:rPr>
            </w:pPr>
          </w:p>
        </w:tc>
        <w:tc>
          <w:tcPr>
            <w:tcW w:w="263" w:type="pct"/>
            <w:shd w:val="clear" w:color="auto" w:fill="auto"/>
          </w:tcPr>
          <w:p w14:paraId="32F760AD" w14:textId="77777777" w:rsidR="00A01801" w:rsidRPr="000002BE" w:rsidRDefault="00A01801" w:rsidP="005B1BF9">
            <w:pPr>
              <w:spacing w:after="20"/>
              <w:rPr>
                <w:rFonts w:ascii="Calibri" w:hAnsi="Calibri"/>
                <w:sz w:val="18"/>
                <w:szCs w:val="18"/>
              </w:rPr>
            </w:pPr>
          </w:p>
        </w:tc>
      </w:tr>
      <w:tr w:rsidR="00A01801" w:rsidRPr="000002BE" w14:paraId="1E55090E" w14:textId="77777777" w:rsidTr="00A01801">
        <w:tblPrEx>
          <w:tblCellMar>
            <w:left w:w="108" w:type="dxa"/>
            <w:right w:w="108" w:type="dxa"/>
          </w:tblCellMar>
        </w:tblPrEx>
        <w:tc>
          <w:tcPr>
            <w:tcW w:w="1071" w:type="pct"/>
            <w:tcBorders>
              <w:right w:val="single" w:sz="12" w:space="0" w:color="auto"/>
            </w:tcBorders>
          </w:tcPr>
          <w:p w14:paraId="7BB0AE2A" w14:textId="77777777" w:rsidR="00A01801" w:rsidRPr="000002BE" w:rsidRDefault="00A01801" w:rsidP="005B1BF9">
            <w:pPr>
              <w:spacing w:after="20"/>
              <w:jc w:val="left"/>
              <w:rPr>
                <w:rFonts w:ascii="Calibri" w:hAnsi="Calibri"/>
                <w:sz w:val="18"/>
                <w:szCs w:val="18"/>
              </w:rPr>
            </w:pPr>
            <w:r w:rsidRPr="000002BE">
              <w:rPr>
                <w:rFonts w:ascii="Calibri" w:hAnsi="Calibri"/>
                <w:b/>
                <w:sz w:val="18"/>
                <w:szCs w:val="18"/>
              </w:rPr>
              <w:t xml:space="preserve">Output 2.4 </w:t>
            </w:r>
          </w:p>
        </w:tc>
        <w:tc>
          <w:tcPr>
            <w:tcW w:w="190" w:type="pct"/>
            <w:tcBorders>
              <w:left w:val="single" w:sz="12" w:space="0" w:color="auto"/>
            </w:tcBorders>
            <w:shd w:val="clear" w:color="auto" w:fill="auto"/>
          </w:tcPr>
          <w:p w14:paraId="4416746C" w14:textId="77777777" w:rsidR="00A01801" w:rsidRPr="000002BE" w:rsidRDefault="00A01801" w:rsidP="005B1BF9">
            <w:pPr>
              <w:spacing w:after="20"/>
              <w:rPr>
                <w:rFonts w:ascii="Calibri" w:hAnsi="Calibri"/>
                <w:sz w:val="18"/>
                <w:szCs w:val="18"/>
              </w:rPr>
            </w:pPr>
          </w:p>
        </w:tc>
        <w:tc>
          <w:tcPr>
            <w:tcW w:w="210" w:type="pct"/>
            <w:tcBorders>
              <w:right w:val="single" w:sz="12" w:space="0" w:color="auto"/>
            </w:tcBorders>
            <w:shd w:val="clear" w:color="auto" w:fill="auto"/>
          </w:tcPr>
          <w:p w14:paraId="2C7D341E"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5A45376B"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2C6BD984"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40846808"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auto"/>
          </w:tcPr>
          <w:p w14:paraId="3297D4E5"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05CF34CE"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79296D9E"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455F3BBC"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auto"/>
          </w:tcPr>
          <w:p w14:paraId="71838684"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5DCC7362"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07735324"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6E494C10"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0CF806AA"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22245D2F"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68179B1B"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6CA63C23"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405E090B"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728DCE6C" w14:textId="77777777" w:rsidR="00A01801" w:rsidRPr="000002BE" w:rsidRDefault="00A01801" w:rsidP="005B1BF9">
            <w:pPr>
              <w:spacing w:after="20"/>
              <w:rPr>
                <w:rFonts w:ascii="Calibri" w:hAnsi="Calibri"/>
                <w:sz w:val="18"/>
                <w:szCs w:val="18"/>
              </w:rPr>
            </w:pPr>
          </w:p>
        </w:tc>
        <w:tc>
          <w:tcPr>
            <w:tcW w:w="263" w:type="pct"/>
            <w:tcBorders>
              <w:bottom w:val="single" w:sz="4" w:space="0" w:color="auto"/>
            </w:tcBorders>
            <w:shd w:val="clear" w:color="auto" w:fill="auto"/>
          </w:tcPr>
          <w:p w14:paraId="453506DC" w14:textId="77777777" w:rsidR="00A01801" w:rsidRPr="000002BE" w:rsidRDefault="00A01801" w:rsidP="005B1BF9">
            <w:pPr>
              <w:spacing w:after="20"/>
              <w:rPr>
                <w:rFonts w:ascii="Calibri" w:hAnsi="Calibri"/>
                <w:sz w:val="18"/>
                <w:szCs w:val="18"/>
              </w:rPr>
            </w:pPr>
          </w:p>
        </w:tc>
      </w:tr>
      <w:tr w:rsidR="00873738" w:rsidRPr="000002BE" w14:paraId="125985AF" w14:textId="77777777" w:rsidTr="00A01801">
        <w:tblPrEx>
          <w:tblCellMar>
            <w:left w:w="108" w:type="dxa"/>
            <w:right w:w="108" w:type="dxa"/>
          </w:tblCellMar>
        </w:tblPrEx>
        <w:tc>
          <w:tcPr>
            <w:tcW w:w="1071" w:type="pct"/>
            <w:tcBorders>
              <w:right w:val="single" w:sz="12" w:space="0" w:color="auto"/>
            </w:tcBorders>
            <w:shd w:val="clear" w:color="auto" w:fill="92D050"/>
          </w:tcPr>
          <w:p w14:paraId="3F491D7A" w14:textId="77777777" w:rsidR="00A01801" w:rsidRPr="000002BE" w:rsidRDefault="00A01801" w:rsidP="005B1BF9">
            <w:pPr>
              <w:spacing w:after="20"/>
              <w:jc w:val="left"/>
              <w:rPr>
                <w:rFonts w:ascii="Calibri" w:hAnsi="Calibri"/>
                <w:b/>
                <w:sz w:val="18"/>
                <w:szCs w:val="18"/>
              </w:rPr>
            </w:pPr>
            <w:r w:rsidRPr="000002BE">
              <w:rPr>
                <w:rFonts w:ascii="Calibri" w:hAnsi="Calibri" w:cs="Arial"/>
                <w:b/>
                <w:sz w:val="18"/>
                <w:szCs w:val="18"/>
                <w:u w:val="single"/>
              </w:rPr>
              <w:t>Outcome 3</w:t>
            </w:r>
            <w:r w:rsidRPr="000002BE">
              <w:rPr>
                <w:rFonts w:ascii="Calibri" w:hAnsi="Calibri" w:cs="Arial"/>
                <w:b/>
                <w:sz w:val="18"/>
                <w:szCs w:val="18"/>
              </w:rPr>
              <w:t xml:space="preserve"> </w:t>
            </w:r>
          </w:p>
        </w:tc>
        <w:tc>
          <w:tcPr>
            <w:tcW w:w="190" w:type="pct"/>
            <w:tcBorders>
              <w:left w:val="single" w:sz="12" w:space="0" w:color="auto"/>
            </w:tcBorders>
            <w:shd w:val="clear" w:color="auto" w:fill="92D050"/>
          </w:tcPr>
          <w:p w14:paraId="72FC9E6B" w14:textId="77777777" w:rsidR="00A01801" w:rsidRPr="000002BE" w:rsidRDefault="00A01801" w:rsidP="005B1BF9">
            <w:pPr>
              <w:spacing w:after="20"/>
              <w:rPr>
                <w:rFonts w:ascii="Calibri" w:hAnsi="Calibri"/>
                <w:sz w:val="18"/>
                <w:szCs w:val="18"/>
              </w:rPr>
            </w:pPr>
          </w:p>
        </w:tc>
        <w:tc>
          <w:tcPr>
            <w:tcW w:w="210" w:type="pct"/>
            <w:tcBorders>
              <w:right w:val="single" w:sz="12" w:space="0" w:color="auto"/>
            </w:tcBorders>
            <w:shd w:val="clear" w:color="auto" w:fill="92D050"/>
          </w:tcPr>
          <w:p w14:paraId="60566B8D"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6E68E3A6"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48F258EE"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144A8598"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92D050"/>
          </w:tcPr>
          <w:p w14:paraId="09F3D79D"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6AA348C5"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152BAA40"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472F1651"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92D050"/>
          </w:tcPr>
          <w:p w14:paraId="7477FCB0"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3A25CEEB"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577FE54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608B17A6"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92D050"/>
          </w:tcPr>
          <w:p w14:paraId="5317331D"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3C10CA62"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6B30EC30"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4EE1DE6E"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92D050"/>
          </w:tcPr>
          <w:p w14:paraId="4A1EF881"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21303ED6" w14:textId="77777777" w:rsidR="00A01801" w:rsidRPr="000002BE" w:rsidRDefault="00A01801" w:rsidP="005B1BF9">
            <w:pPr>
              <w:spacing w:after="20"/>
              <w:rPr>
                <w:rFonts w:ascii="Calibri" w:hAnsi="Calibri"/>
                <w:sz w:val="18"/>
                <w:szCs w:val="18"/>
              </w:rPr>
            </w:pPr>
          </w:p>
        </w:tc>
        <w:tc>
          <w:tcPr>
            <w:tcW w:w="263" w:type="pct"/>
            <w:tcBorders>
              <w:bottom w:val="single" w:sz="4" w:space="0" w:color="auto"/>
            </w:tcBorders>
            <w:shd w:val="clear" w:color="auto" w:fill="92D050"/>
          </w:tcPr>
          <w:p w14:paraId="52E766A4" w14:textId="77777777" w:rsidR="00A01801" w:rsidRPr="000002BE" w:rsidRDefault="00A01801" w:rsidP="005B1BF9">
            <w:pPr>
              <w:spacing w:after="20"/>
              <w:rPr>
                <w:rFonts w:ascii="Calibri" w:hAnsi="Calibri"/>
                <w:sz w:val="18"/>
                <w:szCs w:val="18"/>
              </w:rPr>
            </w:pPr>
          </w:p>
        </w:tc>
      </w:tr>
      <w:tr w:rsidR="00A01801" w:rsidRPr="000002BE" w14:paraId="161B806F" w14:textId="77777777" w:rsidTr="00A01801">
        <w:tblPrEx>
          <w:tblCellMar>
            <w:left w:w="108" w:type="dxa"/>
            <w:right w:w="108" w:type="dxa"/>
          </w:tblCellMar>
        </w:tblPrEx>
        <w:tc>
          <w:tcPr>
            <w:tcW w:w="1071" w:type="pct"/>
            <w:tcBorders>
              <w:right w:val="single" w:sz="12" w:space="0" w:color="auto"/>
            </w:tcBorders>
          </w:tcPr>
          <w:p w14:paraId="0F6A57D4" w14:textId="77777777" w:rsidR="00A01801" w:rsidRPr="000002BE" w:rsidRDefault="00A01801" w:rsidP="005B1BF9">
            <w:pPr>
              <w:spacing w:after="20"/>
              <w:jc w:val="left"/>
              <w:rPr>
                <w:rFonts w:ascii="Calibri" w:hAnsi="Calibri"/>
                <w:sz w:val="18"/>
                <w:szCs w:val="18"/>
              </w:rPr>
            </w:pPr>
            <w:r w:rsidRPr="000002BE">
              <w:rPr>
                <w:rFonts w:ascii="Calibri" w:hAnsi="Calibri"/>
                <w:b/>
                <w:sz w:val="18"/>
                <w:szCs w:val="18"/>
              </w:rPr>
              <w:t>Output 3.1</w:t>
            </w:r>
            <w:r w:rsidRPr="000002BE">
              <w:rPr>
                <w:rFonts w:ascii="Calibri" w:hAnsi="Calibri"/>
                <w:sz w:val="18"/>
                <w:szCs w:val="18"/>
              </w:rPr>
              <w:t xml:space="preserve">: </w:t>
            </w:r>
          </w:p>
        </w:tc>
        <w:tc>
          <w:tcPr>
            <w:tcW w:w="190" w:type="pct"/>
            <w:tcBorders>
              <w:left w:val="single" w:sz="12" w:space="0" w:color="auto"/>
            </w:tcBorders>
            <w:shd w:val="clear" w:color="auto" w:fill="auto"/>
          </w:tcPr>
          <w:p w14:paraId="7DB81DE7" w14:textId="77777777" w:rsidR="00A01801" w:rsidRPr="000002BE" w:rsidRDefault="00A01801" w:rsidP="005B1BF9">
            <w:pPr>
              <w:spacing w:after="20"/>
              <w:rPr>
                <w:rFonts w:ascii="Calibri" w:hAnsi="Calibri"/>
                <w:sz w:val="18"/>
                <w:szCs w:val="18"/>
              </w:rPr>
            </w:pPr>
          </w:p>
        </w:tc>
        <w:tc>
          <w:tcPr>
            <w:tcW w:w="210" w:type="pct"/>
            <w:tcBorders>
              <w:right w:val="single" w:sz="12" w:space="0" w:color="auto"/>
            </w:tcBorders>
            <w:shd w:val="clear" w:color="auto" w:fill="auto"/>
          </w:tcPr>
          <w:p w14:paraId="1B602879"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auto"/>
          </w:tcPr>
          <w:p w14:paraId="52FD5FAE" w14:textId="77777777" w:rsidR="00A01801" w:rsidRPr="000002BE" w:rsidRDefault="00A01801" w:rsidP="005B1BF9">
            <w:pPr>
              <w:spacing w:after="20"/>
              <w:rPr>
                <w:rFonts w:ascii="Calibri" w:hAnsi="Calibri"/>
                <w:sz w:val="18"/>
                <w:szCs w:val="18"/>
              </w:rPr>
            </w:pPr>
          </w:p>
        </w:tc>
        <w:tc>
          <w:tcPr>
            <w:tcW w:w="190" w:type="pct"/>
            <w:shd w:val="clear" w:color="auto" w:fill="auto"/>
          </w:tcPr>
          <w:p w14:paraId="5D4C791D" w14:textId="77777777" w:rsidR="00A01801" w:rsidRPr="000002BE" w:rsidRDefault="00A01801" w:rsidP="005B1BF9">
            <w:pPr>
              <w:spacing w:after="20"/>
              <w:rPr>
                <w:rFonts w:ascii="Calibri" w:hAnsi="Calibri"/>
                <w:sz w:val="18"/>
                <w:szCs w:val="18"/>
              </w:rPr>
            </w:pPr>
          </w:p>
        </w:tc>
        <w:tc>
          <w:tcPr>
            <w:tcW w:w="190" w:type="pct"/>
            <w:shd w:val="clear" w:color="auto" w:fill="auto"/>
          </w:tcPr>
          <w:p w14:paraId="59CF44BF" w14:textId="77777777" w:rsidR="00A01801" w:rsidRPr="000002BE" w:rsidRDefault="00A01801" w:rsidP="005B1BF9">
            <w:pPr>
              <w:spacing w:after="20"/>
              <w:rPr>
                <w:rFonts w:ascii="Calibri" w:hAnsi="Calibri"/>
                <w:sz w:val="18"/>
                <w:szCs w:val="18"/>
              </w:rPr>
            </w:pPr>
          </w:p>
        </w:tc>
        <w:tc>
          <w:tcPr>
            <w:tcW w:w="218" w:type="pct"/>
            <w:tcBorders>
              <w:right w:val="single" w:sz="12" w:space="0" w:color="auto"/>
            </w:tcBorders>
            <w:shd w:val="clear" w:color="auto" w:fill="C2D69B" w:themeFill="accent3" w:themeFillTint="99"/>
          </w:tcPr>
          <w:p w14:paraId="7F8D2CD9"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C2D69B" w:themeFill="accent3" w:themeFillTint="99"/>
          </w:tcPr>
          <w:p w14:paraId="65FE7C6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6EF6D008"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D97BC98"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C2D69B" w:themeFill="accent3" w:themeFillTint="99"/>
          </w:tcPr>
          <w:p w14:paraId="112AC619"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30FE6D5F"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2BB6A982"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1991AB75"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046B6912"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auto"/>
          </w:tcPr>
          <w:p w14:paraId="27AA888B"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54450E64"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7846009F" w14:textId="77777777" w:rsidR="00A01801" w:rsidRPr="000002BE" w:rsidRDefault="00A01801" w:rsidP="005B1BF9">
            <w:pPr>
              <w:spacing w:after="20"/>
              <w:rPr>
                <w:rFonts w:ascii="Calibri" w:hAnsi="Calibri"/>
                <w:sz w:val="18"/>
                <w:szCs w:val="18"/>
              </w:rPr>
            </w:pPr>
          </w:p>
        </w:tc>
        <w:tc>
          <w:tcPr>
            <w:tcW w:w="193" w:type="pct"/>
            <w:tcBorders>
              <w:right w:val="single" w:sz="12" w:space="0" w:color="auto"/>
            </w:tcBorders>
            <w:shd w:val="clear" w:color="auto" w:fill="C2D69B" w:themeFill="accent3" w:themeFillTint="99"/>
          </w:tcPr>
          <w:p w14:paraId="3092BBFD"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auto"/>
          </w:tcPr>
          <w:p w14:paraId="0842A5DE" w14:textId="77777777" w:rsidR="00A01801" w:rsidRPr="000002BE" w:rsidRDefault="00A01801" w:rsidP="005B1BF9">
            <w:pPr>
              <w:spacing w:after="20"/>
              <w:rPr>
                <w:rFonts w:ascii="Calibri" w:hAnsi="Calibri"/>
                <w:sz w:val="18"/>
                <w:szCs w:val="18"/>
              </w:rPr>
            </w:pPr>
          </w:p>
        </w:tc>
        <w:tc>
          <w:tcPr>
            <w:tcW w:w="263" w:type="pct"/>
            <w:shd w:val="clear" w:color="auto" w:fill="auto"/>
          </w:tcPr>
          <w:p w14:paraId="7FE1D7AA" w14:textId="77777777" w:rsidR="00A01801" w:rsidRPr="000002BE" w:rsidRDefault="00A01801" w:rsidP="005B1BF9">
            <w:pPr>
              <w:spacing w:after="20"/>
              <w:rPr>
                <w:rFonts w:ascii="Calibri" w:hAnsi="Calibri"/>
                <w:sz w:val="18"/>
                <w:szCs w:val="18"/>
              </w:rPr>
            </w:pPr>
          </w:p>
        </w:tc>
      </w:tr>
      <w:tr w:rsidR="00A01801" w:rsidRPr="000002BE" w14:paraId="306A0BB5" w14:textId="77777777" w:rsidTr="00A01801">
        <w:tblPrEx>
          <w:tblCellMar>
            <w:left w:w="108" w:type="dxa"/>
            <w:right w:w="108" w:type="dxa"/>
          </w:tblCellMar>
        </w:tblPrEx>
        <w:trPr>
          <w:trHeight w:val="275"/>
        </w:trPr>
        <w:tc>
          <w:tcPr>
            <w:tcW w:w="1071" w:type="pct"/>
            <w:tcBorders>
              <w:right w:val="single" w:sz="12" w:space="0" w:color="auto"/>
            </w:tcBorders>
          </w:tcPr>
          <w:p w14:paraId="381AD68D" w14:textId="77777777" w:rsidR="00A01801" w:rsidRPr="000002BE" w:rsidRDefault="00A01801" w:rsidP="005B1BF9">
            <w:pPr>
              <w:tabs>
                <w:tab w:val="left" w:pos="360"/>
              </w:tabs>
              <w:spacing w:after="20"/>
              <w:jc w:val="left"/>
              <w:rPr>
                <w:rFonts w:ascii="Calibri" w:hAnsi="Calibri"/>
                <w:sz w:val="18"/>
                <w:szCs w:val="18"/>
              </w:rPr>
            </w:pPr>
            <w:r w:rsidRPr="000002BE">
              <w:rPr>
                <w:rFonts w:ascii="Calibri" w:hAnsi="Calibri"/>
                <w:b/>
                <w:sz w:val="18"/>
                <w:szCs w:val="18"/>
              </w:rPr>
              <w:t>Output 3.2</w:t>
            </w:r>
            <w:r w:rsidRPr="000002BE">
              <w:rPr>
                <w:rFonts w:ascii="Calibri" w:hAnsi="Calibri"/>
                <w:sz w:val="18"/>
                <w:szCs w:val="18"/>
              </w:rPr>
              <w:t xml:space="preserve"> </w:t>
            </w:r>
          </w:p>
        </w:tc>
        <w:tc>
          <w:tcPr>
            <w:tcW w:w="190" w:type="pct"/>
            <w:tcBorders>
              <w:left w:val="single" w:sz="12" w:space="0" w:color="auto"/>
            </w:tcBorders>
            <w:shd w:val="clear" w:color="auto" w:fill="auto"/>
          </w:tcPr>
          <w:p w14:paraId="78A5A9D9" w14:textId="77777777" w:rsidR="00A01801" w:rsidRPr="000002BE" w:rsidRDefault="00A01801" w:rsidP="005B1BF9">
            <w:pPr>
              <w:spacing w:after="20"/>
              <w:rPr>
                <w:rFonts w:ascii="Calibri" w:hAnsi="Calibri"/>
                <w:sz w:val="18"/>
                <w:szCs w:val="18"/>
              </w:rPr>
            </w:pPr>
          </w:p>
        </w:tc>
        <w:tc>
          <w:tcPr>
            <w:tcW w:w="210" w:type="pct"/>
            <w:tcBorders>
              <w:right w:val="single" w:sz="12" w:space="0" w:color="auto"/>
            </w:tcBorders>
            <w:shd w:val="clear" w:color="auto" w:fill="C2D69B" w:themeFill="accent3" w:themeFillTint="99"/>
          </w:tcPr>
          <w:p w14:paraId="0671E6BE"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C2D69B" w:themeFill="accent3" w:themeFillTint="99"/>
          </w:tcPr>
          <w:p w14:paraId="5AADB2B5"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54AD9F9F"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23D176BF" w14:textId="77777777" w:rsidR="00A01801" w:rsidRPr="000002BE" w:rsidRDefault="00A01801" w:rsidP="005B1BF9">
            <w:pPr>
              <w:spacing w:after="20"/>
              <w:rPr>
                <w:rFonts w:ascii="Calibri" w:hAnsi="Calibri"/>
                <w:sz w:val="18"/>
                <w:szCs w:val="18"/>
              </w:rPr>
            </w:pPr>
          </w:p>
        </w:tc>
        <w:tc>
          <w:tcPr>
            <w:tcW w:w="218" w:type="pct"/>
            <w:tcBorders>
              <w:right w:val="single" w:sz="12" w:space="0" w:color="auto"/>
            </w:tcBorders>
            <w:shd w:val="clear" w:color="auto" w:fill="C2D69B" w:themeFill="accent3" w:themeFillTint="99"/>
          </w:tcPr>
          <w:p w14:paraId="35C54B03"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auto"/>
          </w:tcPr>
          <w:p w14:paraId="6CDB92D2" w14:textId="77777777" w:rsidR="00A01801" w:rsidRPr="000002BE" w:rsidRDefault="00A01801" w:rsidP="005B1BF9">
            <w:pPr>
              <w:spacing w:after="20"/>
              <w:rPr>
                <w:rFonts w:ascii="Calibri" w:hAnsi="Calibri"/>
                <w:sz w:val="18"/>
                <w:szCs w:val="18"/>
              </w:rPr>
            </w:pPr>
          </w:p>
        </w:tc>
        <w:tc>
          <w:tcPr>
            <w:tcW w:w="190" w:type="pct"/>
            <w:shd w:val="clear" w:color="auto" w:fill="auto"/>
          </w:tcPr>
          <w:p w14:paraId="3E9C6F3C" w14:textId="77777777" w:rsidR="00A01801" w:rsidRPr="000002BE" w:rsidRDefault="00A01801" w:rsidP="005B1BF9">
            <w:pPr>
              <w:spacing w:after="20"/>
              <w:rPr>
                <w:rFonts w:ascii="Calibri" w:hAnsi="Calibri"/>
                <w:sz w:val="18"/>
                <w:szCs w:val="18"/>
              </w:rPr>
            </w:pPr>
          </w:p>
        </w:tc>
        <w:tc>
          <w:tcPr>
            <w:tcW w:w="190" w:type="pct"/>
            <w:shd w:val="clear" w:color="auto" w:fill="auto"/>
          </w:tcPr>
          <w:p w14:paraId="12642ED6" w14:textId="77777777" w:rsidR="00A01801" w:rsidRPr="000002BE" w:rsidRDefault="00A01801" w:rsidP="005B1BF9">
            <w:pPr>
              <w:spacing w:after="20"/>
              <w:rPr>
                <w:rFonts w:ascii="Calibri" w:hAnsi="Calibri"/>
                <w:sz w:val="18"/>
                <w:szCs w:val="18"/>
              </w:rPr>
            </w:pPr>
          </w:p>
        </w:tc>
        <w:tc>
          <w:tcPr>
            <w:tcW w:w="192" w:type="pct"/>
            <w:tcBorders>
              <w:right w:val="single" w:sz="12" w:space="0" w:color="auto"/>
            </w:tcBorders>
            <w:shd w:val="clear" w:color="auto" w:fill="auto"/>
          </w:tcPr>
          <w:p w14:paraId="286579A5"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auto"/>
          </w:tcPr>
          <w:p w14:paraId="57F887BB" w14:textId="77777777" w:rsidR="00A01801" w:rsidRPr="000002BE" w:rsidRDefault="00A01801" w:rsidP="005B1BF9">
            <w:pPr>
              <w:spacing w:after="20"/>
              <w:rPr>
                <w:rFonts w:ascii="Calibri" w:hAnsi="Calibri"/>
                <w:sz w:val="18"/>
                <w:szCs w:val="18"/>
              </w:rPr>
            </w:pPr>
          </w:p>
        </w:tc>
        <w:tc>
          <w:tcPr>
            <w:tcW w:w="190" w:type="pct"/>
            <w:shd w:val="clear" w:color="auto" w:fill="auto"/>
          </w:tcPr>
          <w:p w14:paraId="747BF42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5251CF6F"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278FC4BF"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517B8AAF"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0B84375D"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auto"/>
          </w:tcPr>
          <w:p w14:paraId="6A4CB1D1"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1B4E8043"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2D9B3BF2" w14:textId="77777777" w:rsidR="00A01801" w:rsidRPr="000002BE" w:rsidRDefault="00A01801" w:rsidP="005B1BF9">
            <w:pPr>
              <w:spacing w:after="20"/>
              <w:rPr>
                <w:rFonts w:ascii="Calibri" w:hAnsi="Calibri"/>
                <w:sz w:val="18"/>
                <w:szCs w:val="18"/>
              </w:rPr>
            </w:pPr>
          </w:p>
        </w:tc>
        <w:tc>
          <w:tcPr>
            <w:tcW w:w="263" w:type="pct"/>
            <w:tcBorders>
              <w:bottom w:val="single" w:sz="4" w:space="0" w:color="auto"/>
            </w:tcBorders>
            <w:shd w:val="clear" w:color="auto" w:fill="auto"/>
          </w:tcPr>
          <w:p w14:paraId="37576FD5" w14:textId="77777777" w:rsidR="00A01801" w:rsidRPr="000002BE" w:rsidRDefault="00A01801" w:rsidP="005B1BF9">
            <w:pPr>
              <w:spacing w:after="20"/>
              <w:rPr>
                <w:rFonts w:ascii="Calibri" w:hAnsi="Calibri"/>
                <w:sz w:val="18"/>
                <w:szCs w:val="18"/>
              </w:rPr>
            </w:pPr>
          </w:p>
        </w:tc>
      </w:tr>
      <w:tr w:rsidR="00A01801" w:rsidRPr="000002BE" w14:paraId="095FA513" w14:textId="77777777" w:rsidTr="00A01801">
        <w:tblPrEx>
          <w:tblCellMar>
            <w:left w:w="108" w:type="dxa"/>
            <w:right w:w="108" w:type="dxa"/>
          </w:tblCellMar>
        </w:tblPrEx>
        <w:tc>
          <w:tcPr>
            <w:tcW w:w="1071" w:type="pct"/>
            <w:tcBorders>
              <w:right w:val="single" w:sz="12" w:space="0" w:color="auto"/>
            </w:tcBorders>
          </w:tcPr>
          <w:p w14:paraId="6F4FE39C" w14:textId="77777777" w:rsidR="00A01801" w:rsidRPr="000002BE" w:rsidRDefault="00A01801" w:rsidP="005B1BF9">
            <w:pPr>
              <w:spacing w:after="20"/>
              <w:jc w:val="left"/>
              <w:rPr>
                <w:rFonts w:ascii="Calibri" w:hAnsi="Calibri"/>
                <w:sz w:val="18"/>
                <w:szCs w:val="18"/>
              </w:rPr>
            </w:pPr>
            <w:r w:rsidRPr="000002BE">
              <w:rPr>
                <w:rFonts w:ascii="Calibri" w:hAnsi="Calibri"/>
                <w:b/>
                <w:sz w:val="18"/>
                <w:szCs w:val="18"/>
              </w:rPr>
              <w:t xml:space="preserve">Output 3.3 </w:t>
            </w:r>
          </w:p>
        </w:tc>
        <w:tc>
          <w:tcPr>
            <w:tcW w:w="190" w:type="pct"/>
            <w:tcBorders>
              <w:left w:val="single" w:sz="12" w:space="0" w:color="auto"/>
            </w:tcBorders>
            <w:shd w:val="clear" w:color="auto" w:fill="auto"/>
          </w:tcPr>
          <w:p w14:paraId="66DBD51A" w14:textId="77777777" w:rsidR="00A01801" w:rsidRPr="000002BE" w:rsidRDefault="00A01801" w:rsidP="005B1BF9">
            <w:pPr>
              <w:spacing w:after="20"/>
              <w:rPr>
                <w:rFonts w:ascii="Calibri" w:hAnsi="Calibri"/>
                <w:sz w:val="18"/>
                <w:szCs w:val="18"/>
              </w:rPr>
            </w:pPr>
          </w:p>
        </w:tc>
        <w:tc>
          <w:tcPr>
            <w:tcW w:w="210" w:type="pct"/>
            <w:tcBorders>
              <w:right w:val="single" w:sz="12" w:space="0" w:color="auto"/>
            </w:tcBorders>
            <w:shd w:val="clear" w:color="auto" w:fill="C2D69B" w:themeFill="accent3" w:themeFillTint="99"/>
          </w:tcPr>
          <w:p w14:paraId="1A8B22FC"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66C9DD89"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6944AF40"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B042C54"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C2D69B" w:themeFill="accent3" w:themeFillTint="99"/>
          </w:tcPr>
          <w:p w14:paraId="3A255294"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44DDDD38"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E7C84F0"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5A04ABA0"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C2D69B" w:themeFill="accent3" w:themeFillTint="99"/>
          </w:tcPr>
          <w:p w14:paraId="0038FB0F"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25043170"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2CE95801"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EE1D6B6"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auto"/>
          </w:tcPr>
          <w:p w14:paraId="08F6CE60"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7F57EC92"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6B1BA9FA"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1F54CF4A"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13A0F9EA"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auto"/>
          </w:tcPr>
          <w:p w14:paraId="21A04A0B" w14:textId="77777777" w:rsidR="00A01801" w:rsidRPr="000002BE" w:rsidRDefault="00A01801" w:rsidP="005B1BF9">
            <w:pPr>
              <w:spacing w:after="20"/>
              <w:rPr>
                <w:rFonts w:ascii="Calibri" w:hAnsi="Calibri"/>
                <w:sz w:val="18"/>
                <w:szCs w:val="18"/>
              </w:rPr>
            </w:pPr>
          </w:p>
        </w:tc>
        <w:tc>
          <w:tcPr>
            <w:tcW w:w="263" w:type="pct"/>
            <w:tcBorders>
              <w:bottom w:val="single" w:sz="4" w:space="0" w:color="auto"/>
            </w:tcBorders>
            <w:shd w:val="clear" w:color="auto" w:fill="auto"/>
          </w:tcPr>
          <w:p w14:paraId="1D455F24" w14:textId="77777777" w:rsidR="00A01801" w:rsidRPr="000002BE" w:rsidRDefault="00A01801" w:rsidP="005B1BF9">
            <w:pPr>
              <w:spacing w:after="20"/>
              <w:rPr>
                <w:rFonts w:ascii="Calibri" w:hAnsi="Calibri"/>
                <w:sz w:val="18"/>
                <w:szCs w:val="18"/>
              </w:rPr>
            </w:pPr>
          </w:p>
        </w:tc>
      </w:tr>
      <w:tr w:rsidR="00873738" w:rsidRPr="000002BE" w14:paraId="4ACC72B0" w14:textId="77777777" w:rsidTr="00A01801">
        <w:tblPrEx>
          <w:tblCellMar>
            <w:left w:w="108" w:type="dxa"/>
            <w:right w:w="108" w:type="dxa"/>
          </w:tblCellMar>
        </w:tblPrEx>
        <w:tc>
          <w:tcPr>
            <w:tcW w:w="1071" w:type="pct"/>
            <w:tcBorders>
              <w:right w:val="single" w:sz="12" w:space="0" w:color="auto"/>
            </w:tcBorders>
            <w:shd w:val="clear" w:color="auto" w:fill="92D050"/>
          </w:tcPr>
          <w:p w14:paraId="354C77D6" w14:textId="77777777" w:rsidR="00A01801" w:rsidRPr="000002BE" w:rsidRDefault="00A01801" w:rsidP="005B1BF9">
            <w:pPr>
              <w:spacing w:after="20"/>
              <w:jc w:val="left"/>
              <w:rPr>
                <w:rFonts w:ascii="Calibri" w:hAnsi="Calibri"/>
                <w:b/>
                <w:sz w:val="18"/>
                <w:szCs w:val="18"/>
              </w:rPr>
            </w:pPr>
            <w:r w:rsidRPr="000002BE">
              <w:rPr>
                <w:rFonts w:ascii="Calibri" w:hAnsi="Calibri" w:cs="Arial"/>
                <w:b/>
                <w:sz w:val="18"/>
                <w:szCs w:val="18"/>
                <w:u w:val="single"/>
              </w:rPr>
              <w:t>Project Management</w:t>
            </w:r>
          </w:p>
        </w:tc>
        <w:tc>
          <w:tcPr>
            <w:tcW w:w="190" w:type="pct"/>
            <w:tcBorders>
              <w:left w:val="single" w:sz="12" w:space="0" w:color="auto"/>
              <w:bottom w:val="single" w:sz="4" w:space="0" w:color="auto"/>
            </w:tcBorders>
            <w:shd w:val="clear" w:color="auto" w:fill="92D050"/>
          </w:tcPr>
          <w:p w14:paraId="519E0D7B" w14:textId="77777777" w:rsidR="00A01801" w:rsidRPr="000002BE" w:rsidRDefault="00A01801" w:rsidP="005B1BF9">
            <w:pPr>
              <w:spacing w:after="20"/>
              <w:rPr>
                <w:rFonts w:ascii="Calibri" w:hAnsi="Calibri"/>
                <w:sz w:val="18"/>
                <w:szCs w:val="18"/>
              </w:rPr>
            </w:pPr>
          </w:p>
        </w:tc>
        <w:tc>
          <w:tcPr>
            <w:tcW w:w="210" w:type="pct"/>
            <w:tcBorders>
              <w:bottom w:val="single" w:sz="4" w:space="0" w:color="auto"/>
              <w:right w:val="single" w:sz="12" w:space="0" w:color="auto"/>
            </w:tcBorders>
            <w:shd w:val="clear" w:color="auto" w:fill="92D050"/>
          </w:tcPr>
          <w:p w14:paraId="3777FF20"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1183477E"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745A7095"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4C9DECBA"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92D050"/>
          </w:tcPr>
          <w:p w14:paraId="618F8B49"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5ADF690D"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47CE0964"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464B09DC" w14:textId="77777777" w:rsidR="00A01801" w:rsidRPr="000002BE"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92D050"/>
          </w:tcPr>
          <w:p w14:paraId="47C6102B"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146713E5"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5172FC9A"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43517391"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92D050"/>
          </w:tcPr>
          <w:p w14:paraId="26CB506D"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60D93BC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08D6A3B3"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92D050"/>
          </w:tcPr>
          <w:p w14:paraId="2D52C72C"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92D050"/>
          </w:tcPr>
          <w:p w14:paraId="5BAF9EDA"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92D050"/>
          </w:tcPr>
          <w:p w14:paraId="7B6DF00D" w14:textId="77777777" w:rsidR="00A01801" w:rsidRPr="000002BE" w:rsidRDefault="00A01801" w:rsidP="005B1BF9">
            <w:pPr>
              <w:spacing w:after="20"/>
              <w:rPr>
                <w:rFonts w:ascii="Calibri" w:hAnsi="Calibri"/>
                <w:sz w:val="18"/>
                <w:szCs w:val="18"/>
              </w:rPr>
            </w:pPr>
          </w:p>
        </w:tc>
        <w:tc>
          <w:tcPr>
            <w:tcW w:w="263" w:type="pct"/>
            <w:tcBorders>
              <w:bottom w:val="single" w:sz="4" w:space="0" w:color="auto"/>
            </w:tcBorders>
            <w:shd w:val="clear" w:color="auto" w:fill="92D050"/>
          </w:tcPr>
          <w:p w14:paraId="439F2147" w14:textId="77777777" w:rsidR="00A01801" w:rsidRPr="000002BE" w:rsidRDefault="00A01801" w:rsidP="005B1BF9">
            <w:pPr>
              <w:spacing w:after="20"/>
              <w:rPr>
                <w:rFonts w:ascii="Calibri" w:hAnsi="Calibri"/>
                <w:sz w:val="18"/>
                <w:szCs w:val="18"/>
              </w:rPr>
            </w:pPr>
          </w:p>
        </w:tc>
      </w:tr>
      <w:tr w:rsidR="00A01801" w:rsidRPr="000002BE" w14:paraId="630731F4" w14:textId="77777777" w:rsidTr="00A01801">
        <w:tblPrEx>
          <w:tblCellMar>
            <w:left w:w="108" w:type="dxa"/>
            <w:right w:w="108" w:type="dxa"/>
          </w:tblCellMar>
        </w:tblPrEx>
        <w:tc>
          <w:tcPr>
            <w:tcW w:w="1071" w:type="pct"/>
            <w:tcBorders>
              <w:right w:val="single" w:sz="12" w:space="0" w:color="auto"/>
            </w:tcBorders>
          </w:tcPr>
          <w:p w14:paraId="2058B83C" w14:textId="77777777" w:rsidR="00A01801" w:rsidRPr="000002BE" w:rsidRDefault="00A01801" w:rsidP="005B1BF9">
            <w:pPr>
              <w:spacing w:after="20"/>
              <w:jc w:val="left"/>
              <w:rPr>
                <w:rFonts w:ascii="Calibri" w:hAnsi="Calibri"/>
                <w:b/>
                <w:sz w:val="18"/>
                <w:szCs w:val="18"/>
              </w:rPr>
            </w:pPr>
            <w:r w:rsidRPr="000002BE">
              <w:rPr>
                <w:rFonts w:ascii="Calibri" w:hAnsi="Calibri"/>
                <w:b/>
                <w:sz w:val="18"/>
                <w:szCs w:val="18"/>
              </w:rPr>
              <w:t>Monitoring and Evaluation</w:t>
            </w:r>
          </w:p>
        </w:tc>
        <w:tc>
          <w:tcPr>
            <w:tcW w:w="190" w:type="pct"/>
            <w:tcBorders>
              <w:left w:val="single" w:sz="12" w:space="0" w:color="auto"/>
              <w:bottom w:val="single" w:sz="4" w:space="0" w:color="auto"/>
            </w:tcBorders>
            <w:shd w:val="clear" w:color="auto" w:fill="C2D69B" w:themeFill="accent3" w:themeFillTint="99"/>
          </w:tcPr>
          <w:p w14:paraId="06A097AA" w14:textId="77777777" w:rsidR="00A01801" w:rsidRPr="000002BE" w:rsidRDefault="00A01801" w:rsidP="005B1BF9">
            <w:pPr>
              <w:spacing w:after="20"/>
              <w:rPr>
                <w:rFonts w:ascii="Calibri" w:hAnsi="Calibri"/>
                <w:sz w:val="18"/>
                <w:szCs w:val="18"/>
              </w:rPr>
            </w:pPr>
          </w:p>
        </w:tc>
        <w:tc>
          <w:tcPr>
            <w:tcW w:w="210" w:type="pct"/>
            <w:tcBorders>
              <w:bottom w:val="single" w:sz="4" w:space="0" w:color="auto"/>
              <w:right w:val="single" w:sz="12" w:space="0" w:color="auto"/>
            </w:tcBorders>
            <w:shd w:val="clear" w:color="auto" w:fill="C2D69B" w:themeFill="accent3" w:themeFillTint="99"/>
          </w:tcPr>
          <w:p w14:paraId="59E6FB45"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0D426DD8"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487CC0E6"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750111B1" w14:textId="77777777" w:rsidR="00A01801" w:rsidRPr="000002B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C2D69B" w:themeFill="accent3" w:themeFillTint="99"/>
          </w:tcPr>
          <w:p w14:paraId="4510A0D9"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C2D69B" w:themeFill="accent3" w:themeFillTint="99"/>
          </w:tcPr>
          <w:p w14:paraId="29F76DE4"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143F7B21"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62635669" w14:textId="77777777" w:rsidR="00A01801" w:rsidRPr="000002BE" w:rsidRDefault="00A01801" w:rsidP="005B1BF9">
            <w:pPr>
              <w:spacing w:after="20"/>
              <w:rPr>
                <w:rFonts w:ascii="Calibri" w:hAnsi="Calibri"/>
                <w:sz w:val="18"/>
                <w:szCs w:val="18"/>
              </w:rPr>
            </w:pPr>
          </w:p>
        </w:tc>
        <w:tc>
          <w:tcPr>
            <w:tcW w:w="192" w:type="pct"/>
            <w:tcBorders>
              <w:right w:val="single" w:sz="12" w:space="0" w:color="auto"/>
            </w:tcBorders>
            <w:shd w:val="clear" w:color="auto" w:fill="C2D69B" w:themeFill="accent3" w:themeFillTint="99"/>
          </w:tcPr>
          <w:p w14:paraId="17F6E78B" w14:textId="77777777" w:rsidR="00A01801" w:rsidRPr="000002BE" w:rsidRDefault="00A01801" w:rsidP="005B1BF9">
            <w:pPr>
              <w:spacing w:after="20"/>
              <w:rPr>
                <w:rFonts w:ascii="Calibri" w:hAnsi="Calibri"/>
                <w:sz w:val="18"/>
                <w:szCs w:val="18"/>
              </w:rPr>
            </w:pPr>
          </w:p>
        </w:tc>
        <w:tc>
          <w:tcPr>
            <w:tcW w:w="190" w:type="pct"/>
            <w:tcBorders>
              <w:left w:val="single" w:sz="12" w:space="0" w:color="auto"/>
            </w:tcBorders>
            <w:shd w:val="clear" w:color="auto" w:fill="C2D69B" w:themeFill="accent3" w:themeFillTint="99"/>
          </w:tcPr>
          <w:p w14:paraId="761D7A76"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63EFFF32" w14:textId="77777777" w:rsidR="00A01801" w:rsidRPr="000002BE" w:rsidRDefault="00A01801" w:rsidP="005B1BF9">
            <w:pPr>
              <w:spacing w:after="20"/>
              <w:rPr>
                <w:rFonts w:ascii="Calibri" w:hAnsi="Calibri"/>
                <w:sz w:val="18"/>
                <w:szCs w:val="18"/>
              </w:rPr>
            </w:pPr>
          </w:p>
        </w:tc>
        <w:tc>
          <w:tcPr>
            <w:tcW w:w="190" w:type="pct"/>
            <w:shd w:val="clear" w:color="auto" w:fill="C2D69B" w:themeFill="accent3" w:themeFillTint="99"/>
          </w:tcPr>
          <w:p w14:paraId="091E0499"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5FA3167B"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0EA24FAB"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3D70494" w14:textId="77777777" w:rsidR="00A01801" w:rsidRPr="000002B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6AD750BE" w14:textId="77777777" w:rsidR="00A01801" w:rsidRPr="000002BE"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614184F4" w14:textId="77777777" w:rsidR="00A01801" w:rsidRPr="000002B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29966F44" w14:textId="77777777" w:rsidR="00A01801" w:rsidRPr="000002BE" w:rsidRDefault="00A01801" w:rsidP="005B1BF9">
            <w:pPr>
              <w:spacing w:after="20"/>
              <w:rPr>
                <w:rFonts w:ascii="Calibri" w:hAnsi="Calibri"/>
                <w:sz w:val="18"/>
                <w:szCs w:val="18"/>
              </w:rPr>
            </w:pPr>
          </w:p>
        </w:tc>
        <w:tc>
          <w:tcPr>
            <w:tcW w:w="263" w:type="pct"/>
            <w:tcBorders>
              <w:bottom w:val="single" w:sz="4" w:space="0" w:color="auto"/>
            </w:tcBorders>
            <w:shd w:val="clear" w:color="auto" w:fill="C2D69B" w:themeFill="accent3" w:themeFillTint="99"/>
          </w:tcPr>
          <w:p w14:paraId="0B374964" w14:textId="77777777" w:rsidR="00A01801" w:rsidRPr="000002BE" w:rsidRDefault="00A01801" w:rsidP="005B1BF9">
            <w:pPr>
              <w:spacing w:after="20"/>
              <w:rPr>
                <w:rFonts w:ascii="Calibri" w:hAnsi="Calibri"/>
                <w:sz w:val="18"/>
                <w:szCs w:val="18"/>
              </w:rPr>
            </w:pPr>
          </w:p>
        </w:tc>
      </w:tr>
      <w:tr w:rsidR="00A01801" w:rsidRPr="006F38B6" w14:paraId="48F0854B" w14:textId="77777777" w:rsidTr="00A01801">
        <w:tblPrEx>
          <w:tblCellMar>
            <w:left w:w="108" w:type="dxa"/>
            <w:right w:w="108" w:type="dxa"/>
          </w:tblCellMar>
        </w:tblPrEx>
        <w:tc>
          <w:tcPr>
            <w:tcW w:w="1071" w:type="pct"/>
            <w:tcBorders>
              <w:right w:val="single" w:sz="12" w:space="0" w:color="auto"/>
            </w:tcBorders>
          </w:tcPr>
          <w:p w14:paraId="2614596D" w14:textId="77777777" w:rsidR="00A01801" w:rsidRPr="008A4ADE" w:rsidRDefault="00A01801" w:rsidP="005B1BF9">
            <w:pPr>
              <w:spacing w:after="20"/>
              <w:jc w:val="left"/>
              <w:rPr>
                <w:rFonts w:ascii="Calibri" w:hAnsi="Calibri"/>
                <w:sz w:val="18"/>
                <w:szCs w:val="18"/>
              </w:rPr>
            </w:pPr>
            <w:r w:rsidRPr="000002BE">
              <w:rPr>
                <w:rFonts w:ascii="Calibri" w:hAnsi="Calibri"/>
                <w:sz w:val="18"/>
                <w:szCs w:val="18"/>
              </w:rPr>
              <w:t>Outreach and coordination</w:t>
            </w:r>
          </w:p>
        </w:tc>
        <w:tc>
          <w:tcPr>
            <w:tcW w:w="190" w:type="pct"/>
            <w:tcBorders>
              <w:left w:val="single" w:sz="12" w:space="0" w:color="auto"/>
              <w:bottom w:val="single" w:sz="4" w:space="0" w:color="auto"/>
            </w:tcBorders>
            <w:shd w:val="clear" w:color="auto" w:fill="C2D69B" w:themeFill="accent3" w:themeFillTint="99"/>
          </w:tcPr>
          <w:p w14:paraId="75B760C5" w14:textId="77777777" w:rsidR="00A01801" w:rsidRPr="008A4ADE" w:rsidRDefault="00A01801" w:rsidP="005B1BF9">
            <w:pPr>
              <w:spacing w:after="20"/>
              <w:rPr>
                <w:rFonts w:ascii="Calibri" w:hAnsi="Calibri"/>
                <w:sz w:val="18"/>
                <w:szCs w:val="18"/>
              </w:rPr>
            </w:pPr>
          </w:p>
        </w:tc>
        <w:tc>
          <w:tcPr>
            <w:tcW w:w="210" w:type="pct"/>
            <w:tcBorders>
              <w:bottom w:val="single" w:sz="4" w:space="0" w:color="auto"/>
              <w:right w:val="single" w:sz="12" w:space="0" w:color="auto"/>
            </w:tcBorders>
            <w:shd w:val="clear" w:color="auto" w:fill="C2D69B" w:themeFill="accent3" w:themeFillTint="99"/>
          </w:tcPr>
          <w:p w14:paraId="17084BEC"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34555502"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48AAF103" w14:textId="77777777" w:rsidR="00A01801" w:rsidRPr="008A4ADE"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60ECDE46" w14:textId="77777777" w:rsidR="00A01801" w:rsidRPr="008A4ADE" w:rsidRDefault="00A01801" w:rsidP="005B1BF9">
            <w:pPr>
              <w:spacing w:after="20"/>
              <w:rPr>
                <w:rFonts w:ascii="Calibri" w:hAnsi="Calibri"/>
                <w:sz w:val="18"/>
                <w:szCs w:val="18"/>
              </w:rPr>
            </w:pPr>
          </w:p>
        </w:tc>
        <w:tc>
          <w:tcPr>
            <w:tcW w:w="218" w:type="pct"/>
            <w:tcBorders>
              <w:bottom w:val="single" w:sz="4" w:space="0" w:color="auto"/>
              <w:right w:val="single" w:sz="12" w:space="0" w:color="auto"/>
            </w:tcBorders>
            <w:shd w:val="clear" w:color="auto" w:fill="C2D69B" w:themeFill="accent3" w:themeFillTint="99"/>
          </w:tcPr>
          <w:p w14:paraId="7A1809A1" w14:textId="77777777" w:rsidR="00A01801" w:rsidRPr="008A4ADE"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07365C67" w14:textId="77777777" w:rsidR="00A01801" w:rsidRPr="006F38B6"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4B839915" w14:textId="77777777" w:rsidR="00A01801" w:rsidRPr="006F38B6"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1294A747" w14:textId="77777777" w:rsidR="00A01801" w:rsidRPr="006F38B6" w:rsidRDefault="00A01801" w:rsidP="005B1BF9">
            <w:pPr>
              <w:spacing w:after="20"/>
              <w:rPr>
                <w:rFonts w:ascii="Calibri" w:hAnsi="Calibri"/>
                <w:sz w:val="18"/>
                <w:szCs w:val="18"/>
              </w:rPr>
            </w:pPr>
          </w:p>
        </w:tc>
        <w:tc>
          <w:tcPr>
            <w:tcW w:w="192" w:type="pct"/>
            <w:tcBorders>
              <w:bottom w:val="single" w:sz="4" w:space="0" w:color="auto"/>
              <w:right w:val="single" w:sz="12" w:space="0" w:color="auto"/>
            </w:tcBorders>
            <w:shd w:val="clear" w:color="auto" w:fill="C2D69B" w:themeFill="accent3" w:themeFillTint="99"/>
          </w:tcPr>
          <w:p w14:paraId="6BE210CD" w14:textId="77777777" w:rsidR="00A01801" w:rsidRPr="006F38B6"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5AAB89A6" w14:textId="77777777" w:rsidR="00A01801" w:rsidRPr="006F38B6"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01CC84D8" w14:textId="77777777" w:rsidR="00A01801" w:rsidRPr="006F38B6"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1E10F649" w14:textId="77777777" w:rsidR="00A01801" w:rsidRPr="006F38B6"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0BC5219F" w14:textId="77777777" w:rsidR="00A01801" w:rsidRPr="006F38B6"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24A785BD" w14:textId="77777777" w:rsidR="00A01801" w:rsidRPr="006F38B6"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49C2673F" w14:textId="77777777" w:rsidR="00A01801" w:rsidRPr="006F38B6" w:rsidRDefault="00A01801" w:rsidP="005B1BF9">
            <w:pPr>
              <w:spacing w:after="20"/>
              <w:rPr>
                <w:rFonts w:ascii="Calibri" w:hAnsi="Calibri"/>
                <w:sz w:val="18"/>
                <w:szCs w:val="18"/>
              </w:rPr>
            </w:pPr>
          </w:p>
        </w:tc>
        <w:tc>
          <w:tcPr>
            <w:tcW w:w="190" w:type="pct"/>
            <w:tcBorders>
              <w:bottom w:val="single" w:sz="4" w:space="0" w:color="auto"/>
            </w:tcBorders>
            <w:shd w:val="clear" w:color="auto" w:fill="C2D69B" w:themeFill="accent3" w:themeFillTint="99"/>
          </w:tcPr>
          <w:p w14:paraId="41FFAF95" w14:textId="77777777" w:rsidR="00A01801" w:rsidRPr="006F38B6" w:rsidRDefault="00A01801" w:rsidP="005B1BF9">
            <w:pPr>
              <w:spacing w:after="20"/>
              <w:rPr>
                <w:rFonts w:ascii="Calibri" w:hAnsi="Calibri"/>
                <w:sz w:val="18"/>
                <w:szCs w:val="18"/>
              </w:rPr>
            </w:pPr>
          </w:p>
        </w:tc>
        <w:tc>
          <w:tcPr>
            <w:tcW w:w="193" w:type="pct"/>
            <w:tcBorders>
              <w:bottom w:val="single" w:sz="4" w:space="0" w:color="auto"/>
              <w:right w:val="single" w:sz="12" w:space="0" w:color="auto"/>
            </w:tcBorders>
            <w:shd w:val="clear" w:color="auto" w:fill="C2D69B" w:themeFill="accent3" w:themeFillTint="99"/>
          </w:tcPr>
          <w:p w14:paraId="08FFBCDA" w14:textId="77777777" w:rsidR="00A01801" w:rsidRPr="006F38B6" w:rsidRDefault="00A01801" w:rsidP="005B1BF9">
            <w:pPr>
              <w:spacing w:after="20"/>
              <w:rPr>
                <w:rFonts w:ascii="Calibri" w:hAnsi="Calibri"/>
                <w:sz w:val="18"/>
                <w:szCs w:val="18"/>
              </w:rPr>
            </w:pPr>
          </w:p>
        </w:tc>
        <w:tc>
          <w:tcPr>
            <w:tcW w:w="190" w:type="pct"/>
            <w:tcBorders>
              <w:left w:val="single" w:sz="12" w:space="0" w:color="auto"/>
              <w:bottom w:val="single" w:sz="4" w:space="0" w:color="auto"/>
            </w:tcBorders>
            <w:shd w:val="clear" w:color="auto" w:fill="C2D69B" w:themeFill="accent3" w:themeFillTint="99"/>
          </w:tcPr>
          <w:p w14:paraId="55FCA2E1" w14:textId="77777777" w:rsidR="00A01801" w:rsidRPr="006F38B6" w:rsidRDefault="00A01801" w:rsidP="005B1BF9">
            <w:pPr>
              <w:spacing w:after="20"/>
              <w:rPr>
                <w:rFonts w:ascii="Calibri" w:hAnsi="Calibri"/>
                <w:sz w:val="18"/>
                <w:szCs w:val="18"/>
              </w:rPr>
            </w:pPr>
          </w:p>
        </w:tc>
        <w:tc>
          <w:tcPr>
            <w:tcW w:w="263" w:type="pct"/>
            <w:tcBorders>
              <w:bottom w:val="single" w:sz="4" w:space="0" w:color="auto"/>
            </w:tcBorders>
            <w:shd w:val="clear" w:color="auto" w:fill="C2D69B" w:themeFill="accent3" w:themeFillTint="99"/>
          </w:tcPr>
          <w:p w14:paraId="5801679B" w14:textId="77777777" w:rsidR="00A01801" w:rsidRPr="006F38B6" w:rsidRDefault="00A01801" w:rsidP="005B1BF9">
            <w:pPr>
              <w:spacing w:after="20"/>
              <w:rPr>
                <w:rFonts w:ascii="Calibri" w:hAnsi="Calibri"/>
                <w:sz w:val="18"/>
                <w:szCs w:val="18"/>
              </w:rPr>
            </w:pPr>
          </w:p>
        </w:tc>
      </w:tr>
    </w:tbl>
    <w:p w14:paraId="4E365BDF" w14:textId="77777777" w:rsidR="00A01801" w:rsidRDefault="00A01801" w:rsidP="00A01801"/>
    <w:p w14:paraId="166F5ABF" w14:textId="77777777" w:rsidR="006D07A2" w:rsidRDefault="006D07A2">
      <w:pPr>
        <w:spacing w:after="0"/>
        <w:jc w:val="left"/>
        <w:rPr>
          <w:rFonts w:ascii="Calibri" w:hAnsi="Calibri"/>
          <w:b/>
          <w:caps/>
          <w:spacing w:val="-2"/>
          <w:sz w:val="24"/>
        </w:rPr>
      </w:pPr>
      <w:r>
        <w:rPr>
          <w:caps/>
          <w:smallCaps/>
        </w:rPr>
        <w:br w:type="page"/>
      </w:r>
    </w:p>
    <w:p w14:paraId="48F917F8" w14:textId="77777777" w:rsidR="006F38B6" w:rsidRDefault="006F38B6" w:rsidP="006F38B6">
      <w:pPr>
        <w:pStyle w:val="Heading1"/>
        <w:numPr>
          <w:ilvl w:val="0"/>
          <w:numId w:val="0"/>
        </w:numPr>
        <w:pBdr>
          <w:top w:val="none" w:sz="0" w:space="0" w:color="auto"/>
        </w:pBdr>
        <w:spacing w:before="0" w:after="0"/>
        <w:ind w:left="357"/>
        <w:rPr>
          <w:caps/>
          <w:smallCaps w:val="0"/>
          <w:szCs w:val="24"/>
          <w:lang w:val="en-GB"/>
        </w:rPr>
      </w:pPr>
    </w:p>
    <w:p w14:paraId="171962FB" w14:textId="77777777" w:rsidR="00BC4B40" w:rsidRPr="00BC4B40" w:rsidRDefault="002940CD" w:rsidP="00F372D6">
      <w:pPr>
        <w:pStyle w:val="Heading1"/>
        <w:numPr>
          <w:ilvl w:val="0"/>
          <w:numId w:val="11"/>
        </w:numPr>
        <w:pBdr>
          <w:top w:val="none" w:sz="0" w:space="0" w:color="auto"/>
        </w:pBdr>
        <w:spacing w:before="0" w:after="0"/>
        <w:ind w:left="357" w:hanging="357"/>
      </w:pPr>
      <w:bookmarkStart w:id="22" w:name="_Toc454807239"/>
      <w:r w:rsidRPr="00296D74">
        <w:rPr>
          <w:caps/>
          <w:szCs w:val="24"/>
          <w:lang w:val="en-GB"/>
        </w:rPr>
        <w:t>Total Budget and Workplan</w:t>
      </w:r>
      <w:bookmarkEnd w:id="22"/>
    </w:p>
    <w:p w14:paraId="43F70183" w14:textId="77777777" w:rsidR="00296D74" w:rsidRDefault="00296D74" w:rsidP="0005124B"/>
    <w:tbl>
      <w:tblPr>
        <w:tblW w:w="14271" w:type="dxa"/>
        <w:tblLayout w:type="fixed"/>
        <w:tblLook w:val="04A0" w:firstRow="1" w:lastRow="0" w:firstColumn="1" w:lastColumn="0" w:noHBand="0" w:noVBand="1"/>
      </w:tblPr>
      <w:tblGrid>
        <w:gridCol w:w="2204"/>
        <w:gridCol w:w="4634"/>
        <w:gridCol w:w="1308"/>
        <w:gridCol w:w="6125"/>
      </w:tblGrid>
      <w:tr w:rsidR="00AD606C" w:rsidRPr="004218A3" w14:paraId="2387D9B6" w14:textId="77777777" w:rsidTr="00094E00">
        <w:trPr>
          <w:trHeight w:val="340"/>
        </w:trPr>
        <w:tc>
          <w:tcPr>
            <w:tcW w:w="2204" w:type="dxa"/>
            <w:tcBorders>
              <w:top w:val="single" w:sz="8" w:space="0" w:color="auto"/>
              <w:left w:val="single" w:sz="8" w:space="0" w:color="auto"/>
              <w:bottom w:val="single" w:sz="8" w:space="0" w:color="auto"/>
              <w:right w:val="single" w:sz="8" w:space="0" w:color="auto"/>
            </w:tcBorders>
            <w:shd w:val="clear" w:color="000000" w:fill="B6DDE8"/>
            <w:noWrap/>
            <w:vAlign w:val="center"/>
            <w:hideMark/>
          </w:tcPr>
          <w:p w14:paraId="7601DF9E" w14:textId="77777777" w:rsidR="00AD606C" w:rsidRPr="004218A3" w:rsidRDefault="00AD606C" w:rsidP="00094E00">
            <w:pPr>
              <w:spacing w:after="0"/>
              <w:rPr>
                <w:rFonts w:ascii="Calibri" w:hAnsi="Calibri"/>
                <w:b/>
                <w:bCs/>
                <w:sz w:val="19"/>
                <w:szCs w:val="19"/>
                <w:lang w:val="en-US"/>
              </w:rPr>
            </w:pPr>
            <w:r w:rsidRPr="004218A3">
              <w:rPr>
                <w:rFonts w:ascii="Calibri" w:hAnsi="Calibri"/>
                <w:b/>
                <w:bCs/>
                <w:sz w:val="19"/>
                <w:szCs w:val="19"/>
                <w:lang w:val="en-US"/>
              </w:rPr>
              <w:t xml:space="preserve">Award ID:  </w:t>
            </w:r>
          </w:p>
        </w:tc>
        <w:tc>
          <w:tcPr>
            <w:tcW w:w="4634" w:type="dxa"/>
            <w:tcBorders>
              <w:top w:val="single" w:sz="8" w:space="0" w:color="auto"/>
              <w:left w:val="nil"/>
              <w:bottom w:val="single" w:sz="8" w:space="0" w:color="auto"/>
              <w:right w:val="single" w:sz="8" w:space="0" w:color="000000"/>
            </w:tcBorders>
            <w:shd w:val="clear" w:color="auto" w:fill="auto"/>
            <w:vAlign w:val="center"/>
            <w:hideMark/>
          </w:tcPr>
          <w:p w14:paraId="40ECB938" w14:textId="77777777" w:rsidR="00AD606C" w:rsidRPr="004218A3" w:rsidRDefault="00AD606C" w:rsidP="00094E00">
            <w:pPr>
              <w:spacing w:after="0"/>
              <w:rPr>
                <w:rFonts w:ascii="Calibri" w:hAnsi="Calibri"/>
                <w:sz w:val="19"/>
                <w:szCs w:val="19"/>
                <w:lang w:val="en-US"/>
              </w:rPr>
            </w:pPr>
            <w:r w:rsidRPr="004218A3">
              <w:rPr>
                <w:rFonts w:ascii="Calibri" w:hAnsi="Calibri"/>
                <w:sz w:val="19"/>
                <w:szCs w:val="19"/>
                <w:lang w:val="en-US"/>
              </w:rPr>
              <w:t> </w:t>
            </w:r>
          </w:p>
        </w:tc>
        <w:tc>
          <w:tcPr>
            <w:tcW w:w="1308" w:type="dxa"/>
            <w:tcBorders>
              <w:top w:val="single" w:sz="8" w:space="0" w:color="auto"/>
              <w:left w:val="nil"/>
              <w:bottom w:val="single" w:sz="8" w:space="0" w:color="auto"/>
              <w:right w:val="single" w:sz="8" w:space="0" w:color="000000"/>
            </w:tcBorders>
            <w:shd w:val="clear" w:color="000000" w:fill="B6DDE8"/>
            <w:vAlign w:val="center"/>
            <w:hideMark/>
          </w:tcPr>
          <w:p w14:paraId="548A66E5" w14:textId="77777777" w:rsidR="00AD606C" w:rsidRPr="004218A3" w:rsidRDefault="00AD606C" w:rsidP="00094E00">
            <w:pPr>
              <w:spacing w:after="0"/>
              <w:rPr>
                <w:rFonts w:ascii="Calibri" w:hAnsi="Calibri"/>
                <w:b/>
                <w:sz w:val="19"/>
                <w:szCs w:val="19"/>
                <w:lang w:val="en-US"/>
              </w:rPr>
            </w:pPr>
            <w:r w:rsidRPr="004218A3">
              <w:rPr>
                <w:rFonts w:ascii="Calibri" w:hAnsi="Calibri"/>
                <w:b/>
                <w:sz w:val="19"/>
                <w:szCs w:val="19"/>
                <w:lang w:val="en-US"/>
              </w:rPr>
              <w:t>Project ID(s):</w:t>
            </w:r>
          </w:p>
        </w:tc>
        <w:tc>
          <w:tcPr>
            <w:tcW w:w="6125" w:type="dxa"/>
            <w:tcBorders>
              <w:top w:val="single" w:sz="8" w:space="0" w:color="auto"/>
              <w:left w:val="nil"/>
              <w:bottom w:val="single" w:sz="8" w:space="0" w:color="auto"/>
              <w:right w:val="single" w:sz="8" w:space="0" w:color="000000"/>
            </w:tcBorders>
            <w:shd w:val="clear" w:color="auto" w:fill="auto"/>
            <w:vAlign w:val="center"/>
          </w:tcPr>
          <w:p w14:paraId="5C9A38F4" w14:textId="77777777" w:rsidR="00AD606C" w:rsidRPr="004218A3" w:rsidRDefault="00AD606C" w:rsidP="00094E00">
            <w:pPr>
              <w:spacing w:after="0"/>
              <w:rPr>
                <w:rFonts w:ascii="Calibri" w:hAnsi="Calibri"/>
                <w:sz w:val="19"/>
                <w:szCs w:val="19"/>
                <w:lang w:val="en-US"/>
              </w:rPr>
            </w:pPr>
            <w:r w:rsidRPr="004218A3">
              <w:rPr>
                <w:rFonts w:ascii="Calibri" w:hAnsi="Calibri"/>
                <w:sz w:val="19"/>
                <w:szCs w:val="19"/>
                <w:lang w:val="en-US"/>
              </w:rPr>
              <w:t> </w:t>
            </w:r>
          </w:p>
        </w:tc>
      </w:tr>
      <w:tr w:rsidR="00AD606C" w:rsidRPr="004218A3" w14:paraId="258E3EDD" w14:textId="77777777" w:rsidTr="00094E00">
        <w:trPr>
          <w:trHeight w:val="330"/>
        </w:trPr>
        <w:tc>
          <w:tcPr>
            <w:tcW w:w="2204" w:type="dxa"/>
            <w:tcBorders>
              <w:top w:val="nil"/>
              <w:left w:val="single" w:sz="8" w:space="0" w:color="auto"/>
              <w:bottom w:val="single" w:sz="8" w:space="0" w:color="auto"/>
              <w:right w:val="single" w:sz="8" w:space="0" w:color="auto"/>
            </w:tcBorders>
            <w:shd w:val="clear" w:color="000000" w:fill="B6DDE8"/>
            <w:noWrap/>
            <w:vAlign w:val="center"/>
            <w:hideMark/>
          </w:tcPr>
          <w:p w14:paraId="2DB7D244" w14:textId="77777777" w:rsidR="00AD606C" w:rsidRPr="004218A3" w:rsidRDefault="00AD606C" w:rsidP="00094E00">
            <w:pPr>
              <w:spacing w:after="0"/>
              <w:rPr>
                <w:rFonts w:ascii="Calibri" w:hAnsi="Calibri"/>
                <w:b/>
                <w:bCs/>
                <w:sz w:val="19"/>
                <w:szCs w:val="19"/>
                <w:lang w:val="en-US"/>
              </w:rPr>
            </w:pPr>
            <w:r w:rsidRPr="004218A3">
              <w:rPr>
                <w:rFonts w:ascii="Calibri" w:hAnsi="Calibri"/>
                <w:b/>
                <w:bCs/>
                <w:sz w:val="19"/>
                <w:szCs w:val="19"/>
                <w:lang w:val="en-US"/>
              </w:rPr>
              <w:t>Award Title:</w:t>
            </w:r>
          </w:p>
        </w:tc>
        <w:tc>
          <w:tcPr>
            <w:tcW w:w="12067"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00A488F" w14:textId="77777777" w:rsidR="00AD606C" w:rsidRPr="004218A3" w:rsidRDefault="00AD606C" w:rsidP="00094E00">
            <w:pPr>
              <w:spacing w:after="0"/>
              <w:rPr>
                <w:rFonts w:ascii="Calibri" w:hAnsi="Calibri"/>
                <w:sz w:val="19"/>
                <w:szCs w:val="19"/>
                <w:lang w:val="en-US"/>
              </w:rPr>
            </w:pPr>
            <w:r w:rsidRPr="004218A3">
              <w:rPr>
                <w:rFonts w:ascii="Calibri" w:hAnsi="Calibri"/>
                <w:sz w:val="19"/>
                <w:szCs w:val="19"/>
                <w:lang w:val="en-US"/>
              </w:rPr>
              <w:t>Capacity Development for Improved Implementation of MEAs</w:t>
            </w:r>
          </w:p>
        </w:tc>
      </w:tr>
      <w:tr w:rsidR="00AD606C" w:rsidRPr="004218A3" w14:paraId="0D2BCE9B" w14:textId="77777777" w:rsidTr="00094E00">
        <w:trPr>
          <w:trHeight w:val="375"/>
        </w:trPr>
        <w:tc>
          <w:tcPr>
            <w:tcW w:w="2204" w:type="dxa"/>
            <w:tcBorders>
              <w:top w:val="nil"/>
              <w:left w:val="single" w:sz="8" w:space="0" w:color="auto"/>
              <w:bottom w:val="single" w:sz="8" w:space="0" w:color="auto"/>
              <w:right w:val="single" w:sz="8" w:space="0" w:color="auto"/>
            </w:tcBorders>
            <w:shd w:val="clear" w:color="000000" w:fill="B6DDE8"/>
            <w:noWrap/>
            <w:vAlign w:val="center"/>
            <w:hideMark/>
          </w:tcPr>
          <w:p w14:paraId="5D0E5E81" w14:textId="77777777" w:rsidR="00AD606C" w:rsidRPr="004218A3" w:rsidRDefault="00AD606C" w:rsidP="00094E00">
            <w:pPr>
              <w:spacing w:after="0"/>
              <w:rPr>
                <w:rFonts w:ascii="Calibri" w:hAnsi="Calibri"/>
                <w:b/>
                <w:bCs/>
                <w:sz w:val="19"/>
                <w:szCs w:val="19"/>
                <w:lang w:val="en-US"/>
              </w:rPr>
            </w:pPr>
            <w:r w:rsidRPr="004218A3">
              <w:rPr>
                <w:rFonts w:ascii="Calibri" w:hAnsi="Calibri"/>
                <w:b/>
                <w:bCs/>
                <w:sz w:val="19"/>
                <w:szCs w:val="19"/>
                <w:lang w:val="en-US"/>
              </w:rPr>
              <w:t>Business Unit:</w:t>
            </w:r>
          </w:p>
        </w:tc>
        <w:tc>
          <w:tcPr>
            <w:tcW w:w="12067"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0B4C6783" w14:textId="77777777" w:rsidR="00AD606C" w:rsidRPr="004218A3" w:rsidRDefault="00AD606C" w:rsidP="00094E00">
            <w:pPr>
              <w:spacing w:after="0"/>
              <w:rPr>
                <w:rFonts w:ascii="Calibri" w:hAnsi="Calibri"/>
                <w:sz w:val="19"/>
                <w:szCs w:val="19"/>
                <w:lang w:val="en-US"/>
              </w:rPr>
            </w:pPr>
            <w:r>
              <w:rPr>
                <w:rFonts w:ascii="Calibri" w:hAnsi="Calibri"/>
                <w:sz w:val="19"/>
                <w:szCs w:val="19"/>
                <w:lang w:val="en-US"/>
              </w:rPr>
              <w:t>SRB10</w:t>
            </w:r>
            <w:r w:rsidRPr="004218A3">
              <w:rPr>
                <w:rFonts w:ascii="Calibri" w:hAnsi="Calibri"/>
                <w:sz w:val="19"/>
                <w:szCs w:val="19"/>
                <w:lang w:val="en-US"/>
              </w:rPr>
              <w:t xml:space="preserve"> </w:t>
            </w:r>
          </w:p>
        </w:tc>
      </w:tr>
      <w:tr w:rsidR="00AD606C" w:rsidRPr="004218A3" w14:paraId="5FED0B44" w14:textId="77777777" w:rsidTr="00094E00">
        <w:trPr>
          <w:trHeight w:val="330"/>
        </w:trPr>
        <w:tc>
          <w:tcPr>
            <w:tcW w:w="2204" w:type="dxa"/>
            <w:tcBorders>
              <w:top w:val="nil"/>
              <w:left w:val="single" w:sz="8" w:space="0" w:color="auto"/>
              <w:bottom w:val="single" w:sz="8" w:space="0" w:color="auto"/>
              <w:right w:val="single" w:sz="8" w:space="0" w:color="auto"/>
            </w:tcBorders>
            <w:shd w:val="clear" w:color="000000" w:fill="B6DDE8"/>
            <w:noWrap/>
            <w:vAlign w:val="center"/>
            <w:hideMark/>
          </w:tcPr>
          <w:p w14:paraId="64A1C4C2" w14:textId="77777777" w:rsidR="00AD606C" w:rsidRPr="004218A3" w:rsidRDefault="00AD606C" w:rsidP="00094E00">
            <w:pPr>
              <w:spacing w:after="0"/>
              <w:rPr>
                <w:rFonts w:ascii="Calibri" w:hAnsi="Calibri"/>
                <w:b/>
                <w:bCs/>
                <w:sz w:val="19"/>
                <w:szCs w:val="19"/>
                <w:lang w:val="en-US"/>
              </w:rPr>
            </w:pPr>
            <w:r w:rsidRPr="004218A3">
              <w:rPr>
                <w:rFonts w:ascii="Calibri" w:hAnsi="Calibri"/>
                <w:b/>
                <w:bCs/>
                <w:sz w:val="19"/>
                <w:szCs w:val="19"/>
                <w:lang w:val="en-US"/>
              </w:rPr>
              <w:t>Project Title:</w:t>
            </w:r>
          </w:p>
        </w:tc>
        <w:tc>
          <w:tcPr>
            <w:tcW w:w="12067"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2D062603" w14:textId="77777777" w:rsidR="00AD606C" w:rsidRPr="004218A3" w:rsidRDefault="00AD606C" w:rsidP="00094E00">
            <w:pPr>
              <w:spacing w:after="0"/>
              <w:rPr>
                <w:rFonts w:ascii="Calibri" w:hAnsi="Calibri"/>
                <w:bCs/>
                <w:sz w:val="19"/>
                <w:szCs w:val="19"/>
                <w:lang w:val="en-US"/>
              </w:rPr>
            </w:pPr>
            <w:r w:rsidRPr="004218A3">
              <w:rPr>
                <w:rFonts w:ascii="Calibri" w:hAnsi="Calibri"/>
                <w:bCs/>
                <w:sz w:val="19"/>
                <w:szCs w:val="19"/>
                <w:lang w:val="en-US"/>
              </w:rPr>
              <w:t>Capacity Development for Improved Implementation of MEAs</w:t>
            </w:r>
          </w:p>
        </w:tc>
      </w:tr>
      <w:tr w:rsidR="00AD606C" w:rsidRPr="004218A3" w14:paraId="1BB537DF" w14:textId="77777777" w:rsidTr="00094E00">
        <w:trPr>
          <w:trHeight w:val="330"/>
        </w:trPr>
        <w:tc>
          <w:tcPr>
            <w:tcW w:w="2204" w:type="dxa"/>
            <w:tcBorders>
              <w:top w:val="nil"/>
              <w:left w:val="single" w:sz="8" w:space="0" w:color="auto"/>
              <w:bottom w:val="single" w:sz="8" w:space="0" w:color="auto"/>
              <w:right w:val="single" w:sz="8" w:space="0" w:color="auto"/>
            </w:tcBorders>
            <w:shd w:val="clear" w:color="000000" w:fill="B6DDE8"/>
            <w:noWrap/>
            <w:vAlign w:val="center"/>
            <w:hideMark/>
          </w:tcPr>
          <w:p w14:paraId="23D6292A" w14:textId="77777777" w:rsidR="00AD606C" w:rsidRPr="004218A3" w:rsidRDefault="00AD606C" w:rsidP="00094E00">
            <w:pPr>
              <w:spacing w:after="0"/>
              <w:rPr>
                <w:rFonts w:ascii="Calibri" w:hAnsi="Calibri"/>
                <w:b/>
                <w:bCs/>
                <w:sz w:val="19"/>
                <w:szCs w:val="19"/>
                <w:lang w:val="en-US"/>
              </w:rPr>
            </w:pPr>
            <w:r w:rsidRPr="004218A3">
              <w:rPr>
                <w:rFonts w:ascii="Calibri" w:hAnsi="Calibri"/>
                <w:b/>
                <w:bCs/>
                <w:sz w:val="19"/>
                <w:szCs w:val="19"/>
                <w:lang w:val="en-US"/>
              </w:rPr>
              <w:t>PIMS no.</w:t>
            </w:r>
          </w:p>
        </w:tc>
        <w:tc>
          <w:tcPr>
            <w:tcW w:w="12067" w:type="dxa"/>
            <w:gridSpan w:val="3"/>
            <w:tcBorders>
              <w:top w:val="single" w:sz="8" w:space="0" w:color="auto"/>
              <w:left w:val="nil"/>
              <w:bottom w:val="single" w:sz="8" w:space="0" w:color="auto"/>
              <w:right w:val="single" w:sz="8" w:space="0" w:color="000000"/>
            </w:tcBorders>
            <w:shd w:val="clear" w:color="auto" w:fill="auto"/>
            <w:noWrap/>
            <w:vAlign w:val="center"/>
            <w:hideMark/>
          </w:tcPr>
          <w:p w14:paraId="69F5F497" w14:textId="77777777" w:rsidR="00AD606C" w:rsidRPr="004218A3" w:rsidRDefault="00AD606C" w:rsidP="00094E00">
            <w:pPr>
              <w:spacing w:after="0"/>
              <w:rPr>
                <w:rFonts w:ascii="Calibri" w:hAnsi="Calibri"/>
                <w:bCs/>
                <w:sz w:val="19"/>
                <w:szCs w:val="19"/>
                <w:lang w:val="en-US"/>
              </w:rPr>
            </w:pPr>
            <w:r w:rsidRPr="004218A3">
              <w:rPr>
                <w:rFonts w:ascii="Calibri" w:hAnsi="Calibri"/>
                <w:bCs/>
                <w:sz w:val="19"/>
                <w:szCs w:val="19"/>
                <w:lang w:val="en-US"/>
              </w:rPr>
              <w:t>5227</w:t>
            </w:r>
          </w:p>
        </w:tc>
      </w:tr>
      <w:tr w:rsidR="00AD606C" w:rsidRPr="004218A3" w14:paraId="59912934" w14:textId="77777777" w:rsidTr="00094E00">
        <w:trPr>
          <w:trHeight w:val="547"/>
        </w:trPr>
        <w:tc>
          <w:tcPr>
            <w:tcW w:w="2204" w:type="dxa"/>
            <w:tcBorders>
              <w:top w:val="nil"/>
              <w:left w:val="single" w:sz="8" w:space="0" w:color="auto"/>
              <w:bottom w:val="single" w:sz="8" w:space="0" w:color="auto"/>
              <w:right w:val="single" w:sz="8" w:space="0" w:color="auto"/>
            </w:tcBorders>
            <w:shd w:val="clear" w:color="000000" w:fill="B6DDE8"/>
            <w:noWrap/>
            <w:vAlign w:val="center"/>
            <w:hideMark/>
          </w:tcPr>
          <w:p w14:paraId="122D38E3" w14:textId="77777777" w:rsidR="00AD606C" w:rsidRPr="004218A3" w:rsidRDefault="00AD606C" w:rsidP="00094E00">
            <w:pPr>
              <w:spacing w:after="0"/>
              <w:rPr>
                <w:rFonts w:ascii="Calibri" w:hAnsi="Calibri"/>
                <w:b/>
                <w:bCs/>
                <w:sz w:val="19"/>
                <w:szCs w:val="19"/>
                <w:lang w:val="en-US"/>
              </w:rPr>
            </w:pPr>
            <w:r w:rsidRPr="004218A3">
              <w:rPr>
                <w:rFonts w:ascii="Calibri" w:hAnsi="Calibri"/>
                <w:b/>
                <w:bCs/>
                <w:sz w:val="19"/>
                <w:szCs w:val="19"/>
                <w:lang w:val="en-US"/>
              </w:rPr>
              <w:t xml:space="preserve">Implementing Partner  (Executing Agency) </w:t>
            </w:r>
          </w:p>
        </w:tc>
        <w:tc>
          <w:tcPr>
            <w:tcW w:w="12067" w:type="dxa"/>
            <w:gridSpan w:val="3"/>
            <w:tcBorders>
              <w:top w:val="single" w:sz="8" w:space="0" w:color="auto"/>
              <w:left w:val="nil"/>
              <w:bottom w:val="single" w:sz="8" w:space="0" w:color="auto"/>
              <w:right w:val="single" w:sz="8" w:space="0" w:color="000000"/>
            </w:tcBorders>
            <w:shd w:val="clear" w:color="auto" w:fill="auto"/>
            <w:vAlign w:val="center"/>
            <w:hideMark/>
          </w:tcPr>
          <w:p w14:paraId="6BEC0BE4" w14:textId="77777777" w:rsidR="00AD606C" w:rsidRPr="004218A3" w:rsidRDefault="00AD606C" w:rsidP="00094E00">
            <w:pPr>
              <w:spacing w:after="0"/>
              <w:jc w:val="left"/>
              <w:rPr>
                <w:rFonts w:ascii="Calibri" w:hAnsi="Calibri"/>
                <w:sz w:val="19"/>
                <w:szCs w:val="19"/>
                <w:lang w:val="en-US"/>
              </w:rPr>
            </w:pPr>
            <w:r w:rsidRPr="004218A3">
              <w:rPr>
                <w:rFonts w:ascii="Calibri" w:hAnsi="Calibri"/>
                <w:sz w:val="19"/>
                <w:szCs w:val="19"/>
                <w:lang w:val="en-US"/>
              </w:rPr>
              <w:t>Ministry of Agriculture and Environmental Protection</w:t>
            </w:r>
          </w:p>
        </w:tc>
      </w:tr>
    </w:tbl>
    <w:p w14:paraId="30E6A800" w14:textId="77777777" w:rsidR="00AD606C" w:rsidRDefault="00AD606C" w:rsidP="0005124B"/>
    <w:tbl>
      <w:tblPr>
        <w:tblW w:w="14271" w:type="dxa"/>
        <w:tblLayout w:type="fixed"/>
        <w:tblLook w:val="04A0" w:firstRow="1" w:lastRow="0" w:firstColumn="1" w:lastColumn="0" w:noHBand="0" w:noVBand="1"/>
      </w:tblPr>
      <w:tblGrid>
        <w:gridCol w:w="2204"/>
        <w:gridCol w:w="1420"/>
        <w:gridCol w:w="698"/>
        <w:gridCol w:w="710"/>
        <w:gridCol w:w="808"/>
        <w:gridCol w:w="2047"/>
        <w:gridCol w:w="259"/>
        <w:gridCol w:w="882"/>
        <w:gridCol w:w="882"/>
        <w:gridCol w:w="882"/>
        <w:gridCol w:w="882"/>
        <w:gridCol w:w="882"/>
        <w:gridCol w:w="916"/>
        <w:gridCol w:w="799"/>
      </w:tblGrid>
      <w:tr w:rsidR="004218A3" w:rsidRPr="004218A3" w14:paraId="115247F5" w14:textId="77777777" w:rsidTr="00AD606C">
        <w:trPr>
          <w:trHeight w:val="510"/>
          <w:tblHeader/>
        </w:trPr>
        <w:tc>
          <w:tcPr>
            <w:tcW w:w="2204"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1BC7E85C"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GEF Outcome/ Atlas Activity</w:t>
            </w:r>
          </w:p>
        </w:tc>
        <w:tc>
          <w:tcPr>
            <w:tcW w:w="1420" w:type="dxa"/>
            <w:tcBorders>
              <w:top w:val="single" w:sz="4" w:space="0" w:color="auto"/>
              <w:left w:val="nil"/>
              <w:bottom w:val="nil"/>
              <w:right w:val="single" w:sz="8" w:space="0" w:color="auto"/>
            </w:tcBorders>
            <w:shd w:val="clear" w:color="000000" w:fill="B6DDE8"/>
            <w:vAlign w:val="center"/>
            <w:hideMark/>
          </w:tcPr>
          <w:p w14:paraId="5F29DB86"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Responsible Party/</w:t>
            </w:r>
          </w:p>
        </w:tc>
        <w:tc>
          <w:tcPr>
            <w:tcW w:w="698"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63D7962B"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Fund ID</w:t>
            </w:r>
          </w:p>
        </w:tc>
        <w:tc>
          <w:tcPr>
            <w:tcW w:w="710"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60A8DE70"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Donor Name</w:t>
            </w:r>
          </w:p>
        </w:tc>
        <w:tc>
          <w:tcPr>
            <w:tcW w:w="808"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496A6154"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Atlas Budget Account Code</w:t>
            </w:r>
          </w:p>
        </w:tc>
        <w:tc>
          <w:tcPr>
            <w:tcW w:w="2306" w:type="dxa"/>
            <w:gridSpan w:val="2"/>
            <w:vMerge w:val="restart"/>
            <w:tcBorders>
              <w:top w:val="single" w:sz="4" w:space="0" w:color="auto"/>
              <w:left w:val="single" w:sz="8" w:space="0" w:color="auto"/>
              <w:bottom w:val="single" w:sz="8" w:space="0" w:color="000000"/>
              <w:right w:val="single" w:sz="8" w:space="0" w:color="000000"/>
            </w:tcBorders>
            <w:shd w:val="clear" w:color="000000" w:fill="B6DDE8"/>
            <w:vAlign w:val="center"/>
            <w:hideMark/>
          </w:tcPr>
          <w:p w14:paraId="1124A9E9"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ATLAS Budget Description</w:t>
            </w:r>
          </w:p>
        </w:tc>
        <w:tc>
          <w:tcPr>
            <w:tcW w:w="882"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469713AE"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Amount Year 1 (USD)</w:t>
            </w:r>
          </w:p>
        </w:tc>
        <w:tc>
          <w:tcPr>
            <w:tcW w:w="882"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2CDAD15B"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Amount Year 2 (USD)</w:t>
            </w:r>
          </w:p>
        </w:tc>
        <w:tc>
          <w:tcPr>
            <w:tcW w:w="882"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619E4D0C"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Amount Year 3 (USD)</w:t>
            </w:r>
          </w:p>
        </w:tc>
        <w:tc>
          <w:tcPr>
            <w:tcW w:w="882"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10FEC005" w14:textId="77777777" w:rsidR="004218A3" w:rsidRPr="004218A3" w:rsidRDefault="00AD606C" w:rsidP="004218A3">
            <w:pPr>
              <w:spacing w:after="0"/>
              <w:jc w:val="center"/>
              <w:rPr>
                <w:rFonts w:ascii="Calibri" w:hAnsi="Calibri"/>
                <w:b/>
                <w:bCs/>
                <w:sz w:val="19"/>
                <w:szCs w:val="19"/>
                <w:lang w:val="en-US"/>
              </w:rPr>
            </w:pPr>
            <w:r>
              <w:rPr>
                <w:rFonts w:ascii="Calibri" w:hAnsi="Calibri"/>
                <w:b/>
                <w:bCs/>
                <w:sz w:val="19"/>
                <w:szCs w:val="19"/>
                <w:lang w:val="en-US"/>
              </w:rPr>
              <w:t xml:space="preserve">Amount Year 4 </w:t>
            </w:r>
            <w:r w:rsidR="004218A3" w:rsidRPr="004218A3">
              <w:rPr>
                <w:rFonts w:ascii="Calibri" w:hAnsi="Calibri"/>
                <w:b/>
                <w:bCs/>
                <w:sz w:val="19"/>
                <w:szCs w:val="19"/>
                <w:lang w:val="en-US"/>
              </w:rPr>
              <w:t>(USD)</w:t>
            </w:r>
          </w:p>
        </w:tc>
        <w:tc>
          <w:tcPr>
            <w:tcW w:w="882"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1819408F"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Amount Year 5 (USD)</w:t>
            </w:r>
          </w:p>
        </w:tc>
        <w:tc>
          <w:tcPr>
            <w:tcW w:w="916" w:type="dxa"/>
            <w:tcBorders>
              <w:top w:val="single" w:sz="4" w:space="0" w:color="auto"/>
              <w:left w:val="nil"/>
              <w:bottom w:val="nil"/>
              <w:right w:val="single" w:sz="8" w:space="0" w:color="auto"/>
            </w:tcBorders>
            <w:shd w:val="clear" w:color="000000" w:fill="B6DDE8"/>
            <w:noWrap/>
            <w:vAlign w:val="center"/>
            <w:hideMark/>
          </w:tcPr>
          <w:p w14:paraId="1BCE5F08"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xml:space="preserve">Total </w:t>
            </w:r>
          </w:p>
        </w:tc>
        <w:tc>
          <w:tcPr>
            <w:tcW w:w="799" w:type="dxa"/>
            <w:vMerge w:val="restart"/>
            <w:tcBorders>
              <w:top w:val="single" w:sz="4" w:space="0" w:color="auto"/>
              <w:left w:val="single" w:sz="8" w:space="0" w:color="auto"/>
              <w:bottom w:val="single" w:sz="8" w:space="0" w:color="000000"/>
              <w:right w:val="single" w:sz="8" w:space="0" w:color="auto"/>
            </w:tcBorders>
            <w:shd w:val="clear" w:color="000000" w:fill="B6DDE8"/>
            <w:vAlign w:val="center"/>
            <w:hideMark/>
          </w:tcPr>
          <w:p w14:paraId="57206868"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See Budget Note:</w:t>
            </w:r>
          </w:p>
        </w:tc>
      </w:tr>
      <w:tr w:rsidR="004218A3" w:rsidRPr="004218A3" w14:paraId="160A1FD9" w14:textId="77777777" w:rsidTr="00487C28">
        <w:trPr>
          <w:trHeight w:val="525"/>
        </w:trPr>
        <w:tc>
          <w:tcPr>
            <w:tcW w:w="2204" w:type="dxa"/>
            <w:vMerge/>
            <w:tcBorders>
              <w:top w:val="nil"/>
              <w:left w:val="single" w:sz="8" w:space="0" w:color="auto"/>
              <w:bottom w:val="single" w:sz="8" w:space="0" w:color="000000"/>
              <w:right w:val="single" w:sz="8" w:space="0" w:color="auto"/>
            </w:tcBorders>
            <w:vAlign w:val="center"/>
            <w:hideMark/>
          </w:tcPr>
          <w:p w14:paraId="1C9F443E" w14:textId="77777777" w:rsidR="004218A3" w:rsidRPr="004218A3" w:rsidRDefault="004218A3" w:rsidP="004218A3">
            <w:pPr>
              <w:spacing w:after="0"/>
              <w:jc w:val="left"/>
              <w:rPr>
                <w:rFonts w:ascii="Calibri" w:hAnsi="Calibri"/>
                <w:b/>
                <w:bCs/>
                <w:sz w:val="19"/>
                <w:szCs w:val="19"/>
                <w:lang w:val="en-US"/>
              </w:rPr>
            </w:pPr>
          </w:p>
        </w:tc>
        <w:tc>
          <w:tcPr>
            <w:tcW w:w="1420" w:type="dxa"/>
            <w:tcBorders>
              <w:top w:val="nil"/>
              <w:left w:val="nil"/>
              <w:bottom w:val="single" w:sz="8" w:space="0" w:color="auto"/>
              <w:right w:val="single" w:sz="8" w:space="0" w:color="auto"/>
            </w:tcBorders>
            <w:shd w:val="clear" w:color="000000" w:fill="B6DDE8"/>
            <w:vAlign w:val="center"/>
            <w:hideMark/>
          </w:tcPr>
          <w:p w14:paraId="2509C7E1"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Implementing Agent</w:t>
            </w:r>
          </w:p>
        </w:tc>
        <w:tc>
          <w:tcPr>
            <w:tcW w:w="698" w:type="dxa"/>
            <w:vMerge/>
            <w:tcBorders>
              <w:top w:val="nil"/>
              <w:left w:val="single" w:sz="8" w:space="0" w:color="auto"/>
              <w:bottom w:val="single" w:sz="8" w:space="0" w:color="000000"/>
              <w:right w:val="single" w:sz="8" w:space="0" w:color="auto"/>
            </w:tcBorders>
            <w:vAlign w:val="center"/>
            <w:hideMark/>
          </w:tcPr>
          <w:p w14:paraId="0345D5EA"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292C16F3" w14:textId="77777777" w:rsidR="004218A3" w:rsidRPr="004218A3" w:rsidRDefault="004218A3" w:rsidP="004218A3">
            <w:pPr>
              <w:spacing w:after="0"/>
              <w:jc w:val="left"/>
              <w:rPr>
                <w:rFonts w:ascii="Calibri" w:hAnsi="Calibri"/>
                <w:b/>
                <w:bCs/>
                <w:sz w:val="19"/>
                <w:szCs w:val="19"/>
                <w:lang w:val="en-US"/>
              </w:rPr>
            </w:pPr>
          </w:p>
        </w:tc>
        <w:tc>
          <w:tcPr>
            <w:tcW w:w="808" w:type="dxa"/>
            <w:vMerge/>
            <w:tcBorders>
              <w:top w:val="nil"/>
              <w:left w:val="single" w:sz="8" w:space="0" w:color="auto"/>
              <w:bottom w:val="single" w:sz="8" w:space="0" w:color="000000"/>
              <w:right w:val="single" w:sz="8" w:space="0" w:color="auto"/>
            </w:tcBorders>
            <w:vAlign w:val="center"/>
            <w:hideMark/>
          </w:tcPr>
          <w:p w14:paraId="1B7930D0" w14:textId="77777777" w:rsidR="004218A3" w:rsidRPr="004218A3" w:rsidRDefault="004218A3" w:rsidP="004218A3">
            <w:pPr>
              <w:spacing w:after="0"/>
              <w:jc w:val="left"/>
              <w:rPr>
                <w:rFonts w:ascii="Calibri" w:hAnsi="Calibri"/>
                <w:b/>
                <w:bCs/>
                <w:sz w:val="19"/>
                <w:szCs w:val="19"/>
                <w:lang w:val="en-US"/>
              </w:rPr>
            </w:pPr>
          </w:p>
        </w:tc>
        <w:tc>
          <w:tcPr>
            <w:tcW w:w="2306" w:type="dxa"/>
            <w:gridSpan w:val="2"/>
            <w:vMerge/>
            <w:tcBorders>
              <w:top w:val="single" w:sz="8" w:space="0" w:color="auto"/>
              <w:left w:val="single" w:sz="8" w:space="0" w:color="auto"/>
              <w:bottom w:val="single" w:sz="8" w:space="0" w:color="000000"/>
              <w:right w:val="single" w:sz="8" w:space="0" w:color="000000"/>
            </w:tcBorders>
            <w:vAlign w:val="center"/>
            <w:hideMark/>
          </w:tcPr>
          <w:p w14:paraId="13525F73" w14:textId="77777777" w:rsidR="004218A3" w:rsidRPr="004218A3" w:rsidRDefault="004218A3" w:rsidP="004218A3">
            <w:pPr>
              <w:spacing w:after="0"/>
              <w:jc w:val="left"/>
              <w:rPr>
                <w:rFonts w:ascii="Calibri" w:hAnsi="Calibri"/>
                <w:b/>
                <w:bCs/>
                <w:sz w:val="19"/>
                <w:szCs w:val="19"/>
                <w:lang w:val="en-US"/>
              </w:rPr>
            </w:pPr>
          </w:p>
        </w:tc>
        <w:tc>
          <w:tcPr>
            <w:tcW w:w="882" w:type="dxa"/>
            <w:vMerge/>
            <w:tcBorders>
              <w:top w:val="nil"/>
              <w:left w:val="single" w:sz="8" w:space="0" w:color="auto"/>
              <w:bottom w:val="single" w:sz="8" w:space="0" w:color="000000"/>
              <w:right w:val="single" w:sz="8" w:space="0" w:color="auto"/>
            </w:tcBorders>
            <w:vAlign w:val="center"/>
            <w:hideMark/>
          </w:tcPr>
          <w:p w14:paraId="5A2487FB" w14:textId="77777777" w:rsidR="004218A3" w:rsidRPr="004218A3" w:rsidRDefault="004218A3" w:rsidP="004218A3">
            <w:pPr>
              <w:spacing w:after="0"/>
              <w:jc w:val="left"/>
              <w:rPr>
                <w:rFonts w:ascii="Calibri" w:hAnsi="Calibri"/>
                <w:b/>
                <w:bCs/>
                <w:sz w:val="19"/>
                <w:szCs w:val="19"/>
                <w:lang w:val="en-US"/>
              </w:rPr>
            </w:pPr>
          </w:p>
        </w:tc>
        <w:tc>
          <w:tcPr>
            <w:tcW w:w="882" w:type="dxa"/>
            <w:vMerge/>
            <w:tcBorders>
              <w:top w:val="nil"/>
              <w:left w:val="single" w:sz="8" w:space="0" w:color="auto"/>
              <w:bottom w:val="single" w:sz="8" w:space="0" w:color="000000"/>
              <w:right w:val="single" w:sz="8" w:space="0" w:color="auto"/>
            </w:tcBorders>
            <w:vAlign w:val="center"/>
            <w:hideMark/>
          </w:tcPr>
          <w:p w14:paraId="468193C8" w14:textId="77777777" w:rsidR="004218A3" w:rsidRPr="004218A3" w:rsidRDefault="004218A3" w:rsidP="004218A3">
            <w:pPr>
              <w:spacing w:after="0"/>
              <w:jc w:val="left"/>
              <w:rPr>
                <w:rFonts w:ascii="Calibri" w:hAnsi="Calibri"/>
                <w:b/>
                <w:bCs/>
                <w:sz w:val="19"/>
                <w:szCs w:val="19"/>
                <w:lang w:val="en-US"/>
              </w:rPr>
            </w:pPr>
          </w:p>
        </w:tc>
        <w:tc>
          <w:tcPr>
            <w:tcW w:w="882" w:type="dxa"/>
            <w:vMerge/>
            <w:tcBorders>
              <w:top w:val="nil"/>
              <w:left w:val="single" w:sz="8" w:space="0" w:color="auto"/>
              <w:bottom w:val="single" w:sz="8" w:space="0" w:color="000000"/>
              <w:right w:val="single" w:sz="8" w:space="0" w:color="auto"/>
            </w:tcBorders>
            <w:vAlign w:val="center"/>
            <w:hideMark/>
          </w:tcPr>
          <w:p w14:paraId="740F3333" w14:textId="77777777" w:rsidR="004218A3" w:rsidRPr="004218A3" w:rsidRDefault="004218A3" w:rsidP="004218A3">
            <w:pPr>
              <w:spacing w:after="0"/>
              <w:jc w:val="left"/>
              <w:rPr>
                <w:rFonts w:ascii="Calibri" w:hAnsi="Calibri"/>
                <w:b/>
                <w:bCs/>
                <w:sz w:val="19"/>
                <w:szCs w:val="19"/>
                <w:lang w:val="en-US"/>
              </w:rPr>
            </w:pPr>
          </w:p>
        </w:tc>
        <w:tc>
          <w:tcPr>
            <w:tcW w:w="882" w:type="dxa"/>
            <w:vMerge/>
            <w:tcBorders>
              <w:top w:val="nil"/>
              <w:left w:val="single" w:sz="8" w:space="0" w:color="auto"/>
              <w:bottom w:val="single" w:sz="8" w:space="0" w:color="000000"/>
              <w:right w:val="single" w:sz="8" w:space="0" w:color="auto"/>
            </w:tcBorders>
            <w:vAlign w:val="center"/>
            <w:hideMark/>
          </w:tcPr>
          <w:p w14:paraId="062C19AD" w14:textId="77777777" w:rsidR="004218A3" w:rsidRPr="004218A3" w:rsidRDefault="004218A3" w:rsidP="004218A3">
            <w:pPr>
              <w:spacing w:after="0"/>
              <w:jc w:val="left"/>
              <w:rPr>
                <w:rFonts w:ascii="Calibri" w:hAnsi="Calibri"/>
                <w:b/>
                <w:bCs/>
                <w:sz w:val="19"/>
                <w:szCs w:val="19"/>
                <w:lang w:val="en-US"/>
              </w:rPr>
            </w:pPr>
          </w:p>
        </w:tc>
        <w:tc>
          <w:tcPr>
            <w:tcW w:w="882" w:type="dxa"/>
            <w:vMerge/>
            <w:tcBorders>
              <w:top w:val="nil"/>
              <w:left w:val="single" w:sz="8" w:space="0" w:color="auto"/>
              <w:bottom w:val="single" w:sz="8" w:space="0" w:color="000000"/>
              <w:right w:val="single" w:sz="8" w:space="0" w:color="auto"/>
            </w:tcBorders>
            <w:vAlign w:val="center"/>
            <w:hideMark/>
          </w:tcPr>
          <w:p w14:paraId="64E1B5EC" w14:textId="77777777" w:rsidR="004218A3" w:rsidRPr="004218A3" w:rsidRDefault="004218A3" w:rsidP="004218A3">
            <w:pPr>
              <w:spacing w:after="0"/>
              <w:jc w:val="left"/>
              <w:rPr>
                <w:rFonts w:ascii="Calibri" w:hAnsi="Calibri"/>
                <w:b/>
                <w:bCs/>
                <w:sz w:val="19"/>
                <w:szCs w:val="19"/>
                <w:lang w:val="en-US"/>
              </w:rPr>
            </w:pPr>
          </w:p>
        </w:tc>
        <w:tc>
          <w:tcPr>
            <w:tcW w:w="916" w:type="dxa"/>
            <w:tcBorders>
              <w:top w:val="nil"/>
              <w:left w:val="nil"/>
              <w:bottom w:val="single" w:sz="8" w:space="0" w:color="auto"/>
              <w:right w:val="single" w:sz="8" w:space="0" w:color="auto"/>
            </w:tcBorders>
            <w:shd w:val="clear" w:color="000000" w:fill="B6DDE8"/>
            <w:noWrap/>
            <w:vAlign w:val="center"/>
            <w:hideMark/>
          </w:tcPr>
          <w:p w14:paraId="420D01CA"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(USD)</w:t>
            </w:r>
          </w:p>
        </w:tc>
        <w:tc>
          <w:tcPr>
            <w:tcW w:w="799" w:type="dxa"/>
            <w:vMerge/>
            <w:tcBorders>
              <w:top w:val="nil"/>
              <w:left w:val="single" w:sz="8" w:space="0" w:color="auto"/>
              <w:bottom w:val="single" w:sz="8" w:space="0" w:color="000000"/>
              <w:right w:val="single" w:sz="8" w:space="0" w:color="auto"/>
            </w:tcBorders>
            <w:vAlign w:val="center"/>
            <w:hideMark/>
          </w:tcPr>
          <w:p w14:paraId="080A812C" w14:textId="77777777" w:rsidR="004218A3" w:rsidRPr="004218A3" w:rsidRDefault="004218A3" w:rsidP="004218A3">
            <w:pPr>
              <w:spacing w:after="0"/>
              <w:jc w:val="left"/>
              <w:rPr>
                <w:rFonts w:ascii="Calibri" w:hAnsi="Calibri"/>
                <w:b/>
                <w:bCs/>
                <w:sz w:val="19"/>
                <w:szCs w:val="19"/>
                <w:lang w:val="en-US"/>
              </w:rPr>
            </w:pPr>
          </w:p>
        </w:tc>
      </w:tr>
      <w:tr w:rsidR="004218A3" w:rsidRPr="004218A3" w14:paraId="616A405B" w14:textId="77777777" w:rsidTr="00487C28">
        <w:trPr>
          <w:trHeight w:val="330"/>
        </w:trPr>
        <w:tc>
          <w:tcPr>
            <w:tcW w:w="2204" w:type="dxa"/>
            <w:vMerge w:val="restart"/>
            <w:tcBorders>
              <w:top w:val="nil"/>
              <w:left w:val="single" w:sz="8" w:space="0" w:color="auto"/>
              <w:bottom w:val="single" w:sz="8" w:space="0" w:color="000000"/>
              <w:right w:val="single" w:sz="8" w:space="0" w:color="auto"/>
            </w:tcBorders>
            <w:shd w:val="clear" w:color="auto" w:fill="auto"/>
            <w:vAlign w:val="center"/>
            <w:hideMark/>
          </w:tcPr>
          <w:p w14:paraId="1D74776A" w14:textId="77777777" w:rsid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OUTCOME 1</w:t>
            </w:r>
            <w:r w:rsidR="00AD606C">
              <w:rPr>
                <w:rFonts w:ascii="Calibri" w:hAnsi="Calibri"/>
                <w:b/>
                <w:bCs/>
                <w:sz w:val="19"/>
                <w:szCs w:val="19"/>
                <w:lang w:val="en-US"/>
              </w:rPr>
              <w:t xml:space="preserve">: </w:t>
            </w:r>
            <w:r w:rsidR="00AD606C" w:rsidRPr="00AD606C">
              <w:rPr>
                <w:rFonts w:ascii="Calibri" w:hAnsi="Calibri"/>
                <w:b/>
                <w:bCs/>
                <w:sz w:val="19"/>
                <w:szCs w:val="19"/>
                <w:lang w:val="en-US"/>
              </w:rPr>
              <w:t>Participation in MEAs is strengthened by targeted research, a comprehensive overview of MEA activities, and on-going input from civil society</w:t>
            </w:r>
          </w:p>
          <w:p w14:paraId="1815DE19" w14:textId="77777777" w:rsidR="00AD606C" w:rsidRPr="004218A3" w:rsidRDefault="00AD606C" w:rsidP="004218A3">
            <w:pPr>
              <w:spacing w:after="0"/>
              <w:jc w:val="center"/>
              <w:rPr>
                <w:rFonts w:ascii="Calibri" w:hAnsi="Calibri"/>
                <w:b/>
                <w:bCs/>
                <w:sz w:val="19"/>
                <w:szCs w:val="19"/>
                <w:lang w:val="en-US"/>
              </w:rPr>
            </w:pPr>
          </w:p>
        </w:tc>
        <w:tc>
          <w:tcPr>
            <w:tcW w:w="1420" w:type="dxa"/>
            <w:vMerge w:val="restart"/>
            <w:tcBorders>
              <w:top w:val="nil"/>
              <w:left w:val="single" w:sz="8" w:space="0" w:color="auto"/>
              <w:bottom w:val="single" w:sz="8" w:space="0" w:color="000000"/>
              <w:right w:val="single" w:sz="8" w:space="0" w:color="auto"/>
            </w:tcBorders>
            <w:shd w:val="clear" w:color="auto" w:fill="auto"/>
            <w:vAlign w:val="center"/>
            <w:hideMark/>
          </w:tcPr>
          <w:p w14:paraId="19F62E97"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MAEP/UNDP</w:t>
            </w:r>
          </w:p>
        </w:tc>
        <w:tc>
          <w:tcPr>
            <w:tcW w:w="698" w:type="dxa"/>
            <w:vMerge w:val="restart"/>
            <w:tcBorders>
              <w:top w:val="nil"/>
              <w:left w:val="single" w:sz="8" w:space="0" w:color="auto"/>
              <w:bottom w:val="single" w:sz="8" w:space="0" w:color="000000"/>
              <w:right w:val="single" w:sz="8" w:space="0" w:color="auto"/>
            </w:tcBorders>
            <w:shd w:val="clear" w:color="auto" w:fill="auto"/>
            <w:vAlign w:val="center"/>
            <w:hideMark/>
          </w:tcPr>
          <w:p w14:paraId="1466119A"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62000</w:t>
            </w:r>
          </w:p>
        </w:tc>
        <w:tc>
          <w:tcPr>
            <w:tcW w:w="710" w:type="dxa"/>
            <w:vMerge w:val="restart"/>
            <w:tcBorders>
              <w:top w:val="nil"/>
              <w:left w:val="single" w:sz="8" w:space="0" w:color="auto"/>
              <w:bottom w:val="single" w:sz="8" w:space="0" w:color="000000"/>
              <w:right w:val="single" w:sz="8" w:space="0" w:color="auto"/>
            </w:tcBorders>
            <w:shd w:val="clear" w:color="auto" w:fill="auto"/>
            <w:vAlign w:val="center"/>
            <w:hideMark/>
          </w:tcPr>
          <w:p w14:paraId="2ABE0402"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GEF</w:t>
            </w:r>
          </w:p>
        </w:tc>
        <w:tc>
          <w:tcPr>
            <w:tcW w:w="808" w:type="dxa"/>
            <w:tcBorders>
              <w:top w:val="nil"/>
              <w:left w:val="nil"/>
              <w:bottom w:val="single" w:sz="8" w:space="0" w:color="auto"/>
              <w:right w:val="single" w:sz="8" w:space="0" w:color="auto"/>
            </w:tcBorders>
            <w:shd w:val="clear" w:color="auto" w:fill="auto"/>
            <w:noWrap/>
            <w:vAlign w:val="center"/>
            <w:hideMark/>
          </w:tcPr>
          <w:p w14:paraId="56AC8A01"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71200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34373AEE"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International Consultants</w:t>
            </w:r>
          </w:p>
        </w:tc>
        <w:tc>
          <w:tcPr>
            <w:tcW w:w="882" w:type="dxa"/>
            <w:tcBorders>
              <w:top w:val="nil"/>
              <w:left w:val="nil"/>
              <w:bottom w:val="single" w:sz="8" w:space="0" w:color="auto"/>
              <w:right w:val="single" w:sz="8" w:space="0" w:color="auto"/>
            </w:tcBorders>
            <w:shd w:val="clear" w:color="auto" w:fill="auto"/>
            <w:noWrap/>
            <w:vAlign w:val="center"/>
            <w:hideMark/>
          </w:tcPr>
          <w:p w14:paraId="45DC8BE3"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38EF4B9F"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4F34E987"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3BEFC6E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vAlign w:val="center"/>
            <w:hideMark/>
          </w:tcPr>
          <w:p w14:paraId="78AF0E44"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916" w:type="dxa"/>
            <w:tcBorders>
              <w:top w:val="nil"/>
              <w:left w:val="nil"/>
              <w:bottom w:val="single" w:sz="8" w:space="0" w:color="auto"/>
              <w:right w:val="single" w:sz="8" w:space="0" w:color="auto"/>
            </w:tcBorders>
            <w:shd w:val="clear" w:color="auto" w:fill="auto"/>
            <w:noWrap/>
            <w:vAlign w:val="center"/>
            <w:hideMark/>
          </w:tcPr>
          <w:p w14:paraId="6EC3524B"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16000</w:t>
            </w:r>
          </w:p>
        </w:tc>
        <w:tc>
          <w:tcPr>
            <w:tcW w:w="799" w:type="dxa"/>
            <w:tcBorders>
              <w:top w:val="nil"/>
              <w:left w:val="nil"/>
              <w:bottom w:val="single" w:sz="8" w:space="0" w:color="auto"/>
              <w:right w:val="single" w:sz="8" w:space="0" w:color="auto"/>
            </w:tcBorders>
            <w:shd w:val="clear" w:color="auto" w:fill="auto"/>
            <w:vAlign w:val="center"/>
            <w:hideMark/>
          </w:tcPr>
          <w:p w14:paraId="5638F05F"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w:t>
            </w:r>
          </w:p>
        </w:tc>
      </w:tr>
      <w:tr w:rsidR="004218A3" w:rsidRPr="004218A3" w14:paraId="3C820EE3"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4433C6B7"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115B244A"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708BDB22"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4062A6A8"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23A045E3"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71300</w:t>
            </w:r>
          </w:p>
        </w:tc>
        <w:tc>
          <w:tcPr>
            <w:tcW w:w="2306"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56A5DA8C"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Local Consultants</w:t>
            </w:r>
          </w:p>
        </w:tc>
        <w:tc>
          <w:tcPr>
            <w:tcW w:w="882" w:type="dxa"/>
            <w:tcBorders>
              <w:top w:val="nil"/>
              <w:left w:val="nil"/>
              <w:bottom w:val="single" w:sz="8" w:space="0" w:color="auto"/>
              <w:right w:val="single" w:sz="8" w:space="0" w:color="auto"/>
            </w:tcBorders>
            <w:shd w:val="clear" w:color="auto" w:fill="auto"/>
            <w:noWrap/>
            <w:vAlign w:val="center"/>
            <w:hideMark/>
          </w:tcPr>
          <w:p w14:paraId="33BE18D5"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2500</w:t>
            </w:r>
          </w:p>
        </w:tc>
        <w:tc>
          <w:tcPr>
            <w:tcW w:w="882" w:type="dxa"/>
            <w:tcBorders>
              <w:top w:val="nil"/>
              <w:left w:val="nil"/>
              <w:bottom w:val="single" w:sz="8" w:space="0" w:color="auto"/>
              <w:right w:val="single" w:sz="8" w:space="0" w:color="auto"/>
            </w:tcBorders>
            <w:shd w:val="clear" w:color="auto" w:fill="auto"/>
            <w:noWrap/>
            <w:vAlign w:val="center"/>
            <w:hideMark/>
          </w:tcPr>
          <w:p w14:paraId="1ECB7368"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2500</w:t>
            </w:r>
          </w:p>
        </w:tc>
        <w:tc>
          <w:tcPr>
            <w:tcW w:w="882" w:type="dxa"/>
            <w:tcBorders>
              <w:top w:val="nil"/>
              <w:left w:val="nil"/>
              <w:bottom w:val="single" w:sz="8" w:space="0" w:color="auto"/>
              <w:right w:val="single" w:sz="8" w:space="0" w:color="auto"/>
            </w:tcBorders>
            <w:shd w:val="clear" w:color="auto" w:fill="auto"/>
            <w:noWrap/>
            <w:vAlign w:val="center"/>
            <w:hideMark/>
          </w:tcPr>
          <w:p w14:paraId="7E170FF4"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3000</w:t>
            </w:r>
          </w:p>
        </w:tc>
        <w:tc>
          <w:tcPr>
            <w:tcW w:w="882" w:type="dxa"/>
            <w:tcBorders>
              <w:top w:val="nil"/>
              <w:left w:val="nil"/>
              <w:bottom w:val="single" w:sz="8" w:space="0" w:color="auto"/>
              <w:right w:val="single" w:sz="8" w:space="0" w:color="auto"/>
            </w:tcBorders>
            <w:shd w:val="clear" w:color="auto" w:fill="auto"/>
            <w:noWrap/>
            <w:vAlign w:val="center"/>
            <w:hideMark/>
          </w:tcPr>
          <w:p w14:paraId="55CC062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3000</w:t>
            </w:r>
          </w:p>
        </w:tc>
        <w:tc>
          <w:tcPr>
            <w:tcW w:w="882" w:type="dxa"/>
            <w:tcBorders>
              <w:top w:val="nil"/>
              <w:left w:val="nil"/>
              <w:bottom w:val="single" w:sz="8" w:space="0" w:color="auto"/>
              <w:right w:val="single" w:sz="8" w:space="0" w:color="auto"/>
            </w:tcBorders>
            <w:shd w:val="clear" w:color="auto" w:fill="auto"/>
            <w:noWrap/>
            <w:vAlign w:val="center"/>
            <w:hideMark/>
          </w:tcPr>
          <w:p w14:paraId="0F156349"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3000</w:t>
            </w:r>
          </w:p>
        </w:tc>
        <w:tc>
          <w:tcPr>
            <w:tcW w:w="916" w:type="dxa"/>
            <w:tcBorders>
              <w:top w:val="nil"/>
              <w:left w:val="nil"/>
              <w:bottom w:val="single" w:sz="8" w:space="0" w:color="auto"/>
              <w:right w:val="single" w:sz="8" w:space="0" w:color="auto"/>
            </w:tcBorders>
            <w:shd w:val="clear" w:color="auto" w:fill="auto"/>
            <w:noWrap/>
            <w:vAlign w:val="center"/>
            <w:hideMark/>
          </w:tcPr>
          <w:p w14:paraId="428E9BD2"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14000</w:t>
            </w:r>
          </w:p>
        </w:tc>
        <w:tc>
          <w:tcPr>
            <w:tcW w:w="799" w:type="dxa"/>
            <w:tcBorders>
              <w:top w:val="nil"/>
              <w:left w:val="nil"/>
              <w:bottom w:val="single" w:sz="8" w:space="0" w:color="auto"/>
              <w:right w:val="single" w:sz="8" w:space="0" w:color="auto"/>
            </w:tcBorders>
            <w:shd w:val="clear" w:color="auto" w:fill="auto"/>
            <w:vAlign w:val="center"/>
            <w:hideMark/>
          </w:tcPr>
          <w:p w14:paraId="73FC98E2"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2</w:t>
            </w:r>
          </w:p>
        </w:tc>
      </w:tr>
      <w:tr w:rsidR="004218A3" w:rsidRPr="004218A3" w14:paraId="692970D3"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6481ECCF"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6766B2F0"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69EB970C"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0E0E9CDA"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61A4037A"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71600</w:t>
            </w:r>
          </w:p>
        </w:tc>
        <w:tc>
          <w:tcPr>
            <w:tcW w:w="2306"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6C264692"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Travel</w:t>
            </w:r>
          </w:p>
        </w:tc>
        <w:tc>
          <w:tcPr>
            <w:tcW w:w="882" w:type="dxa"/>
            <w:tcBorders>
              <w:top w:val="nil"/>
              <w:left w:val="nil"/>
              <w:bottom w:val="single" w:sz="8" w:space="0" w:color="auto"/>
              <w:right w:val="single" w:sz="8" w:space="0" w:color="auto"/>
            </w:tcBorders>
            <w:shd w:val="clear" w:color="auto" w:fill="auto"/>
            <w:noWrap/>
            <w:vAlign w:val="center"/>
            <w:hideMark/>
          </w:tcPr>
          <w:p w14:paraId="136E346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05DDBD93"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26BE5592"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9500</w:t>
            </w:r>
          </w:p>
        </w:tc>
        <w:tc>
          <w:tcPr>
            <w:tcW w:w="882" w:type="dxa"/>
            <w:tcBorders>
              <w:top w:val="nil"/>
              <w:left w:val="nil"/>
              <w:bottom w:val="single" w:sz="8" w:space="0" w:color="auto"/>
              <w:right w:val="single" w:sz="8" w:space="0" w:color="auto"/>
            </w:tcBorders>
            <w:shd w:val="clear" w:color="auto" w:fill="auto"/>
            <w:noWrap/>
            <w:vAlign w:val="center"/>
            <w:hideMark/>
          </w:tcPr>
          <w:p w14:paraId="6EE5791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vAlign w:val="center"/>
            <w:hideMark/>
          </w:tcPr>
          <w:p w14:paraId="7464146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916" w:type="dxa"/>
            <w:tcBorders>
              <w:top w:val="nil"/>
              <w:left w:val="nil"/>
              <w:bottom w:val="single" w:sz="8" w:space="0" w:color="auto"/>
              <w:right w:val="single" w:sz="8" w:space="0" w:color="auto"/>
            </w:tcBorders>
            <w:shd w:val="clear" w:color="auto" w:fill="auto"/>
            <w:noWrap/>
            <w:vAlign w:val="center"/>
            <w:hideMark/>
          </w:tcPr>
          <w:p w14:paraId="3E70206B"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29500</w:t>
            </w:r>
          </w:p>
        </w:tc>
        <w:tc>
          <w:tcPr>
            <w:tcW w:w="799" w:type="dxa"/>
            <w:tcBorders>
              <w:top w:val="nil"/>
              <w:left w:val="nil"/>
              <w:bottom w:val="single" w:sz="8" w:space="0" w:color="auto"/>
              <w:right w:val="single" w:sz="8" w:space="0" w:color="auto"/>
            </w:tcBorders>
            <w:shd w:val="clear" w:color="auto" w:fill="auto"/>
            <w:vAlign w:val="center"/>
            <w:hideMark/>
          </w:tcPr>
          <w:p w14:paraId="6E9870BA"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3</w:t>
            </w:r>
          </w:p>
        </w:tc>
      </w:tr>
      <w:tr w:rsidR="004218A3" w:rsidRPr="004218A3" w14:paraId="559B4C90"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75DA4629"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51C2883B"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2EF12AA8"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74FE4618"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59D40978"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72100</w:t>
            </w:r>
          </w:p>
        </w:tc>
        <w:tc>
          <w:tcPr>
            <w:tcW w:w="2306"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367C1916"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Contractual services – comp.</w:t>
            </w:r>
          </w:p>
        </w:tc>
        <w:tc>
          <w:tcPr>
            <w:tcW w:w="882" w:type="dxa"/>
            <w:tcBorders>
              <w:top w:val="nil"/>
              <w:left w:val="nil"/>
              <w:bottom w:val="single" w:sz="8" w:space="0" w:color="auto"/>
              <w:right w:val="single" w:sz="8" w:space="0" w:color="auto"/>
            </w:tcBorders>
            <w:shd w:val="clear" w:color="auto" w:fill="auto"/>
            <w:noWrap/>
            <w:vAlign w:val="center"/>
            <w:hideMark/>
          </w:tcPr>
          <w:p w14:paraId="51DB2853"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5FA6CEF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30000</w:t>
            </w:r>
          </w:p>
        </w:tc>
        <w:tc>
          <w:tcPr>
            <w:tcW w:w="882" w:type="dxa"/>
            <w:tcBorders>
              <w:top w:val="nil"/>
              <w:left w:val="nil"/>
              <w:bottom w:val="single" w:sz="8" w:space="0" w:color="auto"/>
              <w:right w:val="single" w:sz="8" w:space="0" w:color="auto"/>
            </w:tcBorders>
            <w:shd w:val="clear" w:color="auto" w:fill="auto"/>
            <w:noWrap/>
            <w:vAlign w:val="center"/>
            <w:hideMark/>
          </w:tcPr>
          <w:p w14:paraId="1D5FD41F"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30000</w:t>
            </w:r>
          </w:p>
        </w:tc>
        <w:tc>
          <w:tcPr>
            <w:tcW w:w="882" w:type="dxa"/>
            <w:tcBorders>
              <w:top w:val="nil"/>
              <w:left w:val="nil"/>
              <w:bottom w:val="single" w:sz="8" w:space="0" w:color="auto"/>
              <w:right w:val="single" w:sz="8" w:space="0" w:color="auto"/>
            </w:tcBorders>
            <w:shd w:val="clear" w:color="auto" w:fill="auto"/>
            <w:noWrap/>
            <w:vAlign w:val="center"/>
            <w:hideMark/>
          </w:tcPr>
          <w:p w14:paraId="005967A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32000</w:t>
            </w:r>
          </w:p>
        </w:tc>
        <w:tc>
          <w:tcPr>
            <w:tcW w:w="882" w:type="dxa"/>
            <w:tcBorders>
              <w:top w:val="nil"/>
              <w:left w:val="nil"/>
              <w:bottom w:val="single" w:sz="8" w:space="0" w:color="auto"/>
              <w:right w:val="single" w:sz="8" w:space="0" w:color="auto"/>
            </w:tcBorders>
            <w:shd w:val="clear" w:color="auto" w:fill="auto"/>
            <w:vAlign w:val="center"/>
            <w:hideMark/>
          </w:tcPr>
          <w:p w14:paraId="00EB3D74"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22000</w:t>
            </w:r>
          </w:p>
        </w:tc>
        <w:tc>
          <w:tcPr>
            <w:tcW w:w="916" w:type="dxa"/>
            <w:tcBorders>
              <w:top w:val="nil"/>
              <w:left w:val="nil"/>
              <w:bottom w:val="single" w:sz="8" w:space="0" w:color="auto"/>
              <w:right w:val="single" w:sz="8" w:space="0" w:color="auto"/>
            </w:tcBorders>
            <w:shd w:val="clear" w:color="auto" w:fill="auto"/>
            <w:noWrap/>
            <w:vAlign w:val="center"/>
            <w:hideMark/>
          </w:tcPr>
          <w:p w14:paraId="5BA14A4E"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119000</w:t>
            </w:r>
          </w:p>
        </w:tc>
        <w:tc>
          <w:tcPr>
            <w:tcW w:w="799" w:type="dxa"/>
            <w:tcBorders>
              <w:top w:val="nil"/>
              <w:left w:val="nil"/>
              <w:bottom w:val="single" w:sz="8" w:space="0" w:color="auto"/>
              <w:right w:val="single" w:sz="8" w:space="0" w:color="auto"/>
            </w:tcBorders>
            <w:shd w:val="clear" w:color="auto" w:fill="auto"/>
            <w:vAlign w:val="center"/>
            <w:hideMark/>
          </w:tcPr>
          <w:p w14:paraId="55AC7F45"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4</w:t>
            </w:r>
          </w:p>
        </w:tc>
      </w:tr>
      <w:tr w:rsidR="004218A3" w:rsidRPr="004218A3" w14:paraId="6879D368"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41D509A1"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24DF2CBF"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20C46B43"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2A53B4F2"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685165F4"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74500</w:t>
            </w:r>
          </w:p>
        </w:tc>
        <w:tc>
          <w:tcPr>
            <w:tcW w:w="2306"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15C12AC5"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Miscellaneous</w:t>
            </w:r>
          </w:p>
        </w:tc>
        <w:tc>
          <w:tcPr>
            <w:tcW w:w="882" w:type="dxa"/>
            <w:tcBorders>
              <w:top w:val="nil"/>
              <w:left w:val="nil"/>
              <w:bottom w:val="single" w:sz="8" w:space="0" w:color="auto"/>
              <w:right w:val="single" w:sz="8" w:space="0" w:color="auto"/>
            </w:tcBorders>
            <w:shd w:val="clear" w:color="auto" w:fill="auto"/>
            <w:noWrap/>
            <w:vAlign w:val="center"/>
            <w:hideMark/>
          </w:tcPr>
          <w:p w14:paraId="2E9274F9"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882" w:type="dxa"/>
            <w:tcBorders>
              <w:top w:val="nil"/>
              <w:left w:val="nil"/>
              <w:bottom w:val="single" w:sz="8" w:space="0" w:color="auto"/>
              <w:right w:val="single" w:sz="8" w:space="0" w:color="auto"/>
            </w:tcBorders>
            <w:shd w:val="clear" w:color="auto" w:fill="auto"/>
            <w:noWrap/>
            <w:vAlign w:val="center"/>
            <w:hideMark/>
          </w:tcPr>
          <w:p w14:paraId="439E5125"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882" w:type="dxa"/>
            <w:tcBorders>
              <w:top w:val="nil"/>
              <w:left w:val="nil"/>
              <w:bottom w:val="single" w:sz="8" w:space="0" w:color="auto"/>
              <w:right w:val="single" w:sz="8" w:space="0" w:color="auto"/>
            </w:tcBorders>
            <w:shd w:val="clear" w:color="auto" w:fill="auto"/>
            <w:noWrap/>
            <w:vAlign w:val="center"/>
            <w:hideMark/>
          </w:tcPr>
          <w:p w14:paraId="2B9BC65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882" w:type="dxa"/>
            <w:tcBorders>
              <w:top w:val="nil"/>
              <w:left w:val="nil"/>
              <w:bottom w:val="single" w:sz="8" w:space="0" w:color="auto"/>
              <w:right w:val="single" w:sz="8" w:space="0" w:color="auto"/>
            </w:tcBorders>
            <w:shd w:val="clear" w:color="auto" w:fill="auto"/>
            <w:noWrap/>
            <w:vAlign w:val="center"/>
            <w:hideMark/>
          </w:tcPr>
          <w:p w14:paraId="1215DA65"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882" w:type="dxa"/>
            <w:tcBorders>
              <w:top w:val="nil"/>
              <w:left w:val="nil"/>
              <w:bottom w:val="single" w:sz="8" w:space="0" w:color="auto"/>
              <w:right w:val="single" w:sz="8" w:space="0" w:color="auto"/>
            </w:tcBorders>
            <w:shd w:val="clear" w:color="auto" w:fill="auto"/>
            <w:vAlign w:val="center"/>
            <w:hideMark/>
          </w:tcPr>
          <w:p w14:paraId="6B680AC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916" w:type="dxa"/>
            <w:tcBorders>
              <w:top w:val="nil"/>
              <w:left w:val="nil"/>
              <w:bottom w:val="single" w:sz="8" w:space="0" w:color="auto"/>
              <w:right w:val="single" w:sz="8" w:space="0" w:color="auto"/>
            </w:tcBorders>
            <w:shd w:val="clear" w:color="auto" w:fill="auto"/>
            <w:noWrap/>
            <w:vAlign w:val="center"/>
            <w:hideMark/>
          </w:tcPr>
          <w:p w14:paraId="1172C6C5"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3500</w:t>
            </w:r>
          </w:p>
        </w:tc>
        <w:tc>
          <w:tcPr>
            <w:tcW w:w="799" w:type="dxa"/>
            <w:tcBorders>
              <w:top w:val="nil"/>
              <w:left w:val="nil"/>
              <w:bottom w:val="single" w:sz="8" w:space="0" w:color="auto"/>
              <w:right w:val="single" w:sz="8" w:space="0" w:color="auto"/>
            </w:tcBorders>
            <w:shd w:val="clear" w:color="auto" w:fill="auto"/>
            <w:vAlign w:val="center"/>
            <w:hideMark/>
          </w:tcPr>
          <w:p w14:paraId="7B402FE1"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 </w:t>
            </w:r>
          </w:p>
        </w:tc>
      </w:tr>
      <w:tr w:rsidR="004218A3" w:rsidRPr="004218A3" w14:paraId="0FEDCC6A"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24B0229C"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142C8EBF"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0C6CE139"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48090526"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1D175A8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75700</w:t>
            </w:r>
          </w:p>
        </w:tc>
        <w:tc>
          <w:tcPr>
            <w:tcW w:w="2306"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23F97B3D" w14:textId="77777777" w:rsidR="004218A3" w:rsidRPr="004218A3" w:rsidRDefault="00A0236C" w:rsidP="004218A3">
            <w:pPr>
              <w:spacing w:after="0"/>
              <w:rPr>
                <w:rFonts w:ascii="Calibri" w:hAnsi="Calibri"/>
                <w:sz w:val="19"/>
                <w:szCs w:val="19"/>
                <w:lang w:val="en-US"/>
              </w:rPr>
            </w:pPr>
            <w:r>
              <w:rPr>
                <w:rFonts w:ascii="Calibri" w:hAnsi="Calibri"/>
                <w:sz w:val="19"/>
                <w:szCs w:val="19"/>
                <w:lang w:val="en-US"/>
              </w:rPr>
              <w:t>Training, Workshops and Confer</w:t>
            </w:r>
            <w:r w:rsidR="004218A3" w:rsidRPr="004218A3">
              <w:rPr>
                <w:rFonts w:ascii="Calibri" w:hAnsi="Calibri"/>
                <w:sz w:val="19"/>
                <w:szCs w:val="19"/>
                <w:lang w:val="en-US"/>
              </w:rPr>
              <w:t xml:space="preserve"> </w:t>
            </w:r>
          </w:p>
        </w:tc>
        <w:tc>
          <w:tcPr>
            <w:tcW w:w="882" w:type="dxa"/>
            <w:tcBorders>
              <w:top w:val="nil"/>
              <w:left w:val="nil"/>
              <w:bottom w:val="single" w:sz="8" w:space="0" w:color="auto"/>
              <w:right w:val="single" w:sz="8" w:space="0" w:color="auto"/>
            </w:tcBorders>
            <w:shd w:val="clear" w:color="auto" w:fill="auto"/>
            <w:noWrap/>
            <w:vAlign w:val="center"/>
            <w:hideMark/>
          </w:tcPr>
          <w:p w14:paraId="34F9867D"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882" w:type="dxa"/>
            <w:tcBorders>
              <w:top w:val="nil"/>
              <w:left w:val="nil"/>
              <w:bottom w:val="single" w:sz="8" w:space="0" w:color="auto"/>
              <w:right w:val="single" w:sz="8" w:space="0" w:color="auto"/>
            </w:tcBorders>
            <w:shd w:val="clear" w:color="auto" w:fill="auto"/>
            <w:noWrap/>
            <w:vAlign w:val="center"/>
            <w:hideMark/>
          </w:tcPr>
          <w:p w14:paraId="63A92D25" w14:textId="77777777" w:rsidR="004218A3" w:rsidRPr="004218A3" w:rsidRDefault="00FB2EA1" w:rsidP="004218A3">
            <w:pPr>
              <w:spacing w:after="0"/>
              <w:jc w:val="right"/>
              <w:rPr>
                <w:rFonts w:ascii="Calibri" w:hAnsi="Calibri"/>
                <w:sz w:val="19"/>
                <w:szCs w:val="19"/>
                <w:lang w:val="en-US"/>
              </w:rPr>
            </w:pPr>
            <w:r>
              <w:rPr>
                <w:rFonts w:ascii="Calibri" w:hAnsi="Calibri"/>
                <w:sz w:val="19"/>
                <w:szCs w:val="19"/>
                <w:lang w:val="en-US"/>
              </w:rPr>
              <w:t>14</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6C35C612" w14:textId="77777777" w:rsidR="004218A3" w:rsidRPr="004218A3" w:rsidRDefault="00FB2EA1" w:rsidP="004218A3">
            <w:pPr>
              <w:spacing w:after="0"/>
              <w:jc w:val="right"/>
              <w:rPr>
                <w:rFonts w:ascii="Calibri" w:hAnsi="Calibri"/>
                <w:sz w:val="19"/>
                <w:szCs w:val="19"/>
                <w:lang w:val="en-US"/>
              </w:rPr>
            </w:pPr>
            <w:r>
              <w:rPr>
                <w:rFonts w:ascii="Calibri" w:hAnsi="Calibri"/>
                <w:sz w:val="19"/>
                <w:szCs w:val="19"/>
                <w:lang w:val="en-US"/>
              </w:rPr>
              <w:t>7</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65FC9460" w14:textId="77777777" w:rsidR="004218A3" w:rsidRPr="004218A3" w:rsidRDefault="00FB2EA1" w:rsidP="004218A3">
            <w:pPr>
              <w:spacing w:after="0"/>
              <w:jc w:val="right"/>
              <w:rPr>
                <w:rFonts w:ascii="Calibri" w:hAnsi="Calibri"/>
                <w:sz w:val="19"/>
                <w:szCs w:val="19"/>
                <w:lang w:val="en-US"/>
              </w:rPr>
            </w:pPr>
            <w:r>
              <w:rPr>
                <w:rFonts w:ascii="Calibri" w:hAnsi="Calibri"/>
                <w:sz w:val="19"/>
                <w:szCs w:val="19"/>
                <w:lang w:val="en-US"/>
              </w:rPr>
              <w:t>12</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vAlign w:val="center"/>
            <w:hideMark/>
          </w:tcPr>
          <w:p w14:paraId="25D52030" w14:textId="77777777" w:rsidR="004218A3" w:rsidRPr="004218A3" w:rsidRDefault="00FB2EA1" w:rsidP="004218A3">
            <w:pPr>
              <w:spacing w:after="0"/>
              <w:jc w:val="right"/>
              <w:rPr>
                <w:rFonts w:ascii="Calibri" w:hAnsi="Calibri"/>
                <w:sz w:val="19"/>
                <w:szCs w:val="19"/>
                <w:lang w:val="en-US"/>
              </w:rPr>
            </w:pPr>
            <w:r>
              <w:rPr>
                <w:rFonts w:ascii="Calibri" w:hAnsi="Calibri"/>
                <w:sz w:val="19"/>
                <w:szCs w:val="19"/>
                <w:lang w:val="en-US"/>
              </w:rPr>
              <w:t>7</w:t>
            </w:r>
            <w:r w:rsidR="004218A3" w:rsidRPr="004218A3">
              <w:rPr>
                <w:rFonts w:ascii="Calibri" w:hAnsi="Calibri"/>
                <w:sz w:val="19"/>
                <w:szCs w:val="19"/>
                <w:lang w:val="en-US"/>
              </w:rPr>
              <w:t>000</w:t>
            </w:r>
          </w:p>
        </w:tc>
        <w:tc>
          <w:tcPr>
            <w:tcW w:w="916" w:type="dxa"/>
            <w:tcBorders>
              <w:top w:val="nil"/>
              <w:left w:val="nil"/>
              <w:bottom w:val="single" w:sz="8" w:space="0" w:color="auto"/>
              <w:right w:val="single" w:sz="8" w:space="0" w:color="auto"/>
            </w:tcBorders>
            <w:shd w:val="clear" w:color="auto" w:fill="auto"/>
            <w:noWrap/>
            <w:vAlign w:val="center"/>
            <w:hideMark/>
          </w:tcPr>
          <w:p w14:paraId="7C4087D5"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40000</w:t>
            </w:r>
          </w:p>
        </w:tc>
        <w:tc>
          <w:tcPr>
            <w:tcW w:w="799" w:type="dxa"/>
            <w:tcBorders>
              <w:top w:val="nil"/>
              <w:left w:val="nil"/>
              <w:bottom w:val="single" w:sz="8" w:space="0" w:color="auto"/>
              <w:right w:val="single" w:sz="8" w:space="0" w:color="auto"/>
            </w:tcBorders>
            <w:shd w:val="clear" w:color="auto" w:fill="auto"/>
            <w:vAlign w:val="center"/>
            <w:hideMark/>
          </w:tcPr>
          <w:p w14:paraId="52A7F1A3"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5</w:t>
            </w:r>
          </w:p>
        </w:tc>
      </w:tr>
      <w:tr w:rsidR="004218A3" w:rsidRPr="004218A3" w14:paraId="3ADE1C20"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30C7BBF3"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79823104"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129F5B32"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067A40A5" w14:textId="77777777" w:rsidR="004218A3" w:rsidRPr="004218A3" w:rsidRDefault="004218A3" w:rsidP="004218A3">
            <w:pPr>
              <w:spacing w:after="0"/>
              <w:jc w:val="left"/>
              <w:rPr>
                <w:rFonts w:ascii="Calibri" w:hAnsi="Calibri"/>
                <w:b/>
                <w:bCs/>
                <w:sz w:val="19"/>
                <w:szCs w:val="19"/>
                <w:lang w:val="en-US"/>
              </w:rPr>
            </w:pPr>
          </w:p>
        </w:tc>
        <w:tc>
          <w:tcPr>
            <w:tcW w:w="3114" w:type="dxa"/>
            <w:gridSpan w:val="3"/>
            <w:tcBorders>
              <w:top w:val="single" w:sz="8" w:space="0" w:color="auto"/>
              <w:left w:val="nil"/>
              <w:bottom w:val="single" w:sz="8" w:space="0" w:color="auto"/>
              <w:right w:val="single" w:sz="8" w:space="0" w:color="000000"/>
            </w:tcBorders>
            <w:shd w:val="clear" w:color="000000" w:fill="FBD4B4"/>
            <w:noWrap/>
            <w:vAlign w:val="center"/>
            <w:hideMark/>
          </w:tcPr>
          <w:p w14:paraId="1B0EA541"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Sub-total GEF</w:t>
            </w:r>
          </w:p>
        </w:tc>
        <w:tc>
          <w:tcPr>
            <w:tcW w:w="882" w:type="dxa"/>
            <w:tcBorders>
              <w:top w:val="nil"/>
              <w:left w:val="nil"/>
              <w:bottom w:val="single" w:sz="8" w:space="0" w:color="auto"/>
              <w:right w:val="single" w:sz="8" w:space="0" w:color="auto"/>
            </w:tcBorders>
            <w:shd w:val="clear" w:color="000000" w:fill="FBD4B4"/>
            <w:noWrap/>
            <w:vAlign w:val="center"/>
            <w:hideMark/>
          </w:tcPr>
          <w:p w14:paraId="1BE661A4"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18200</w:t>
            </w:r>
          </w:p>
        </w:tc>
        <w:tc>
          <w:tcPr>
            <w:tcW w:w="882" w:type="dxa"/>
            <w:tcBorders>
              <w:top w:val="nil"/>
              <w:left w:val="nil"/>
              <w:bottom w:val="single" w:sz="8" w:space="0" w:color="auto"/>
              <w:right w:val="single" w:sz="8" w:space="0" w:color="auto"/>
            </w:tcBorders>
            <w:shd w:val="clear" w:color="000000" w:fill="FBD4B4"/>
            <w:noWrap/>
            <w:vAlign w:val="center"/>
            <w:hideMark/>
          </w:tcPr>
          <w:p w14:paraId="703C9ECD"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57200</w:t>
            </w:r>
          </w:p>
        </w:tc>
        <w:tc>
          <w:tcPr>
            <w:tcW w:w="882" w:type="dxa"/>
            <w:tcBorders>
              <w:top w:val="nil"/>
              <w:left w:val="nil"/>
              <w:bottom w:val="single" w:sz="8" w:space="0" w:color="auto"/>
              <w:right w:val="single" w:sz="8" w:space="0" w:color="auto"/>
            </w:tcBorders>
            <w:shd w:val="clear" w:color="000000" w:fill="FBD4B4"/>
            <w:noWrap/>
            <w:vAlign w:val="center"/>
            <w:hideMark/>
          </w:tcPr>
          <w:p w14:paraId="60A51096"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52200</w:t>
            </w:r>
          </w:p>
        </w:tc>
        <w:tc>
          <w:tcPr>
            <w:tcW w:w="882" w:type="dxa"/>
            <w:tcBorders>
              <w:top w:val="nil"/>
              <w:left w:val="nil"/>
              <w:bottom w:val="single" w:sz="8" w:space="0" w:color="auto"/>
              <w:right w:val="single" w:sz="8" w:space="0" w:color="auto"/>
            </w:tcBorders>
            <w:shd w:val="clear" w:color="000000" w:fill="FBD4B4"/>
            <w:noWrap/>
            <w:vAlign w:val="center"/>
            <w:hideMark/>
          </w:tcPr>
          <w:p w14:paraId="377A3CE9"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54700</w:t>
            </w:r>
          </w:p>
        </w:tc>
        <w:tc>
          <w:tcPr>
            <w:tcW w:w="882" w:type="dxa"/>
            <w:tcBorders>
              <w:top w:val="nil"/>
              <w:left w:val="nil"/>
              <w:bottom w:val="single" w:sz="8" w:space="0" w:color="auto"/>
              <w:right w:val="single" w:sz="8" w:space="0" w:color="auto"/>
            </w:tcBorders>
            <w:shd w:val="clear" w:color="000000" w:fill="FBD4B4"/>
            <w:noWrap/>
            <w:vAlign w:val="center"/>
            <w:hideMark/>
          </w:tcPr>
          <w:p w14:paraId="677F7821"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39700</w:t>
            </w:r>
          </w:p>
        </w:tc>
        <w:tc>
          <w:tcPr>
            <w:tcW w:w="916" w:type="dxa"/>
            <w:tcBorders>
              <w:top w:val="nil"/>
              <w:left w:val="nil"/>
              <w:bottom w:val="single" w:sz="8" w:space="0" w:color="auto"/>
              <w:right w:val="single" w:sz="8" w:space="0" w:color="auto"/>
            </w:tcBorders>
            <w:shd w:val="clear" w:color="000000" w:fill="FBD4B4"/>
            <w:noWrap/>
            <w:vAlign w:val="center"/>
            <w:hideMark/>
          </w:tcPr>
          <w:p w14:paraId="203080C0"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222000</w:t>
            </w:r>
          </w:p>
        </w:tc>
        <w:tc>
          <w:tcPr>
            <w:tcW w:w="799" w:type="dxa"/>
            <w:tcBorders>
              <w:top w:val="nil"/>
              <w:left w:val="nil"/>
              <w:bottom w:val="single" w:sz="8" w:space="0" w:color="auto"/>
              <w:right w:val="single" w:sz="8" w:space="0" w:color="auto"/>
            </w:tcBorders>
            <w:shd w:val="clear" w:color="000000" w:fill="FBD4B4"/>
            <w:vAlign w:val="center"/>
            <w:hideMark/>
          </w:tcPr>
          <w:p w14:paraId="7FC81BC4"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2650CA43" w14:textId="77777777" w:rsidTr="00487C28">
        <w:trPr>
          <w:trHeight w:val="375"/>
        </w:trPr>
        <w:tc>
          <w:tcPr>
            <w:tcW w:w="2204" w:type="dxa"/>
            <w:vMerge/>
            <w:tcBorders>
              <w:top w:val="nil"/>
              <w:left w:val="single" w:sz="8" w:space="0" w:color="auto"/>
              <w:bottom w:val="single" w:sz="8" w:space="0" w:color="000000"/>
              <w:right w:val="single" w:sz="8" w:space="0" w:color="auto"/>
            </w:tcBorders>
            <w:vAlign w:val="center"/>
            <w:hideMark/>
          </w:tcPr>
          <w:p w14:paraId="75E9BD15" w14:textId="77777777" w:rsidR="004218A3" w:rsidRPr="004218A3" w:rsidRDefault="004218A3" w:rsidP="004218A3">
            <w:pPr>
              <w:spacing w:after="0"/>
              <w:jc w:val="left"/>
              <w:rPr>
                <w:rFonts w:ascii="Calibri" w:hAnsi="Calibri"/>
                <w:b/>
                <w:bCs/>
                <w:sz w:val="19"/>
                <w:szCs w:val="19"/>
                <w:lang w:val="en-US"/>
              </w:rPr>
            </w:pPr>
          </w:p>
        </w:tc>
        <w:tc>
          <w:tcPr>
            <w:tcW w:w="1420" w:type="dxa"/>
            <w:vMerge w:val="restart"/>
            <w:tcBorders>
              <w:top w:val="nil"/>
              <w:left w:val="single" w:sz="8" w:space="0" w:color="auto"/>
              <w:bottom w:val="single" w:sz="8" w:space="0" w:color="000000"/>
              <w:right w:val="single" w:sz="8" w:space="0" w:color="auto"/>
            </w:tcBorders>
            <w:shd w:val="clear" w:color="auto" w:fill="auto"/>
            <w:vAlign w:val="center"/>
            <w:hideMark/>
          </w:tcPr>
          <w:p w14:paraId="2307B715"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MAEP/UNDP</w:t>
            </w:r>
          </w:p>
        </w:tc>
        <w:tc>
          <w:tcPr>
            <w:tcW w:w="698" w:type="dxa"/>
            <w:vMerge w:val="restart"/>
            <w:tcBorders>
              <w:top w:val="nil"/>
              <w:left w:val="single" w:sz="8" w:space="0" w:color="auto"/>
              <w:bottom w:val="single" w:sz="8" w:space="0" w:color="000000"/>
              <w:right w:val="single" w:sz="8" w:space="0" w:color="auto"/>
            </w:tcBorders>
            <w:shd w:val="clear" w:color="auto" w:fill="auto"/>
            <w:vAlign w:val="center"/>
            <w:hideMark/>
          </w:tcPr>
          <w:p w14:paraId="7A075C32"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4000</w:t>
            </w:r>
          </w:p>
        </w:tc>
        <w:tc>
          <w:tcPr>
            <w:tcW w:w="710" w:type="dxa"/>
            <w:vMerge w:val="restart"/>
            <w:tcBorders>
              <w:top w:val="nil"/>
              <w:left w:val="single" w:sz="8" w:space="0" w:color="auto"/>
              <w:bottom w:val="single" w:sz="8" w:space="0" w:color="000000"/>
              <w:right w:val="single" w:sz="8" w:space="0" w:color="auto"/>
            </w:tcBorders>
            <w:shd w:val="clear" w:color="auto" w:fill="auto"/>
            <w:vAlign w:val="center"/>
            <w:hideMark/>
          </w:tcPr>
          <w:p w14:paraId="0768D384"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UNDP</w:t>
            </w:r>
          </w:p>
        </w:tc>
        <w:tc>
          <w:tcPr>
            <w:tcW w:w="808" w:type="dxa"/>
            <w:tcBorders>
              <w:top w:val="nil"/>
              <w:left w:val="nil"/>
              <w:bottom w:val="single" w:sz="8" w:space="0" w:color="auto"/>
              <w:right w:val="single" w:sz="8" w:space="0" w:color="auto"/>
            </w:tcBorders>
            <w:shd w:val="clear" w:color="auto" w:fill="auto"/>
            <w:noWrap/>
            <w:vAlign w:val="center"/>
            <w:hideMark/>
          </w:tcPr>
          <w:p w14:paraId="5B87316A"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71200</w:t>
            </w:r>
          </w:p>
        </w:tc>
        <w:tc>
          <w:tcPr>
            <w:tcW w:w="2047" w:type="dxa"/>
            <w:tcBorders>
              <w:top w:val="single" w:sz="8" w:space="0" w:color="auto"/>
              <w:left w:val="nil"/>
              <w:bottom w:val="single" w:sz="8" w:space="0" w:color="auto"/>
              <w:right w:val="nil"/>
            </w:tcBorders>
            <w:shd w:val="clear" w:color="auto" w:fill="auto"/>
            <w:noWrap/>
            <w:vAlign w:val="center"/>
            <w:hideMark/>
          </w:tcPr>
          <w:p w14:paraId="6C7F8DC4"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International Consultants</w:t>
            </w:r>
          </w:p>
        </w:tc>
        <w:tc>
          <w:tcPr>
            <w:tcW w:w="259" w:type="dxa"/>
            <w:tcBorders>
              <w:top w:val="nil"/>
              <w:left w:val="nil"/>
              <w:bottom w:val="single" w:sz="8" w:space="0" w:color="auto"/>
              <w:right w:val="single" w:sz="8" w:space="0" w:color="auto"/>
            </w:tcBorders>
            <w:shd w:val="clear" w:color="auto" w:fill="auto"/>
            <w:noWrap/>
            <w:vAlign w:val="center"/>
            <w:hideMark/>
          </w:tcPr>
          <w:p w14:paraId="746E855F"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4EFF8060"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3AECCE3F"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29B12BE4"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882" w:type="dxa"/>
            <w:tcBorders>
              <w:top w:val="nil"/>
              <w:left w:val="nil"/>
              <w:bottom w:val="single" w:sz="8" w:space="0" w:color="auto"/>
              <w:right w:val="single" w:sz="8" w:space="0" w:color="auto"/>
            </w:tcBorders>
            <w:shd w:val="clear" w:color="auto" w:fill="auto"/>
            <w:noWrap/>
            <w:vAlign w:val="center"/>
            <w:hideMark/>
          </w:tcPr>
          <w:p w14:paraId="0CED9DF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882" w:type="dxa"/>
            <w:tcBorders>
              <w:top w:val="nil"/>
              <w:left w:val="nil"/>
              <w:bottom w:val="single" w:sz="8" w:space="0" w:color="auto"/>
              <w:right w:val="single" w:sz="8" w:space="0" w:color="auto"/>
            </w:tcBorders>
            <w:shd w:val="clear" w:color="auto" w:fill="auto"/>
            <w:noWrap/>
            <w:vAlign w:val="center"/>
            <w:hideMark/>
          </w:tcPr>
          <w:p w14:paraId="12D232A0"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916" w:type="dxa"/>
            <w:tcBorders>
              <w:top w:val="nil"/>
              <w:left w:val="nil"/>
              <w:bottom w:val="single" w:sz="8" w:space="0" w:color="auto"/>
              <w:right w:val="single" w:sz="8" w:space="0" w:color="auto"/>
            </w:tcBorders>
            <w:shd w:val="clear" w:color="auto" w:fill="auto"/>
            <w:noWrap/>
            <w:vAlign w:val="center"/>
            <w:hideMark/>
          </w:tcPr>
          <w:p w14:paraId="24ECDD72"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7000</w:t>
            </w:r>
          </w:p>
        </w:tc>
        <w:tc>
          <w:tcPr>
            <w:tcW w:w="799" w:type="dxa"/>
            <w:tcBorders>
              <w:top w:val="nil"/>
              <w:left w:val="nil"/>
              <w:bottom w:val="single" w:sz="8" w:space="0" w:color="auto"/>
              <w:right w:val="single" w:sz="8" w:space="0" w:color="auto"/>
            </w:tcBorders>
            <w:shd w:val="clear" w:color="auto" w:fill="auto"/>
            <w:vAlign w:val="center"/>
            <w:hideMark/>
          </w:tcPr>
          <w:p w14:paraId="2DF83688" w14:textId="77777777" w:rsidR="004218A3" w:rsidRPr="004218A3" w:rsidRDefault="004218A3" w:rsidP="004218A3">
            <w:pPr>
              <w:spacing w:after="0"/>
              <w:jc w:val="center"/>
              <w:rPr>
                <w:rFonts w:ascii="Calibri" w:hAnsi="Calibri"/>
                <w:bCs/>
                <w:sz w:val="19"/>
                <w:szCs w:val="19"/>
                <w:lang w:val="en-US"/>
              </w:rPr>
            </w:pPr>
            <w:r w:rsidRPr="004218A3">
              <w:rPr>
                <w:rFonts w:ascii="Calibri" w:hAnsi="Calibri"/>
                <w:bCs/>
                <w:sz w:val="19"/>
                <w:szCs w:val="19"/>
                <w:lang w:val="en-US"/>
              </w:rPr>
              <w:t>1</w:t>
            </w:r>
          </w:p>
        </w:tc>
      </w:tr>
      <w:tr w:rsidR="004218A3" w:rsidRPr="004218A3" w14:paraId="7BAD4572" w14:textId="77777777" w:rsidTr="00487C28">
        <w:trPr>
          <w:trHeight w:val="315"/>
        </w:trPr>
        <w:tc>
          <w:tcPr>
            <w:tcW w:w="2204" w:type="dxa"/>
            <w:vMerge/>
            <w:tcBorders>
              <w:top w:val="nil"/>
              <w:left w:val="single" w:sz="8" w:space="0" w:color="auto"/>
              <w:bottom w:val="single" w:sz="8" w:space="0" w:color="000000"/>
              <w:right w:val="single" w:sz="8" w:space="0" w:color="auto"/>
            </w:tcBorders>
            <w:vAlign w:val="center"/>
            <w:hideMark/>
          </w:tcPr>
          <w:p w14:paraId="046C316D"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45B0E835"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2EC90947"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7175C254"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4DAD130A"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71300</w:t>
            </w:r>
          </w:p>
        </w:tc>
        <w:tc>
          <w:tcPr>
            <w:tcW w:w="2047" w:type="dxa"/>
            <w:tcBorders>
              <w:top w:val="single" w:sz="8" w:space="0" w:color="auto"/>
              <w:left w:val="nil"/>
              <w:bottom w:val="single" w:sz="8" w:space="0" w:color="auto"/>
              <w:right w:val="nil"/>
            </w:tcBorders>
            <w:shd w:val="clear" w:color="auto" w:fill="auto"/>
            <w:noWrap/>
            <w:vAlign w:val="center"/>
            <w:hideMark/>
          </w:tcPr>
          <w:p w14:paraId="03C050A9"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Local Consultants</w:t>
            </w:r>
          </w:p>
        </w:tc>
        <w:tc>
          <w:tcPr>
            <w:tcW w:w="259" w:type="dxa"/>
            <w:tcBorders>
              <w:top w:val="nil"/>
              <w:left w:val="nil"/>
              <w:bottom w:val="single" w:sz="8" w:space="0" w:color="auto"/>
              <w:right w:val="single" w:sz="8" w:space="0" w:color="auto"/>
            </w:tcBorders>
            <w:shd w:val="clear" w:color="auto" w:fill="auto"/>
            <w:noWrap/>
            <w:vAlign w:val="center"/>
            <w:hideMark/>
          </w:tcPr>
          <w:p w14:paraId="03E317B3"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3A10D943"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336BB1C3"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458F5830" w14:textId="77777777" w:rsidR="004218A3" w:rsidRPr="004218A3" w:rsidRDefault="00090469" w:rsidP="004218A3">
            <w:pPr>
              <w:spacing w:after="0"/>
              <w:jc w:val="right"/>
              <w:rPr>
                <w:rFonts w:ascii="Calibri" w:hAnsi="Calibri"/>
                <w:sz w:val="19"/>
                <w:szCs w:val="19"/>
                <w:lang w:val="en-US"/>
              </w:rPr>
            </w:pPr>
            <w:r>
              <w:rPr>
                <w:rFonts w:ascii="Calibri" w:hAnsi="Calibri"/>
                <w:sz w:val="19"/>
                <w:szCs w:val="19"/>
                <w:lang w:val="en-US"/>
              </w:rPr>
              <w:t>2</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2736F4D1"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882" w:type="dxa"/>
            <w:tcBorders>
              <w:top w:val="nil"/>
              <w:left w:val="nil"/>
              <w:bottom w:val="single" w:sz="8" w:space="0" w:color="auto"/>
              <w:right w:val="single" w:sz="8" w:space="0" w:color="auto"/>
            </w:tcBorders>
            <w:shd w:val="clear" w:color="auto" w:fill="auto"/>
            <w:noWrap/>
            <w:vAlign w:val="center"/>
            <w:hideMark/>
          </w:tcPr>
          <w:p w14:paraId="025AC56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916" w:type="dxa"/>
            <w:tcBorders>
              <w:top w:val="nil"/>
              <w:left w:val="nil"/>
              <w:bottom w:val="single" w:sz="8" w:space="0" w:color="auto"/>
              <w:right w:val="single" w:sz="8" w:space="0" w:color="auto"/>
            </w:tcBorders>
            <w:shd w:val="clear" w:color="auto" w:fill="auto"/>
            <w:noWrap/>
            <w:vAlign w:val="center"/>
            <w:hideMark/>
          </w:tcPr>
          <w:p w14:paraId="6F54B5B8" w14:textId="77777777" w:rsidR="004218A3" w:rsidRPr="004218A3" w:rsidRDefault="00090469" w:rsidP="004218A3">
            <w:pPr>
              <w:spacing w:after="0"/>
              <w:jc w:val="right"/>
              <w:rPr>
                <w:rFonts w:ascii="Calibri" w:hAnsi="Calibri"/>
                <w:b/>
                <w:bCs/>
                <w:sz w:val="19"/>
                <w:szCs w:val="19"/>
                <w:lang w:val="en-US"/>
              </w:rPr>
            </w:pPr>
            <w:r>
              <w:rPr>
                <w:rFonts w:ascii="Calibri" w:hAnsi="Calibri"/>
                <w:b/>
                <w:bCs/>
                <w:sz w:val="19"/>
                <w:szCs w:val="19"/>
                <w:lang w:val="en-US"/>
              </w:rPr>
              <w:t>8</w:t>
            </w:r>
            <w:r w:rsidR="004218A3"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auto" w:fill="auto"/>
            <w:vAlign w:val="center"/>
            <w:hideMark/>
          </w:tcPr>
          <w:p w14:paraId="1FCC4CDC" w14:textId="77777777" w:rsidR="004218A3" w:rsidRPr="004218A3" w:rsidRDefault="004218A3" w:rsidP="004218A3">
            <w:pPr>
              <w:spacing w:after="0"/>
              <w:jc w:val="center"/>
              <w:rPr>
                <w:rFonts w:ascii="Calibri" w:hAnsi="Calibri"/>
                <w:bCs/>
                <w:sz w:val="19"/>
                <w:szCs w:val="19"/>
                <w:lang w:val="en-US"/>
              </w:rPr>
            </w:pPr>
            <w:r w:rsidRPr="004218A3">
              <w:rPr>
                <w:rFonts w:ascii="Calibri" w:hAnsi="Calibri"/>
                <w:bCs/>
                <w:sz w:val="19"/>
                <w:szCs w:val="19"/>
                <w:lang w:val="en-US"/>
              </w:rPr>
              <w:t>2</w:t>
            </w:r>
          </w:p>
        </w:tc>
      </w:tr>
      <w:tr w:rsidR="004218A3" w:rsidRPr="004218A3" w14:paraId="0094EA6D"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414E2917"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6E8B28CD"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6BA92B51"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53EFC387" w14:textId="77777777" w:rsidR="004218A3" w:rsidRPr="004218A3" w:rsidRDefault="004218A3" w:rsidP="004218A3">
            <w:pPr>
              <w:spacing w:after="0"/>
              <w:jc w:val="left"/>
              <w:rPr>
                <w:rFonts w:ascii="Calibri" w:hAnsi="Calibri"/>
                <w:b/>
                <w:bCs/>
                <w:sz w:val="19"/>
                <w:szCs w:val="19"/>
                <w:lang w:val="en-US"/>
              </w:rPr>
            </w:pPr>
          </w:p>
        </w:tc>
        <w:tc>
          <w:tcPr>
            <w:tcW w:w="2855" w:type="dxa"/>
            <w:gridSpan w:val="2"/>
            <w:tcBorders>
              <w:top w:val="single" w:sz="8" w:space="0" w:color="auto"/>
              <w:left w:val="nil"/>
              <w:bottom w:val="single" w:sz="8" w:space="0" w:color="auto"/>
              <w:right w:val="nil"/>
            </w:tcBorders>
            <w:shd w:val="clear" w:color="000000" w:fill="FBD4B4"/>
            <w:noWrap/>
            <w:vAlign w:val="center"/>
            <w:hideMark/>
          </w:tcPr>
          <w:p w14:paraId="302CEAAF" w14:textId="77777777" w:rsidR="004218A3" w:rsidRPr="004218A3" w:rsidRDefault="004218A3" w:rsidP="004218A3">
            <w:pPr>
              <w:spacing w:after="0"/>
              <w:jc w:val="left"/>
              <w:rPr>
                <w:rFonts w:ascii="Calibri" w:hAnsi="Calibri"/>
                <w:b/>
                <w:bCs/>
                <w:sz w:val="19"/>
                <w:szCs w:val="19"/>
                <w:lang w:val="en-US"/>
              </w:rPr>
            </w:pPr>
            <w:r w:rsidRPr="004218A3">
              <w:rPr>
                <w:rFonts w:ascii="Calibri" w:hAnsi="Calibri"/>
                <w:b/>
                <w:bCs/>
                <w:sz w:val="19"/>
                <w:szCs w:val="19"/>
                <w:lang w:val="en-US"/>
              </w:rPr>
              <w:t>Sub-total UNDP</w:t>
            </w:r>
          </w:p>
        </w:tc>
        <w:tc>
          <w:tcPr>
            <w:tcW w:w="259" w:type="dxa"/>
            <w:tcBorders>
              <w:top w:val="nil"/>
              <w:left w:val="nil"/>
              <w:bottom w:val="single" w:sz="8" w:space="0" w:color="auto"/>
              <w:right w:val="single" w:sz="8" w:space="0" w:color="auto"/>
            </w:tcBorders>
            <w:shd w:val="clear" w:color="000000" w:fill="FBD4B4"/>
            <w:noWrap/>
            <w:vAlign w:val="center"/>
            <w:hideMark/>
          </w:tcPr>
          <w:p w14:paraId="463410D8" w14:textId="77777777" w:rsidR="004218A3" w:rsidRPr="004218A3" w:rsidRDefault="004218A3" w:rsidP="004218A3">
            <w:pPr>
              <w:spacing w:after="0"/>
              <w:jc w:val="left"/>
              <w:rPr>
                <w:rFonts w:ascii="Calibri" w:hAnsi="Calibri"/>
                <w:b/>
                <w:bCs/>
                <w:sz w:val="19"/>
                <w:szCs w:val="19"/>
                <w:lang w:val="en-US"/>
              </w:rPr>
            </w:pPr>
            <w:r w:rsidRPr="004218A3">
              <w:rPr>
                <w:rFonts w:ascii="Calibri" w:hAnsi="Calibri"/>
                <w:b/>
                <w:bCs/>
                <w:sz w:val="19"/>
                <w:szCs w:val="19"/>
                <w:lang w:val="en-US"/>
              </w:rPr>
              <w:t> </w:t>
            </w:r>
          </w:p>
        </w:tc>
        <w:tc>
          <w:tcPr>
            <w:tcW w:w="882" w:type="dxa"/>
            <w:tcBorders>
              <w:top w:val="nil"/>
              <w:left w:val="nil"/>
              <w:bottom w:val="single" w:sz="8" w:space="0" w:color="auto"/>
              <w:right w:val="single" w:sz="8" w:space="0" w:color="auto"/>
            </w:tcBorders>
            <w:shd w:val="clear" w:color="000000" w:fill="FBD4B4"/>
            <w:noWrap/>
            <w:vAlign w:val="center"/>
            <w:hideMark/>
          </w:tcPr>
          <w:p w14:paraId="5676FD11"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4000</w:t>
            </w:r>
          </w:p>
        </w:tc>
        <w:tc>
          <w:tcPr>
            <w:tcW w:w="882" w:type="dxa"/>
            <w:tcBorders>
              <w:top w:val="nil"/>
              <w:left w:val="nil"/>
              <w:bottom w:val="single" w:sz="8" w:space="0" w:color="auto"/>
              <w:right w:val="single" w:sz="8" w:space="0" w:color="auto"/>
            </w:tcBorders>
            <w:shd w:val="clear" w:color="000000" w:fill="FBD4B4"/>
            <w:noWrap/>
            <w:vAlign w:val="center"/>
            <w:hideMark/>
          </w:tcPr>
          <w:p w14:paraId="2DD763C5"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4000</w:t>
            </w:r>
          </w:p>
        </w:tc>
        <w:tc>
          <w:tcPr>
            <w:tcW w:w="882" w:type="dxa"/>
            <w:tcBorders>
              <w:top w:val="nil"/>
              <w:left w:val="nil"/>
              <w:bottom w:val="single" w:sz="8" w:space="0" w:color="auto"/>
              <w:right w:val="single" w:sz="8" w:space="0" w:color="auto"/>
            </w:tcBorders>
            <w:shd w:val="clear" w:color="000000" w:fill="FBD4B4"/>
            <w:noWrap/>
            <w:vAlign w:val="center"/>
            <w:hideMark/>
          </w:tcPr>
          <w:p w14:paraId="3B1B5A4D" w14:textId="77777777" w:rsidR="004218A3" w:rsidRPr="004218A3" w:rsidRDefault="00222EF5" w:rsidP="004218A3">
            <w:pPr>
              <w:spacing w:after="0"/>
              <w:jc w:val="right"/>
              <w:rPr>
                <w:rFonts w:ascii="Calibri" w:hAnsi="Calibri"/>
                <w:b/>
                <w:bCs/>
                <w:sz w:val="19"/>
                <w:szCs w:val="19"/>
                <w:lang w:val="en-US"/>
              </w:rPr>
            </w:pPr>
            <w:r>
              <w:rPr>
                <w:rFonts w:ascii="Calibri" w:hAnsi="Calibri"/>
                <w:b/>
                <w:bCs/>
                <w:sz w:val="19"/>
                <w:szCs w:val="19"/>
                <w:lang w:val="en-US"/>
              </w:rPr>
              <w:t>3</w:t>
            </w:r>
            <w:r w:rsidR="004218A3" w:rsidRPr="004218A3">
              <w:rPr>
                <w:rFonts w:ascii="Calibri" w:hAnsi="Calibri"/>
                <w:b/>
                <w:bCs/>
                <w:sz w:val="19"/>
                <w:szCs w:val="19"/>
                <w:lang w:val="en-US"/>
              </w:rPr>
              <w:t>000</w:t>
            </w:r>
          </w:p>
        </w:tc>
        <w:tc>
          <w:tcPr>
            <w:tcW w:w="882" w:type="dxa"/>
            <w:tcBorders>
              <w:top w:val="nil"/>
              <w:left w:val="nil"/>
              <w:bottom w:val="single" w:sz="8" w:space="0" w:color="auto"/>
              <w:right w:val="single" w:sz="8" w:space="0" w:color="auto"/>
            </w:tcBorders>
            <w:shd w:val="clear" w:color="000000" w:fill="FBD4B4"/>
            <w:noWrap/>
            <w:vAlign w:val="center"/>
            <w:hideMark/>
          </w:tcPr>
          <w:p w14:paraId="23641EBB"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2000</w:t>
            </w:r>
          </w:p>
        </w:tc>
        <w:tc>
          <w:tcPr>
            <w:tcW w:w="882" w:type="dxa"/>
            <w:tcBorders>
              <w:top w:val="nil"/>
              <w:left w:val="nil"/>
              <w:bottom w:val="single" w:sz="8" w:space="0" w:color="auto"/>
              <w:right w:val="single" w:sz="8" w:space="0" w:color="auto"/>
            </w:tcBorders>
            <w:shd w:val="clear" w:color="000000" w:fill="FBD4B4"/>
            <w:noWrap/>
            <w:vAlign w:val="center"/>
            <w:hideMark/>
          </w:tcPr>
          <w:p w14:paraId="52FBAED8"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2000</w:t>
            </w:r>
          </w:p>
        </w:tc>
        <w:tc>
          <w:tcPr>
            <w:tcW w:w="916" w:type="dxa"/>
            <w:tcBorders>
              <w:top w:val="nil"/>
              <w:left w:val="nil"/>
              <w:bottom w:val="single" w:sz="8" w:space="0" w:color="auto"/>
              <w:right w:val="single" w:sz="8" w:space="0" w:color="auto"/>
            </w:tcBorders>
            <w:shd w:val="clear" w:color="000000" w:fill="FBD4B4"/>
            <w:noWrap/>
            <w:vAlign w:val="center"/>
            <w:hideMark/>
          </w:tcPr>
          <w:p w14:paraId="1C6F762E" w14:textId="77777777" w:rsidR="004218A3" w:rsidRPr="004218A3" w:rsidRDefault="00222EF5" w:rsidP="004218A3">
            <w:pPr>
              <w:spacing w:after="0"/>
              <w:jc w:val="right"/>
              <w:rPr>
                <w:rFonts w:ascii="Calibri" w:hAnsi="Calibri"/>
                <w:b/>
                <w:bCs/>
                <w:sz w:val="19"/>
                <w:szCs w:val="19"/>
                <w:lang w:val="en-US"/>
              </w:rPr>
            </w:pPr>
            <w:r>
              <w:rPr>
                <w:rFonts w:ascii="Calibri" w:hAnsi="Calibri"/>
                <w:b/>
                <w:bCs/>
                <w:sz w:val="19"/>
                <w:szCs w:val="19"/>
                <w:lang w:val="en-US"/>
              </w:rPr>
              <w:t>15</w:t>
            </w:r>
            <w:r w:rsidR="004218A3"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000000" w:fill="FBD4B4"/>
            <w:vAlign w:val="center"/>
            <w:hideMark/>
          </w:tcPr>
          <w:p w14:paraId="7B1570CA"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2831F85F"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6BF20095" w14:textId="77777777" w:rsidR="004218A3" w:rsidRPr="004218A3" w:rsidRDefault="004218A3" w:rsidP="004218A3">
            <w:pPr>
              <w:spacing w:after="0"/>
              <w:jc w:val="left"/>
              <w:rPr>
                <w:rFonts w:ascii="Calibri" w:hAnsi="Calibri"/>
                <w:b/>
                <w:bCs/>
                <w:sz w:val="19"/>
                <w:szCs w:val="19"/>
                <w:lang w:val="en-US"/>
              </w:rPr>
            </w:pPr>
          </w:p>
        </w:tc>
        <w:tc>
          <w:tcPr>
            <w:tcW w:w="5942" w:type="dxa"/>
            <w:gridSpan w:val="6"/>
            <w:tcBorders>
              <w:top w:val="single" w:sz="8" w:space="0" w:color="auto"/>
              <w:left w:val="nil"/>
              <w:bottom w:val="single" w:sz="8" w:space="0" w:color="auto"/>
              <w:right w:val="single" w:sz="8" w:space="0" w:color="000000"/>
            </w:tcBorders>
            <w:shd w:val="clear" w:color="000000" w:fill="CCC0D9"/>
            <w:vAlign w:val="center"/>
            <w:hideMark/>
          </w:tcPr>
          <w:p w14:paraId="3E0D3BAE"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Total Outcome 1</w:t>
            </w:r>
          </w:p>
        </w:tc>
        <w:tc>
          <w:tcPr>
            <w:tcW w:w="882" w:type="dxa"/>
            <w:tcBorders>
              <w:top w:val="nil"/>
              <w:left w:val="nil"/>
              <w:bottom w:val="single" w:sz="8" w:space="0" w:color="auto"/>
              <w:right w:val="single" w:sz="8" w:space="0" w:color="auto"/>
            </w:tcBorders>
            <w:shd w:val="clear" w:color="000000" w:fill="CCC0D9"/>
            <w:noWrap/>
            <w:vAlign w:val="center"/>
            <w:hideMark/>
          </w:tcPr>
          <w:p w14:paraId="1CB768A4"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22200</w:t>
            </w:r>
          </w:p>
        </w:tc>
        <w:tc>
          <w:tcPr>
            <w:tcW w:w="882" w:type="dxa"/>
            <w:tcBorders>
              <w:top w:val="nil"/>
              <w:left w:val="nil"/>
              <w:bottom w:val="single" w:sz="8" w:space="0" w:color="auto"/>
              <w:right w:val="single" w:sz="8" w:space="0" w:color="auto"/>
            </w:tcBorders>
            <w:shd w:val="clear" w:color="000000" w:fill="CCC0D9"/>
            <w:noWrap/>
            <w:vAlign w:val="center"/>
            <w:hideMark/>
          </w:tcPr>
          <w:p w14:paraId="43361AAB"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61200</w:t>
            </w:r>
          </w:p>
        </w:tc>
        <w:tc>
          <w:tcPr>
            <w:tcW w:w="882" w:type="dxa"/>
            <w:tcBorders>
              <w:top w:val="nil"/>
              <w:left w:val="nil"/>
              <w:bottom w:val="single" w:sz="8" w:space="0" w:color="auto"/>
              <w:right w:val="single" w:sz="8" w:space="0" w:color="auto"/>
            </w:tcBorders>
            <w:shd w:val="clear" w:color="000000" w:fill="CCC0D9"/>
            <w:noWrap/>
            <w:vAlign w:val="center"/>
            <w:hideMark/>
          </w:tcPr>
          <w:p w14:paraId="0DA9E9B7" w14:textId="77777777" w:rsidR="004218A3" w:rsidRPr="004218A3" w:rsidRDefault="00222EF5" w:rsidP="004218A3">
            <w:pPr>
              <w:spacing w:after="0"/>
              <w:jc w:val="right"/>
              <w:rPr>
                <w:rFonts w:ascii="Calibri" w:hAnsi="Calibri"/>
                <w:b/>
                <w:bCs/>
                <w:sz w:val="19"/>
                <w:szCs w:val="19"/>
                <w:lang w:val="en-US"/>
              </w:rPr>
            </w:pPr>
            <w:r>
              <w:rPr>
                <w:rFonts w:ascii="Calibri" w:hAnsi="Calibri"/>
                <w:b/>
                <w:bCs/>
                <w:sz w:val="19"/>
                <w:szCs w:val="19"/>
                <w:lang w:val="en-US"/>
              </w:rPr>
              <w:t>55</w:t>
            </w:r>
            <w:r w:rsidR="004218A3" w:rsidRPr="004218A3">
              <w:rPr>
                <w:rFonts w:ascii="Calibri" w:hAnsi="Calibri"/>
                <w:b/>
                <w:bCs/>
                <w:sz w:val="19"/>
                <w:szCs w:val="19"/>
                <w:lang w:val="en-US"/>
              </w:rPr>
              <w:t>200</w:t>
            </w:r>
          </w:p>
        </w:tc>
        <w:tc>
          <w:tcPr>
            <w:tcW w:w="882" w:type="dxa"/>
            <w:tcBorders>
              <w:top w:val="nil"/>
              <w:left w:val="nil"/>
              <w:bottom w:val="single" w:sz="8" w:space="0" w:color="auto"/>
              <w:right w:val="single" w:sz="8" w:space="0" w:color="auto"/>
            </w:tcBorders>
            <w:shd w:val="clear" w:color="000000" w:fill="CCC0D9"/>
            <w:noWrap/>
            <w:vAlign w:val="center"/>
            <w:hideMark/>
          </w:tcPr>
          <w:p w14:paraId="4A77D1EB"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56700</w:t>
            </w:r>
          </w:p>
        </w:tc>
        <w:tc>
          <w:tcPr>
            <w:tcW w:w="882" w:type="dxa"/>
            <w:tcBorders>
              <w:top w:val="nil"/>
              <w:left w:val="nil"/>
              <w:bottom w:val="single" w:sz="8" w:space="0" w:color="auto"/>
              <w:right w:val="single" w:sz="8" w:space="0" w:color="auto"/>
            </w:tcBorders>
            <w:shd w:val="clear" w:color="000000" w:fill="CCC0D9"/>
            <w:noWrap/>
            <w:vAlign w:val="center"/>
            <w:hideMark/>
          </w:tcPr>
          <w:p w14:paraId="71BD064D"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41700</w:t>
            </w:r>
          </w:p>
        </w:tc>
        <w:tc>
          <w:tcPr>
            <w:tcW w:w="916" w:type="dxa"/>
            <w:tcBorders>
              <w:top w:val="nil"/>
              <w:left w:val="nil"/>
              <w:bottom w:val="single" w:sz="8" w:space="0" w:color="auto"/>
              <w:right w:val="single" w:sz="8" w:space="0" w:color="auto"/>
            </w:tcBorders>
            <w:shd w:val="clear" w:color="000000" w:fill="CCC0D9"/>
            <w:noWrap/>
            <w:vAlign w:val="center"/>
            <w:hideMark/>
          </w:tcPr>
          <w:p w14:paraId="7BA7A152" w14:textId="77777777" w:rsidR="004218A3" w:rsidRPr="004218A3" w:rsidRDefault="00222EF5" w:rsidP="004218A3">
            <w:pPr>
              <w:spacing w:after="0"/>
              <w:jc w:val="right"/>
              <w:rPr>
                <w:rFonts w:ascii="Calibri" w:hAnsi="Calibri"/>
                <w:b/>
                <w:bCs/>
                <w:sz w:val="19"/>
                <w:szCs w:val="19"/>
                <w:lang w:val="en-US"/>
              </w:rPr>
            </w:pPr>
            <w:r>
              <w:rPr>
                <w:rFonts w:ascii="Calibri" w:hAnsi="Calibri"/>
                <w:b/>
                <w:bCs/>
                <w:sz w:val="19"/>
                <w:szCs w:val="19"/>
                <w:lang w:val="en-US"/>
              </w:rPr>
              <w:t>237</w:t>
            </w:r>
            <w:r w:rsidR="004218A3"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000000" w:fill="CCC0D9"/>
            <w:vAlign w:val="center"/>
            <w:hideMark/>
          </w:tcPr>
          <w:p w14:paraId="68E4AF9D"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19244556" w14:textId="77777777" w:rsidTr="00487C28">
        <w:trPr>
          <w:trHeight w:val="330"/>
        </w:trPr>
        <w:tc>
          <w:tcPr>
            <w:tcW w:w="220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2012224A"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lastRenderedPageBreak/>
              <w:t>OUTCOME 2</w:t>
            </w:r>
            <w:r w:rsidR="00AD606C">
              <w:rPr>
                <w:rFonts w:ascii="Calibri" w:hAnsi="Calibri"/>
                <w:b/>
                <w:bCs/>
                <w:sz w:val="19"/>
                <w:szCs w:val="19"/>
                <w:lang w:val="en-US"/>
              </w:rPr>
              <w:t xml:space="preserve">: </w:t>
            </w:r>
            <w:r w:rsidR="00AD606C" w:rsidRPr="00AD606C">
              <w:rPr>
                <w:rFonts w:ascii="Calibri" w:hAnsi="Calibri"/>
                <w:b/>
                <w:bCs/>
                <w:sz w:val="19"/>
                <w:szCs w:val="19"/>
                <w:lang w:val="en-US"/>
              </w:rPr>
              <w:t>National and local governments include global environmental considerations in selected reports and strategies</w:t>
            </w:r>
          </w:p>
        </w:tc>
        <w:tc>
          <w:tcPr>
            <w:tcW w:w="1420" w:type="dxa"/>
            <w:vMerge w:val="restart"/>
            <w:tcBorders>
              <w:top w:val="nil"/>
              <w:left w:val="single" w:sz="8" w:space="0" w:color="auto"/>
              <w:bottom w:val="single" w:sz="8" w:space="0" w:color="000000"/>
              <w:right w:val="single" w:sz="8" w:space="0" w:color="auto"/>
            </w:tcBorders>
            <w:shd w:val="clear" w:color="auto" w:fill="auto"/>
            <w:vAlign w:val="center"/>
            <w:hideMark/>
          </w:tcPr>
          <w:p w14:paraId="72BA3930"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MAEP/UNDP</w:t>
            </w:r>
          </w:p>
        </w:tc>
        <w:tc>
          <w:tcPr>
            <w:tcW w:w="698" w:type="dxa"/>
            <w:vMerge w:val="restart"/>
            <w:tcBorders>
              <w:top w:val="nil"/>
              <w:left w:val="single" w:sz="8" w:space="0" w:color="auto"/>
              <w:bottom w:val="single" w:sz="8" w:space="0" w:color="000000"/>
              <w:right w:val="single" w:sz="8" w:space="0" w:color="auto"/>
            </w:tcBorders>
            <w:shd w:val="clear" w:color="auto" w:fill="auto"/>
            <w:vAlign w:val="center"/>
            <w:hideMark/>
          </w:tcPr>
          <w:p w14:paraId="6D30CB24"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62000</w:t>
            </w:r>
          </w:p>
        </w:tc>
        <w:tc>
          <w:tcPr>
            <w:tcW w:w="710" w:type="dxa"/>
            <w:vMerge w:val="restart"/>
            <w:tcBorders>
              <w:top w:val="nil"/>
              <w:left w:val="single" w:sz="8" w:space="0" w:color="auto"/>
              <w:bottom w:val="single" w:sz="8" w:space="0" w:color="000000"/>
              <w:right w:val="single" w:sz="8" w:space="0" w:color="auto"/>
            </w:tcBorders>
            <w:shd w:val="clear" w:color="auto" w:fill="auto"/>
            <w:vAlign w:val="center"/>
            <w:hideMark/>
          </w:tcPr>
          <w:p w14:paraId="03EE02B7"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GEF</w:t>
            </w:r>
          </w:p>
        </w:tc>
        <w:tc>
          <w:tcPr>
            <w:tcW w:w="808" w:type="dxa"/>
            <w:tcBorders>
              <w:top w:val="nil"/>
              <w:left w:val="nil"/>
              <w:bottom w:val="single" w:sz="4" w:space="0" w:color="auto"/>
              <w:right w:val="single" w:sz="8" w:space="0" w:color="auto"/>
            </w:tcBorders>
            <w:shd w:val="clear" w:color="auto" w:fill="auto"/>
            <w:noWrap/>
            <w:vAlign w:val="center"/>
            <w:hideMark/>
          </w:tcPr>
          <w:p w14:paraId="5CEAE9D7"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71200</w:t>
            </w:r>
          </w:p>
        </w:tc>
        <w:tc>
          <w:tcPr>
            <w:tcW w:w="2306" w:type="dxa"/>
            <w:gridSpan w:val="2"/>
            <w:tcBorders>
              <w:top w:val="single" w:sz="8" w:space="0" w:color="auto"/>
              <w:left w:val="nil"/>
              <w:bottom w:val="single" w:sz="4" w:space="0" w:color="auto"/>
              <w:right w:val="single" w:sz="8" w:space="0" w:color="000000"/>
            </w:tcBorders>
            <w:shd w:val="clear" w:color="auto" w:fill="auto"/>
            <w:vAlign w:val="center"/>
            <w:hideMark/>
          </w:tcPr>
          <w:p w14:paraId="3B19C242"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International Consultants</w:t>
            </w:r>
          </w:p>
        </w:tc>
        <w:tc>
          <w:tcPr>
            <w:tcW w:w="882" w:type="dxa"/>
            <w:tcBorders>
              <w:top w:val="nil"/>
              <w:left w:val="nil"/>
              <w:bottom w:val="single" w:sz="4" w:space="0" w:color="auto"/>
              <w:right w:val="single" w:sz="8" w:space="0" w:color="auto"/>
            </w:tcBorders>
            <w:shd w:val="clear" w:color="auto" w:fill="auto"/>
            <w:noWrap/>
            <w:vAlign w:val="center"/>
            <w:hideMark/>
          </w:tcPr>
          <w:p w14:paraId="663E400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9000</w:t>
            </w:r>
          </w:p>
        </w:tc>
        <w:tc>
          <w:tcPr>
            <w:tcW w:w="882" w:type="dxa"/>
            <w:tcBorders>
              <w:top w:val="nil"/>
              <w:left w:val="nil"/>
              <w:bottom w:val="single" w:sz="4" w:space="0" w:color="auto"/>
              <w:right w:val="single" w:sz="8" w:space="0" w:color="auto"/>
            </w:tcBorders>
            <w:shd w:val="clear" w:color="auto" w:fill="auto"/>
            <w:noWrap/>
            <w:vAlign w:val="center"/>
            <w:hideMark/>
          </w:tcPr>
          <w:p w14:paraId="7D2C505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4" w:space="0" w:color="auto"/>
              <w:right w:val="single" w:sz="8" w:space="0" w:color="auto"/>
            </w:tcBorders>
            <w:shd w:val="clear" w:color="auto" w:fill="auto"/>
            <w:noWrap/>
            <w:vAlign w:val="center"/>
            <w:hideMark/>
          </w:tcPr>
          <w:p w14:paraId="28142CF2"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4" w:space="0" w:color="auto"/>
              <w:right w:val="single" w:sz="8" w:space="0" w:color="auto"/>
            </w:tcBorders>
            <w:shd w:val="clear" w:color="auto" w:fill="auto"/>
            <w:noWrap/>
            <w:vAlign w:val="center"/>
            <w:hideMark/>
          </w:tcPr>
          <w:p w14:paraId="290D1110"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4" w:space="0" w:color="auto"/>
              <w:right w:val="single" w:sz="8" w:space="0" w:color="auto"/>
            </w:tcBorders>
            <w:shd w:val="clear" w:color="auto" w:fill="auto"/>
            <w:noWrap/>
            <w:vAlign w:val="center"/>
            <w:hideMark/>
          </w:tcPr>
          <w:p w14:paraId="755461C9"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916" w:type="dxa"/>
            <w:tcBorders>
              <w:top w:val="nil"/>
              <w:left w:val="nil"/>
              <w:bottom w:val="single" w:sz="4" w:space="0" w:color="auto"/>
              <w:right w:val="single" w:sz="8" w:space="0" w:color="auto"/>
            </w:tcBorders>
            <w:shd w:val="clear" w:color="auto" w:fill="auto"/>
            <w:noWrap/>
            <w:vAlign w:val="center"/>
            <w:hideMark/>
          </w:tcPr>
          <w:p w14:paraId="41384718"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20000</w:t>
            </w:r>
          </w:p>
        </w:tc>
        <w:tc>
          <w:tcPr>
            <w:tcW w:w="799" w:type="dxa"/>
            <w:tcBorders>
              <w:top w:val="nil"/>
              <w:left w:val="nil"/>
              <w:bottom w:val="single" w:sz="4" w:space="0" w:color="auto"/>
              <w:right w:val="single" w:sz="8" w:space="0" w:color="auto"/>
            </w:tcBorders>
            <w:shd w:val="clear" w:color="auto" w:fill="auto"/>
            <w:vAlign w:val="center"/>
            <w:hideMark/>
          </w:tcPr>
          <w:p w14:paraId="270C2CED"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6</w:t>
            </w:r>
          </w:p>
        </w:tc>
      </w:tr>
      <w:tr w:rsidR="004218A3" w:rsidRPr="004218A3" w14:paraId="68B036F3"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1F84A16D"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3E319A61"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0FFC5588"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4" w:space="0" w:color="auto"/>
            </w:tcBorders>
            <w:vAlign w:val="center"/>
            <w:hideMark/>
          </w:tcPr>
          <w:p w14:paraId="5E69F129" w14:textId="77777777" w:rsidR="004218A3" w:rsidRPr="004218A3" w:rsidRDefault="004218A3" w:rsidP="004218A3">
            <w:pPr>
              <w:spacing w:after="0"/>
              <w:jc w:val="left"/>
              <w:rPr>
                <w:rFonts w:ascii="Calibri" w:hAnsi="Calibri"/>
                <w:b/>
                <w:bCs/>
                <w:sz w:val="19"/>
                <w:szCs w:val="19"/>
                <w:lang w:val="en-US"/>
              </w:rPr>
            </w:pP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5598E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71300</w:t>
            </w:r>
          </w:p>
        </w:tc>
        <w:tc>
          <w:tcPr>
            <w:tcW w:w="230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BD86634"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Local Consultants</w:t>
            </w:r>
          </w:p>
        </w:tc>
        <w:tc>
          <w:tcPr>
            <w:tcW w:w="8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D5DC3D"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4000</w:t>
            </w:r>
          </w:p>
        </w:tc>
        <w:tc>
          <w:tcPr>
            <w:tcW w:w="8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6EFA09"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3000</w:t>
            </w:r>
          </w:p>
        </w:tc>
        <w:tc>
          <w:tcPr>
            <w:tcW w:w="8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7AF7FF"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88CB79"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F2D8FD"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9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7B61D1"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11000</w:t>
            </w:r>
          </w:p>
        </w:tc>
        <w:tc>
          <w:tcPr>
            <w:tcW w:w="7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6444C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w:t>
            </w:r>
          </w:p>
        </w:tc>
      </w:tr>
      <w:tr w:rsidR="004218A3" w:rsidRPr="004218A3" w14:paraId="388BF76E"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4B38F765"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6377C5D7"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04EDB561"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2E540FC6" w14:textId="77777777" w:rsidR="004218A3" w:rsidRPr="004218A3" w:rsidRDefault="004218A3" w:rsidP="004218A3">
            <w:pPr>
              <w:spacing w:after="0"/>
              <w:jc w:val="left"/>
              <w:rPr>
                <w:rFonts w:ascii="Calibri" w:hAnsi="Calibri"/>
                <w:b/>
                <w:bCs/>
                <w:sz w:val="19"/>
                <w:szCs w:val="19"/>
                <w:lang w:val="en-US"/>
              </w:rPr>
            </w:pPr>
          </w:p>
        </w:tc>
        <w:tc>
          <w:tcPr>
            <w:tcW w:w="808" w:type="dxa"/>
            <w:tcBorders>
              <w:top w:val="single" w:sz="4" w:space="0" w:color="auto"/>
              <w:left w:val="nil"/>
              <w:bottom w:val="single" w:sz="8" w:space="0" w:color="auto"/>
              <w:right w:val="single" w:sz="8" w:space="0" w:color="auto"/>
            </w:tcBorders>
            <w:shd w:val="clear" w:color="auto" w:fill="auto"/>
            <w:noWrap/>
            <w:vAlign w:val="center"/>
            <w:hideMark/>
          </w:tcPr>
          <w:p w14:paraId="69EDE7F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71400</w:t>
            </w:r>
          </w:p>
        </w:tc>
        <w:tc>
          <w:tcPr>
            <w:tcW w:w="2306" w:type="dxa"/>
            <w:gridSpan w:val="2"/>
            <w:tcBorders>
              <w:top w:val="single" w:sz="4" w:space="0" w:color="auto"/>
              <w:left w:val="nil"/>
              <w:bottom w:val="single" w:sz="8" w:space="0" w:color="auto"/>
              <w:right w:val="single" w:sz="8" w:space="0" w:color="000000"/>
            </w:tcBorders>
            <w:shd w:val="clear" w:color="auto" w:fill="auto"/>
            <w:vAlign w:val="center"/>
            <w:hideMark/>
          </w:tcPr>
          <w:p w14:paraId="66E98C35"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Contractual services – indiv.</w:t>
            </w:r>
          </w:p>
        </w:tc>
        <w:tc>
          <w:tcPr>
            <w:tcW w:w="882" w:type="dxa"/>
            <w:tcBorders>
              <w:top w:val="single" w:sz="4" w:space="0" w:color="auto"/>
              <w:left w:val="nil"/>
              <w:bottom w:val="single" w:sz="8" w:space="0" w:color="auto"/>
              <w:right w:val="single" w:sz="8" w:space="0" w:color="auto"/>
            </w:tcBorders>
            <w:shd w:val="clear" w:color="auto" w:fill="auto"/>
            <w:noWrap/>
            <w:vAlign w:val="center"/>
            <w:hideMark/>
          </w:tcPr>
          <w:p w14:paraId="28B4A90B" w14:textId="77777777" w:rsidR="004218A3" w:rsidRPr="004218A3" w:rsidRDefault="00094E00" w:rsidP="004218A3">
            <w:pPr>
              <w:spacing w:after="0"/>
              <w:jc w:val="right"/>
              <w:rPr>
                <w:rFonts w:ascii="Calibri" w:hAnsi="Calibri"/>
                <w:sz w:val="19"/>
                <w:szCs w:val="19"/>
                <w:lang w:val="en-US"/>
              </w:rPr>
            </w:pPr>
            <w:r>
              <w:rPr>
                <w:rFonts w:ascii="Calibri" w:hAnsi="Calibri"/>
                <w:sz w:val="19"/>
                <w:szCs w:val="19"/>
                <w:lang w:val="en-US"/>
              </w:rPr>
              <w:t>1200</w:t>
            </w:r>
          </w:p>
        </w:tc>
        <w:tc>
          <w:tcPr>
            <w:tcW w:w="882" w:type="dxa"/>
            <w:tcBorders>
              <w:top w:val="single" w:sz="4" w:space="0" w:color="auto"/>
              <w:left w:val="nil"/>
              <w:bottom w:val="single" w:sz="8" w:space="0" w:color="auto"/>
              <w:right w:val="single" w:sz="8" w:space="0" w:color="auto"/>
            </w:tcBorders>
            <w:shd w:val="clear" w:color="auto" w:fill="auto"/>
            <w:noWrap/>
            <w:vAlign w:val="center"/>
            <w:hideMark/>
          </w:tcPr>
          <w:p w14:paraId="35C5D207" w14:textId="77777777" w:rsidR="004218A3" w:rsidRPr="004218A3" w:rsidRDefault="00094E00" w:rsidP="004218A3">
            <w:pPr>
              <w:spacing w:after="0"/>
              <w:jc w:val="right"/>
              <w:rPr>
                <w:rFonts w:ascii="Calibri" w:hAnsi="Calibri"/>
                <w:sz w:val="19"/>
                <w:szCs w:val="19"/>
                <w:lang w:val="en-US"/>
              </w:rPr>
            </w:pPr>
            <w:r>
              <w:rPr>
                <w:rFonts w:ascii="Calibri" w:hAnsi="Calibri"/>
                <w:sz w:val="19"/>
                <w:szCs w:val="19"/>
                <w:lang w:val="en-US"/>
              </w:rPr>
              <w:t>162</w:t>
            </w:r>
            <w:r w:rsidR="004218A3" w:rsidRPr="004218A3">
              <w:rPr>
                <w:rFonts w:ascii="Calibri" w:hAnsi="Calibri"/>
                <w:sz w:val="19"/>
                <w:szCs w:val="19"/>
                <w:lang w:val="en-US"/>
              </w:rPr>
              <w:t>00</w:t>
            </w:r>
          </w:p>
        </w:tc>
        <w:tc>
          <w:tcPr>
            <w:tcW w:w="882" w:type="dxa"/>
            <w:tcBorders>
              <w:top w:val="single" w:sz="4" w:space="0" w:color="auto"/>
              <w:left w:val="nil"/>
              <w:bottom w:val="single" w:sz="8" w:space="0" w:color="auto"/>
              <w:right w:val="single" w:sz="8" w:space="0" w:color="auto"/>
            </w:tcBorders>
            <w:shd w:val="clear" w:color="auto" w:fill="auto"/>
            <w:noWrap/>
            <w:vAlign w:val="center"/>
            <w:hideMark/>
          </w:tcPr>
          <w:p w14:paraId="011737E1" w14:textId="77777777" w:rsidR="004218A3" w:rsidRPr="004218A3" w:rsidRDefault="00094E00" w:rsidP="004218A3">
            <w:pPr>
              <w:spacing w:after="0"/>
              <w:jc w:val="right"/>
              <w:rPr>
                <w:rFonts w:ascii="Calibri" w:hAnsi="Calibri"/>
                <w:sz w:val="19"/>
                <w:szCs w:val="19"/>
                <w:lang w:val="en-US"/>
              </w:rPr>
            </w:pPr>
            <w:r>
              <w:rPr>
                <w:rFonts w:ascii="Calibri" w:hAnsi="Calibri"/>
                <w:sz w:val="19"/>
                <w:szCs w:val="19"/>
                <w:lang w:val="en-US"/>
              </w:rPr>
              <w:t>137</w:t>
            </w:r>
            <w:r w:rsidR="004218A3" w:rsidRPr="004218A3">
              <w:rPr>
                <w:rFonts w:ascii="Calibri" w:hAnsi="Calibri"/>
                <w:sz w:val="19"/>
                <w:szCs w:val="19"/>
                <w:lang w:val="en-US"/>
              </w:rPr>
              <w:t>00</w:t>
            </w:r>
          </w:p>
        </w:tc>
        <w:tc>
          <w:tcPr>
            <w:tcW w:w="882" w:type="dxa"/>
            <w:tcBorders>
              <w:top w:val="single" w:sz="4" w:space="0" w:color="auto"/>
              <w:left w:val="nil"/>
              <w:bottom w:val="single" w:sz="8" w:space="0" w:color="auto"/>
              <w:right w:val="single" w:sz="8" w:space="0" w:color="auto"/>
            </w:tcBorders>
            <w:shd w:val="clear" w:color="auto" w:fill="auto"/>
            <w:noWrap/>
            <w:vAlign w:val="center"/>
            <w:hideMark/>
          </w:tcPr>
          <w:p w14:paraId="72C76457" w14:textId="77777777" w:rsidR="004218A3" w:rsidRPr="004218A3" w:rsidRDefault="00094E00" w:rsidP="004218A3">
            <w:pPr>
              <w:spacing w:after="0"/>
              <w:jc w:val="right"/>
              <w:rPr>
                <w:rFonts w:ascii="Calibri" w:hAnsi="Calibri"/>
                <w:sz w:val="19"/>
                <w:szCs w:val="19"/>
                <w:lang w:val="en-US"/>
              </w:rPr>
            </w:pPr>
            <w:r>
              <w:rPr>
                <w:rFonts w:ascii="Calibri" w:hAnsi="Calibri"/>
                <w:sz w:val="19"/>
                <w:szCs w:val="19"/>
                <w:lang w:val="en-US"/>
              </w:rPr>
              <w:t>137</w:t>
            </w:r>
            <w:r w:rsidR="004218A3" w:rsidRPr="004218A3">
              <w:rPr>
                <w:rFonts w:ascii="Calibri" w:hAnsi="Calibri"/>
                <w:sz w:val="19"/>
                <w:szCs w:val="19"/>
                <w:lang w:val="en-US"/>
              </w:rPr>
              <w:t>00</w:t>
            </w:r>
          </w:p>
        </w:tc>
        <w:tc>
          <w:tcPr>
            <w:tcW w:w="882" w:type="dxa"/>
            <w:tcBorders>
              <w:top w:val="single" w:sz="4" w:space="0" w:color="auto"/>
              <w:left w:val="nil"/>
              <w:bottom w:val="single" w:sz="8" w:space="0" w:color="auto"/>
              <w:right w:val="single" w:sz="8" w:space="0" w:color="auto"/>
            </w:tcBorders>
            <w:shd w:val="clear" w:color="auto" w:fill="auto"/>
            <w:noWrap/>
            <w:vAlign w:val="center"/>
            <w:hideMark/>
          </w:tcPr>
          <w:p w14:paraId="666140E2" w14:textId="77777777" w:rsidR="004218A3" w:rsidRPr="004218A3" w:rsidRDefault="00094E00" w:rsidP="004218A3">
            <w:pPr>
              <w:spacing w:after="0"/>
              <w:jc w:val="right"/>
              <w:rPr>
                <w:rFonts w:ascii="Calibri" w:hAnsi="Calibri"/>
                <w:sz w:val="19"/>
                <w:szCs w:val="19"/>
                <w:lang w:val="en-US"/>
              </w:rPr>
            </w:pPr>
            <w:r>
              <w:rPr>
                <w:rFonts w:ascii="Calibri" w:hAnsi="Calibri"/>
                <w:sz w:val="19"/>
                <w:szCs w:val="19"/>
                <w:lang w:val="en-US"/>
              </w:rPr>
              <w:t>42</w:t>
            </w:r>
            <w:r w:rsidR="004218A3" w:rsidRPr="004218A3">
              <w:rPr>
                <w:rFonts w:ascii="Calibri" w:hAnsi="Calibri"/>
                <w:sz w:val="19"/>
                <w:szCs w:val="19"/>
                <w:lang w:val="en-US"/>
              </w:rPr>
              <w:t>00</w:t>
            </w:r>
          </w:p>
        </w:tc>
        <w:tc>
          <w:tcPr>
            <w:tcW w:w="916" w:type="dxa"/>
            <w:tcBorders>
              <w:top w:val="single" w:sz="4" w:space="0" w:color="auto"/>
              <w:left w:val="nil"/>
              <w:bottom w:val="single" w:sz="8" w:space="0" w:color="auto"/>
              <w:right w:val="single" w:sz="8" w:space="0" w:color="auto"/>
            </w:tcBorders>
            <w:shd w:val="clear" w:color="auto" w:fill="auto"/>
            <w:noWrap/>
            <w:vAlign w:val="center"/>
            <w:hideMark/>
          </w:tcPr>
          <w:p w14:paraId="3C031D68" w14:textId="77777777" w:rsidR="004218A3" w:rsidRPr="004218A3" w:rsidRDefault="00A63889" w:rsidP="004218A3">
            <w:pPr>
              <w:spacing w:after="0"/>
              <w:jc w:val="right"/>
              <w:rPr>
                <w:rFonts w:ascii="Calibri" w:hAnsi="Calibri"/>
                <w:b/>
                <w:bCs/>
                <w:sz w:val="19"/>
                <w:szCs w:val="19"/>
                <w:lang w:val="en-US"/>
              </w:rPr>
            </w:pPr>
            <w:r>
              <w:rPr>
                <w:rFonts w:ascii="Calibri" w:hAnsi="Calibri"/>
                <w:b/>
                <w:bCs/>
                <w:sz w:val="19"/>
                <w:szCs w:val="19"/>
                <w:lang w:val="en-US"/>
              </w:rPr>
              <w:t>49</w:t>
            </w:r>
            <w:r w:rsidR="004218A3" w:rsidRPr="004218A3">
              <w:rPr>
                <w:rFonts w:ascii="Calibri" w:hAnsi="Calibri"/>
                <w:b/>
                <w:bCs/>
                <w:sz w:val="19"/>
                <w:szCs w:val="19"/>
                <w:lang w:val="en-US"/>
              </w:rPr>
              <w:t>000</w:t>
            </w:r>
          </w:p>
        </w:tc>
        <w:tc>
          <w:tcPr>
            <w:tcW w:w="799" w:type="dxa"/>
            <w:tcBorders>
              <w:top w:val="single" w:sz="4" w:space="0" w:color="auto"/>
              <w:left w:val="nil"/>
              <w:bottom w:val="single" w:sz="8" w:space="0" w:color="auto"/>
              <w:right w:val="single" w:sz="8" w:space="0" w:color="auto"/>
            </w:tcBorders>
            <w:shd w:val="clear" w:color="auto" w:fill="auto"/>
            <w:vAlign w:val="center"/>
            <w:hideMark/>
          </w:tcPr>
          <w:p w14:paraId="5E8BE98F"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8</w:t>
            </w:r>
          </w:p>
        </w:tc>
      </w:tr>
      <w:tr w:rsidR="004218A3" w:rsidRPr="004218A3" w14:paraId="169D84A6"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6CA000B0"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514755F3"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38B9286A"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32503BE2"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4B160A9E"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71600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27A22E1C"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Travel</w:t>
            </w:r>
          </w:p>
        </w:tc>
        <w:tc>
          <w:tcPr>
            <w:tcW w:w="882" w:type="dxa"/>
            <w:tcBorders>
              <w:top w:val="nil"/>
              <w:left w:val="nil"/>
              <w:bottom w:val="single" w:sz="8" w:space="0" w:color="auto"/>
              <w:right w:val="single" w:sz="8" w:space="0" w:color="auto"/>
            </w:tcBorders>
            <w:shd w:val="clear" w:color="auto" w:fill="auto"/>
            <w:noWrap/>
            <w:vAlign w:val="center"/>
            <w:hideMark/>
          </w:tcPr>
          <w:p w14:paraId="13CFB26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21FCD9A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7C370EF8"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6746337B"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0B31EB6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916" w:type="dxa"/>
            <w:tcBorders>
              <w:top w:val="nil"/>
              <w:left w:val="nil"/>
              <w:bottom w:val="single" w:sz="8" w:space="0" w:color="auto"/>
              <w:right w:val="single" w:sz="8" w:space="0" w:color="auto"/>
            </w:tcBorders>
            <w:shd w:val="clear" w:color="auto" w:fill="auto"/>
            <w:noWrap/>
            <w:vAlign w:val="center"/>
            <w:hideMark/>
          </w:tcPr>
          <w:p w14:paraId="1520693F"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25000</w:t>
            </w:r>
          </w:p>
        </w:tc>
        <w:tc>
          <w:tcPr>
            <w:tcW w:w="799" w:type="dxa"/>
            <w:tcBorders>
              <w:top w:val="nil"/>
              <w:left w:val="nil"/>
              <w:bottom w:val="single" w:sz="8" w:space="0" w:color="auto"/>
              <w:right w:val="single" w:sz="8" w:space="0" w:color="auto"/>
            </w:tcBorders>
            <w:shd w:val="clear" w:color="auto" w:fill="auto"/>
            <w:vAlign w:val="center"/>
            <w:hideMark/>
          </w:tcPr>
          <w:p w14:paraId="17724A6A"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9</w:t>
            </w:r>
          </w:p>
        </w:tc>
      </w:tr>
      <w:tr w:rsidR="004218A3" w:rsidRPr="004218A3" w14:paraId="673EE863"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33F69A5D"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168CB542"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2F1265CA"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6FD7D4CA"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460B447D"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72100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394F5A09"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Contractual services – comp.</w:t>
            </w:r>
          </w:p>
        </w:tc>
        <w:tc>
          <w:tcPr>
            <w:tcW w:w="882" w:type="dxa"/>
            <w:tcBorders>
              <w:top w:val="nil"/>
              <w:left w:val="nil"/>
              <w:bottom w:val="single" w:sz="8" w:space="0" w:color="auto"/>
              <w:right w:val="single" w:sz="8" w:space="0" w:color="auto"/>
            </w:tcBorders>
            <w:shd w:val="clear" w:color="auto" w:fill="auto"/>
            <w:noWrap/>
            <w:vAlign w:val="center"/>
            <w:hideMark/>
          </w:tcPr>
          <w:p w14:paraId="343DD0F4" w14:textId="77777777" w:rsidR="004218A3" w:rsidRPr="004218A3" w:rsidRDefault="005B1BF9"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4285F7A2"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7500</w:t>
            </w:r>
          </w:p>
        </w:tc>
        <w:tc>
          <w:tcPr>
            <w:tcW w:w="882" w:type="dxa"/>
            <w:tcBorders>
              <w:top w:val="nil"/>
              <w:left w:val="nil"/>
              <w:bottom w:val="single" w:sz="8" w:space="0" w:color="auto"/>
              <w:right w:val="single" w:sz="8" w:space="0" w:color="auto"/>
            </w:tcBorders>
            <w:shd w:val="clear" w:color="auto" w:fill="auto"/>
            <w:noWrap/>
            <w:vAlign w:val="center"/>
            <w:hideMark/>
          </w:tcPr>
          <w:p w14:paraId="2879D746" w14:textId="77777777" w:rsidR="004218A3" w:rsidRPr="004218A3" w:rsidRDefault="005B1BF9"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65444E9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17500</w:t>
            </w:r>
          </w:p>
        </w:tc>
        <w:tc>
          <w:tcPr>
            <w:tcW w:w="882" w:type="dxa"/>
            <w:tcBorders>
              <w:top w:val="nil"/>
              <w:left w:val="nil"/>
              <w:bottom w:val="single" w:sz="8" w:space="0" w:color="auto"/>
              <w:right w:val="single" w:sz="8" w:space="0" w:color="auto"/>
            </w:tcBorders>
            <w:shd w:val="clear" w:color="auto" w:fill="auto"/>
            <w:vAlign w:val="center"/>
            <w:hideMark/>
          </w:tcPr>
          <w:p w14:paraId="0888504D"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10000</w:t>
            </w:r>
          </w:p>
        </w:tc>
        <w:tc>
          <w:tcPr>
            <w:tcW w:w="916" w:type="dxa"/>
            <w:tcBorders>
              <w:top w:val="nil"/>
              <w:left w:val="nil"/>
              <w:bottom w:val="single" w:sz="8" w:space="0" w:color="auto"/>
              <w:right w:val="single" w:sz="8" w:space="0" w:color="auto"/>
            </w:tcBorders>
            <w:shd w:val="clear" w:color="auto" w:fill="auto"/>
            <w:noWrap/>
            <w:vAlign w:val="center"/>
            <w:hideMark/>
          </w:tcPr>
          <w:p w14:paraId="707D5217"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35000</w:t>
            </w:r>
          </w:p>
        </w:tc>
        <w:tc>
          <w:tcPr>
            <w:tcW w:w="799" w:type="dxa"/>
            <w:tcBorders>
              <w:top w:val="nil"/>
              <w:left w:val="nil"/>
              <w:bottom w:val="single" w:sz="8" w:space="0" w:color="auto"/>
              <w:right w:val="single" w:sz="8" w:space="0" w:color="auto"/>
            </w:tcBorders>
            <w:shd w:val="clear" w:color="auto" w:fill="auto"/>
            <w:vAlign w:val="center"/>
            <w:hideMark/>
          </w:tcPr>
          <w:p w14:paraId="12C33E6F"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10</w:t>
            </w:r>
          </w:p>
        </w:tc>
      </w:tr>
      <w:tr w:rsidR="004218A3" w:rsidRPr="004218A3" w14:paraId="1A5F4474"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7366036A"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2B9DF777"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662B50BE"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26C571ED"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7FB04FF5" w14:textId="77777777" w:rsidR="004218A3" w:rsidRPr="004218A3" w:rsidRDefault="00932237" w:rsidP="004218A3">
            <w:pPr>
              <w:spacing w:after="0"/>
              <w:jc w:val="center"/>
              <w:rPr>
                <w:rFonts w:ascii="Calibri" w:hAnsi="Calibri"/>
                <w:sz w:val="19"/>
                <w:szCs w:val="19"/>
                <w:lang w:val="en-US"/>
              </w:rPr>
            </w:pPr>
            <w:r>
              <w:rPr>
                <w:rFonts w:ascii="Calibri" w:hAnsi="Calibri"/>
                <w:sz w:val="19"/>
                <w:szCs w:val="19"/>
                <w:lang w:val="en-US"/>
              </w:rPr>
              <w:t>728</w:t>
            </w:r>
            <w:r w:rsidR="004218A3" w:rsidRPr="004218A3">
              <w:rPr>
                <w:rFonts w:ascii="Calibri" w:hAnsi="Calibri"/>
                <w:sz w:val="19"/>
                <w:szCs w:val="19"/>
                <w:lang w:val="en-US"/>
              </w:rPr>
              <w:t>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29F8796B" w14:textId="77777777" w:rsidR="004218A3" w:rsidRPr="004218A3" w:rsidRDefault="00932237" w:rsidP="004218A3">
            <w:pPr>
              <w:spacing w:after="0"/>
              <w:jc w:val="left"/>
              <w:rPr>
                <w:rFonts w:ascii="Calibri" w:hAnsi="Calibri"/>
                <w:sz w:val="19"/>
                <w:szCs w:val="19"/>
                <w:lang w:val="en-US"/>
              </w:rPr>
            </w:pPr>
            <w:r>
              <w:rPr>
                <w:rFonts w:ascii="Calibri" w:hAnsi="Calibri"/>
                <w:sz w:val="19"/>
                <w:szCs w:val="19"/>
                <w:lang w:val="en-US"/>
              </w:rPr>
              <w:t>IT Equipment</w:t>
            </w:r>
          </w:p>
        </w:tc>
        <w:tc>
          <w:tcPr>
            <w:tcW w:w="882" w:type="dxa"/>
            <w:tcBorders>
              <w:top w:val="nil"/>
              <w:left w:val="nil"/>
              <w:bottom w:val="single" w:sz="8" w:space="0" w:color="auto"/>
              <w:right w:val="single" w:sz="8" w:space="0" w:color="auto"/>
            </w:tcBorders>
            <w:shd w:val="clear" w:color="auto" w:fill="auto"/>
            <w:noWrap/>
            <w:vAlign w:val="center"/>
            <w:hideMark/>
          </w:tcPr>
          <w:p w14:paraId="3C56CAD3" w14:textId="77777777" w:rsidR="004218A3" w:rsidRPr="004218A3" w:rsidRDefault="005B1BF9" w:rsidP="004218A3">
            <w:pPr>
              <w:spacing w:after="0"/>
              <w:jc w:val="right"/>
              <w:rPr>
                <w:rFonts w:ascii="Calibri" w:hAnsi="Calibri"/>
                <w:sz w:val="19"/>
                <w:szCs w:val="19"/>
                <w:lang w:val="en-US"/>
              </w:rPr>
            </w:pPr>
            <w:r>
              <w:rPr>
                <w:rFonts w:ascii="Calibri" w:hAnsi="Calibri"/>
                <w:sz w:val="19"/>
                <w:szCs w:val="19"/>
                <w:lang w:val="en-US"/>
              </w:rPr>
              <w:t>15</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68AFC908"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882" w:type="dxa"/>
            <w:tcBorders>
              <w:top w:val="nil"/>
              <w:left w:val="nil"/>
              <w:bottom w:val="single" w:sz="8" w:space="0" w:color="auto"/>
              <w:right w:val="single" w:sz="8" w:space="0" w:color="auto"/>
            </w:tcBorders>
            <w:shd w:val="clear" w:color="auto" w:fill="auto"/>
            <w:noWrap/>
            <w:vAlign w:val="center"/>
            <w:hideMark/>
          </w:tcPr>
          <w:p w14:paraId="3AC02394"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882" w:type="dxa"/>
            <w:tcBorders>
              <w:top w:val="nil"/>
              <w:left w:val="nil"/>
              <w:bottom w:val="single" w:sz="8" w:space="0" w:color="auto"/>
              <w:right w:val="single" w:sz="8" w:space="0" w:color="auto"/>
            </w:tcBorders>
            <w:shd w:val="clear" w:color="auto" w:fill="auto"/>
            <w:noWrap/>
            <w:vAlign w:val="center"/>
            <w:hideMark/>
          </w:tcPr>
          <w:p w14:paraId="7821BF47"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882" w:type="dxa"/>
            <w:tcBorders>
              <w:top w:val="nil"/>
              <w:left w:val="nil"/>
              <w:bottom w:val="single" w:sz="8" w:space="0" w:color="auto"/>
              <w:right w:val="single" w:sz="8" w:space="0" w:color="auto"/>
            </w:tcBorders>
            <w:shd w:val="clear" w:color="auto" w:fill="auto"/>
            <w:vAlign w:val="center"/>
            <w:hideMark/>
          </w:tcPr>
          <w:p w14:paraId="41B3F0D1"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916" w:type="dxa"/>
            <w:tcBorders>
              <w:top w:val="nil"/>
              <w:left w:val="nil"/>
              <w:bottom w:val="single" w:sz="8" w:space="0" w:color="auto"/>
              <w:right w:val="single" w:sz="8" w:space="0" w:color="auto"/>
            </w:tcBorders>
            <w:shd w:val="clear" w:color="auto" w:fill="auto"/>
            <w:noWrap/>
            <w:vAlign w:val="center"/>
            <w:hideMark/>
          </w:tcPr>
          <w:p w14:paraId="2F2A5CAA"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15000</w:t>
            </w:r>
          </w:p>
        </w:tc>
        <w:tc>
          <w:tcPr>
            <w:tcW w:w="799" w:type="dxa"/>
            <w:tcBorders>
              <w:top w:val="nil"/>
              <w:left w:val="nil"/>
              <w:bottom w:val="single" w:sz="8" w:space="0" w:color="auto"/>
              <w:right w:val="single" w:sz="8" w:space="0" w:color="auto"/>
            </w:tcBorders>
            <w:shd w:val="clear" w:color="auto" w:fill="auto"/>
            <w:vAlign w:val="center"/>
            <w:hideMark/>
          </w:tcPr>
          <w:p w14:paraId="0731BE54"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11</w:t>
            </w:r>
          </w:p>
        </w:tc>
      </w:tr>
      <w:tr w:rsidR="004218A3" w:rsidRPr="004218A3" w14:paraId="5CCB46F9"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53D1E8DC"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36DF2E24"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2AF9FC56"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5352403D"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15774B90"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72600</w:t>
            </w:r>
          </w:p>
        </w:tc>
        <w:tc>
          <w:tcPr>
            <w:tcW w:w="2047" w:type="dxa"/>
            <w:tcBorders>
              <w:top w:val="single" w:sz="8" w:space="0" w:color="auto"/>
              <w:left w:val="nil"/>
              <w:bottom w:val="single" w:sz="8" w:space="0" w:color="auto"/>
              <w:right w:val="nil"/>
            </w:tcBorders>
            <w:shd w:val="clear" w:color="auto" w:fill="auto"/>
            <w:vAlign w:val="center"/>
            <w:hideMark/>
          </w:tcPr>
          <w:p w14:paraId="1C9AA044"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Grants</w:t>
            </w:r>
          </w:p>
        </w:tc>
        <w:tc>
          <w:tcPr>
            <w:tcW w:w="259" w:type="dxa"/>
            <w:tcBorders>
              <w:top w:val="nil"/>
              <w:left w:val="nil"/>
              <w:bottom w:val="single" w:sz="8" w:space="0" w:color="auto"/>
              <w:right w:val="single" w:sz="8" w:space="0" w:color="auto"/>
            </w:tcBorders>
            <w:shd w:val="clear" w:color="auto" w:fill="auto"/>
            <w:vAlign w:val="center"/>
            <w:hideMark/>
          </w:tcPr>
          <w:p w14:paraId="73031915"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58E6264D" w14:textId="77777777" w:rsidR="004218A3" w:rsidRPr="004218A3" w:rsidRDefault="00BA0344" w:rsidP="004218A3">
            <w:pPr>
              <w:spacing w:after="0"/>
              <w:jc w:val="right"/>
              <w:rPr>
                <w:rFonts w:ascii="Calibri" w:hAnsi="Calibri"/>
                <w:sz w:val="19"/>
                <w:szCs w:val="19"/>
                <w:lang w:val="en-US"/>
              </w:rPr>
            </w:pPr>
            <w:r>
              <w:rPr>
                <w:rFonts w:ascii="Calibri" w:hAnsi="Calibri"/>
                <w:sz w:val="19"/>
                <w:szCs w:val="19"/>
                <w:lang w:val="en-US"/>
              </w:rPr>
              <w:t>1</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10583290" w14:textId="77777777" w:rsidR="004218A3" w:rsidRPr="004218A3" w:rsidRDefault="00BA0344" w:rsidP="004218A3">
            <w:pPr>
              <w:spacing w:after="0"/>
              <w:jc w:val="right"/>
              <w:rPr>
                <w:rFonts w:ascii="Calibri" w:hAnsi="Calibri"/>
                <w:sz w:val="19"/>
                <w:szCs w:val="19"/>
                <w:lang w:val="en-US"/>
              </w:rPr>
            </w:pPr>
            <w:r>
              <w:rPr>
                <w:rFonts w:ascii="Calibri" w:hAnsi="Calibri"/>
                <w:sz w:val="19"/>
                <w:szCs w:val="19"/>
                <w:lang w:val="en-US"/>
              </w:rPr>
              <w:t>11</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229888F1" w14:textId="77777777" w:rsidR="004218A3" w:rsidRPr="004218A3" w:rsidRDefault="00BA0344" w:rsidP="004218A3">
            <w:pPr>
              <w:spacing w:after="0"/>
              <w:jc w:val="right"/>
              <w:rPr>
                <w:rFonts w:ascii="Calibri" w:hAnsi="Calibri"/>
                <w:sz w:val="19"/>
                <w:szCs w:val="19"/>
                <w:lang w:val="en-US"/>
              </w:rPr>
            </w:pPr>
            <w:r>
              <w:rPr>
                <w:rFonts w:ascii="Calibri" w:hAnsi="Calibri"/>
                <w:sz w:val="19"/>
                <w:szCs w:val="19"/>
                <w:lang w:val="en-US"/>
              </w:rPr>
              <w:t>19</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50CA5C18" w14:textId="77777777" w:rsidR="004218A3" w:rsidRPr="004218A3" w:rsidRDefault="00BA0344" w:rsidP="004218A3">
            <w:pPr>
              <w:spacing w:after="0"/>
              <w:jc w:val="right"/>
              <w:rPr>
                <w:rFonts w:ascii="Calibri" w:hAnsi="Calibri"/>
                <w:sz w:val="19"/>
                <w:szCs w:val="19"/>
                <w:lang w:val="en-US"/>
              </w:rPr>
            </w:pPr>
            <w:r>
              <w:rPr>
                <w:rFonts w:ascii="Calibri" w:hAnsi="Calibri"/>
                <w:sz w:val="19"/>
                <w:szCs w:val="19"/>
                <w:lang w:val="en-US"/>
              </w:rPr>
              <w:t>10</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7E3BD6B0"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916" w:type="dxa"/>
            <w:tcBorders>
              <w:top w:val="nil"/>
              <w:left w:val="nil"/>
              <w:bottom w:val="single" w:sz="8" w:space="0" w:color="auto"/>
              <w:right w:val="single" w:sz="8" w:space="0" w:color="auto"/>
            </w:tcBorders>
            <w:shd w:val="clear" w:color="auto" w:fill="auto"/>
            <w:noWrap/>
            <w:vAlign w:val="center"/>
            <w:hideMark/>
          </w:tcPr>
          <w:p w14:paraId="58A81333"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41000</w:t>
            </w:r>
          </w:p>
        </w:tc>
        <w:tc>
          <w:tcPr>
            <w:tcW w:w="799" w:type="dxa"/>
            <w:tcBorders>
              <w:top w:val="nil"/>
              <w:left w:val="nil"/>
              <w:bottom w:val="single" w:sz="8" w:space="0" w:color="auto"/>
              <w:right w:val="single" w:sz="8" w:space="0" w:color="auto"/>
            </w:tcBorders>
            <w:shd w:val="clear" w:color="auto" w:fill="auto"/>
            <w:vAlign w:val="center"/>
            <w:hideMark/>
          </w:tcPr>
          <w:p w14:paraId="42F56FB5"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12</w:t>
            </w:r>
          </w:p>
        </w:tc>
      </w:tr>
      <w:tr w:rsidR="004218A3" w:rsidRPr="004218A3" w14:paraId="10FC1EE6" w14:textId="77777777" w:rsidTr="00487C28">
        <w:trPr>
          <w:trHeight w:val="360"/>
        </w:trPr>
        <w:tc>
          <w:tcPr>
            <w:tcW w:w="2204" w:type="dxa"/>
            <w:vMerge/>
            <w:tcBorders>
              <w:top w:val="nil"/>
              <w:left w:val="single" w:sz="8" w:space="0" w:color="auto"/>
              <w:bottom w:val="single" w:sz="8" w:space="0" w:color="000000"/>
              <w:right w:val="single" w:sz="8" w:space="0" w:color="auto"/>
            </w:tcBorders>
            <w:vAlign w:val="center"/>
            <w:hideMark/>
          </w:tcPr>
          <w:p w14:paraId="7D6E9E96"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17C6E26C"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43E8FB83"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5C05A5DB"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5FB8B785"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72800</w:t>
            </w:r>
          </w:p>
        </w:tc>
        <w:tc>
          <w:tcPr>
            <w:tcW w:w="2047" w:type="dxa"/>
            <w:tcBorders>
              <w:top w:val="single" w:sz="8" w:space="0" w:color="auto"/>
              <w:left w:val="nil"/>
              <w:bottom w:val="single" w:sz="8" w:space="0" w:color="auto"/>
              <w:right w:val="nil"/>
            </w:tcBorders>
            <w:shd w:val="clear" w:color="auto" w:fill="auto"/>
            <w:vAlign w:val="center"/>
            <w:hideMark/>
          </w:tcPr>
          <w:p w14:paraId="4C6557E9" w14:textId="77777777" w:rsidR="004218A3" w:rsidRPr="004218A3" w:rsidRDefault="00932237" w:rsidP="004218A3">
            <w:pPr>
              <w:spacing w:after="0"/>
              <w:jc w:val="left"/>
              <w:rPr>
                <w:rFonts w:ascii="Calibri" w:hAnsi="Calibri"/>
                <w:sz w:val="19"/>
                <w:szCs w:val="19"/>
                <w:lang w:val="en-US"/>
              </w:rPr>
            </w:pPr>
            <w:r>
              <w:rPr>
                <w:rFonts w:ascii="Calibri" w:hAnsi="Calibri"/>
                <w:sz w:val="19"/>
                <w:szCs w:val="19"/>
                <w:lang w:val="en-US"/>
              </w:rPr>
              <w:t>IT</w:t>
            </w:r>
            <w:r w:rsidR="004218A3" w:rsidRPr="004218A3">
              <w:rPr>
                <w:rFonts w:ascii="Calibri" w:hAnsi="Calibri"/>
                <w:sz w:val="19"/>
                <w:szCs w:val="19"/>
                <w:lang w:val="en-US"/>
              </w:rPr>
              <w:t xml:space="preserve"> Equipment</w:t>
            </w:r>
          </w:p>
        </w:tc>
        <w:tc>
          <w:tcPr>
            <w:tcW w:w="259" w:type="dxa"/>
            <w:tcBorders>
              <w:top w:val="nil"/>
              <w:left w:val="nil"/>
              <w:bottom w:val="single" w:sz="8" w:space="0" w:color="auto"/>
              <w:right w:val="single" w:sz="8" w:space="0" w:color="auto"/>
            </w:tcBorders>
            <w:shd w:val="clear" w:color="auto" w:fill="auto"/>
            <w:vAlign w:val="center"/>
            <w:hideMark/>
          </w:tcPr>
          <w:p w14:paraId="66EA6361"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48F362FE" w14:textId="77777777" w:rsidR="004218A3" w:rsidRPr="004218A3" w:rsidRDefault="00FB2EA1" w:rsidP="004218A3">
            <w:pPr>
              <w:spacing w:after="0"/>
              <w:jc w:val="right"/>
              <w:rPr>
                <w:rFonts w:ascii="Calibri" w:hAnsi="Calibri"/>
                <w:sz w:val="19"/>
                <w:szCs w:val="19"/>
                <w:lang w:val="en-US"/>
              </w:rPr>
            </w:pPr>
            <w:r>
              <w:rPr>
                <w:rFonts w:ascii="Calibri" w:hAnsi="Calibri"/>
                <w:sz w:val="19"/>
                <w:szCs w:val="19"/>
                <w:lang w:val="en-US"/>
              </w:rPr>
              <w:t>20</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3C29938C" w14:textId="77777777" w:rsidR="004218A3" w:rsidRPr="004218A3" w:rsidRDefault="00FB2EA1" w:rsidP="004218A3">
            <w:pPr>
              <w:spacing w:after="0"/>
              <w:jc w:val="right"/>
              <w:rPr>
                <w:rFonts w:ascii="Calibri" w:hAnsi="Calibri"/>
                <w:sz w:val="19"/>
                <w:szCs w:val="19"/>
                <w:lang w:val="en-US"/>
              </w:rPr>
            </w:pPr>
            <w:r>
              <w:rPr>
                <w:rFonts w:ascii="Calibri" w:hAnsi="Calibri"/>
                <w:sz w:val="19"/>
                <w:szCs w:val="19"/>
                <w:lang w:val="en-US"/>
              </w:rPr>
              <w:t>30</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220E4391" w14:textId="77777777" w:rsidR="004218A3" w:rsidRPr="004218A3" w:rsidRDefault="00FB2EA1" w:rsidP="004218A3">
            <w:pPr>
              <w:spacing w:after="0"/>
              <w:jc w:val="right"/>
              <w:rPr>
                <w:rFonts w:ascii="Calibri" w:hAnsi="Calibri"/>
                <w:sz w:val="19"/>
                <w:szCs w:val="19"/>
                <w:lang w:val="en-US"/>
              </w:rPr>
            </w:pPr>
            <w:r>
              <w:rPr>
                <w:rFonts w:ascii="Calibri" w:hAnsi="Calibri"/>
                <w:sz w:val="19"/>
                <w:szCs w:val="19"/>
                <w:lang w:val="en-US"/>
              </w:rPr>
              <w:t>3</w:t>
            </w:r>
            <w:r w:rsidR="004218A3" w:rsidRPr="004218A3">
              <w:rPr>
                <w:rFonts w:ascii="Calibri" w:hAnsi="Calibri"/>
                <w:sz w:val="19"/>
                <w:szCs w:val="19"/>
                <w:lang w:val="en-US"/>
              </w:rPr>
              <w:t>500</w:t>
            </w:r>
          </w:p>
        </w:tc>
        <w:tc>
          <w:tcPr>
            <w:tcW w:w="882" w:type="dxa"/>
            <w:tcBorders>
              <w:top w:val="nil"/>
              <w:left w:val="nil"/>
              <w:bottom w:val="single" w:sz="8" w:space="0" w:color="auto"/>
              <w:right w:val="single" w:sz="8" w:space="0" w:color="auto"/>
            </w:tcBorders>
            <w:shd w:val="clear" w:color="auto" w:fill="auto"/>
            <w:noWrap/>
            <w:vAlign w:val="center"/>
            <w:hideMark/>
          </w:tcPr>
          <w:p w14:paraId="1842E61F"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598301EF"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916" w:type="dxa"/>
            <w:tcBorders>
              <w:top w:val="nil"/>
              <w:left w:val="nil"/>
              <w:bottom w:val="single" w:sz="8" w:space="0" w:color="auto"/>
              <w:right w:val="single" w:sz="8" w:space="0" w:color="auto"/>
            </w:tcBorders>
            <w:shd w:val="clear" w:color="auto" w:fill="auto"/>
            <w:noWrap/>
            <w:vAlign w:val="center"/>
            <w:hideMark/>
          </w:tcPr>
          <w:p w14:paraId="11EE2364"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53500</w:t>
            </w:r>
          </w:p>
        </w:tc>
        <w:tc>
          <w:tcPr>
            <w:tcW w:w="799" w:type="dxa"/>
            <w:tcBorders>
              <w:top w:val="nil"/>
              <w:left w:val="nil"/>
              <w:bottom w:val="single" w:sz="8" w:space="0" w:color="auto"/>
              <w:right w:val="single" w:sz="8" w:space="0" w:color="auto"/>
            </w:tcBorders>
            <w:shd w:val="clear" w:color="auto" w:fill="auto"/>
            <w:vAlign w:val="center"/>
            <w:hideMark/>
          </w:tcPr>
          <w:p w14:paraId="77D06693"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13</w:t>
            </w:r>
          </w:p>
        </w:tc>
      </w:tr>
      <w:tr w:rsidR="004218A3" w:rsidRPr="004218A3" w14:paraId="2D574F4E"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333A1D05"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57781CE3"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35F902AA"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2CE7F133"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591D0944"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74500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49F96A71"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Miscellaneous</w:t>
            </w:r>
          </w:p>
        </w:tc>
        <w:tc>
          <w:tcPr>
            <w:tcW w:w="882" w:type="dxa"/>
            <w:tcBorders>
              <w:top w:val="nil"/>
              <w:left w:val="nil"/>
              <w:bottom w:val="single" w:sz="8" w:space="0" w:color="auto"/>
              <w:right w:val="single" w:sz="8" w:space="0" w:color="auto"/>
            </w:tcBorders>
            <w:shd w:val="clear" w:color="auto" w:fill="auto"/>
            <w:noWrap/>
            <w:vAlign w:val="center"/>
            <w:hideMark/>
          </w:tcPr>
          <w:p w14:paraId="00754ABF"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882" w:type="dxa"/>
            <w:tcBorders>
              <w:top w:val="nil"/>
              <w:left w:val="nil"/>
              <w:bottom w:val="single" w:sz="8" w:space="0" w:color="auto"/>
              <w:right w:val="single" w:sz="8" w:space="0" w:color="auto"/>
            </w:tcBorders>
            <w:shd w:val="clear" w:color="auto" w:fill="auto"/>
            <w:noWrap/>
            <w:vAlign w:val="center"/>
            <w:hideMark/>
          </w:tcPr>
          <w:p w14:paraId="2EC11EC3"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882" w:type="dxa"/>
            <w:tcBorders>
              <w:top w:val="nil"/>
              <w:left w:val="nil"/>
              <w:bottom w:val="single" w:sz="8" w:space="0" w:color="auto"/>
              <w:right w:val="single" w:sz="8" w:space="0" w:color="auto"/>
            </w:tcBorders>
            <w:shd w:val="clear" w:color="auto" w:fill="auto"/>
            <w:noWrap/>
            <w:vAlign w:val="center"/>
            <w:hideMark/>
          </w:tcPr>
          <w:p w14:paraId="41C5DA1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882" w:type="dxa"/>
            <w:tcBorders>
              <w:top w:val="nil"/>
              <w:left w:val="nil"/>
              <w:bottom w:val="single" w:sz="8" w:space="0" w:color="auto"/>
              <w:right w:val="single" w:sz="8" w:space="0" w:color="auto"/>
            </w:tcBorders>
            <w:shd w:val="clear" w:color="auto" w:fill="auto"/>
            <w:noWrap/>
            <w:vAlign w:val="center"/>
            <w:hideMark/>
          </w:tcPr>
          <w:p w14:paraId="5E4D3D2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882" w:type="dxa"/>
            <w:tcBorders>
              <w:top w:val="nil"/>
              <w:left w:val="nil"/>
              <w:bottom w:val="single" w:sz="8" w:space="0" w:color="auto"/>
              <w:right w:val="single" w:sz="8" w:space="0" w:color="auto"/>
            </w:tcBorders>
            <w:shd w:val="clear" w:color="auto" w:fill="auto"/>
            <w:noWrap/>
            <w:vAlign w:val="center"/>
            <w:hideMark/>
          </w:tcPr>
          <w:p w14:paraId="542FBC3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w:t>
            </w:r>
          </w:p>
        </w:tc>
        <w:tc>
          <w:tcPr>
            <w:tcW w:w="916" w:type="dxa"/>
            <w:tcBorders>
              <w:top w:val="nil"/>
              <w:left w:val="nil"/>
              <w:bottom w:val="single" w:sz="8" w:space="0" w:color="auto"/>
              <w:right w:val="single" w:sz="8" w:space="0" w:color="auto"/>
            </w:tcBorders>
            <w:shd w:val="clear" w:color="auto" w:fill="auto"/>
            <w:noWrap/>
            <w:vAlign w:val="center"/>
            <w:hideMark/>
          </w:tcPr>
          <w:p w14:paraId="4654428D"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3500</w:t>
            </w:r>
          </w:p>
        </w:tc>
        <w:tc>
          <w:tcPr>
            <w:tcW w:w="799" w:type="dxa"/>
            <w:tcBorders>
              <w:top w:val="nil"/>
              <w:left w:val="nil"/>
              <w:bottom w:val="single" w:sz="8" w:space="0" w:color="auto"/>
              <w:right w:val="single" w:sz="8" w:space="0" w:color="auto"/>
            </w:tcBorders>
            <w:shd w:val="clear" w:color="auto" w:fill="auto"/>
            <w:vAlign w:val="center"/>
            <w:hideMark/>
          </w:tcPr>
          <w:p w14:paraId="2989FA62"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 </w:t>
            </w:r>
          </w:p>
        </w:tc>
      </w:tr>
      <w:tr w:rsidR="004218A3" w:rsidRPr="004218A3" w14:paraId="623B8603"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098A24AD"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13ADC350"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0C2A8BF6"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5748232C"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057A41C7"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75700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3E3A2D42" w14:textId="77777777" w:rsidR="004218A3" w:rsidRPr="004218A3" w:rsidRDefault="00A0236C" w:rsidP="004218A3">
            <w:pPr>
              <w:spacing w:after="0"/>
              <w:rPr>
                <w:rFonts w:ascii="Calibri" w:hAnsi="Calibri"/>
                <w:sz w:val="19"/>
                <w:szCs w:val="19"/>
                <w:lang w:val="en-US"/>
              </w:rPr>
            </w:pPr>
            <w:r>
              <w:rPr>
                <w:rFonts w:ascii="Calibri" w:hAnsi="Calibri"/>
                <w:sz w:val="19"/>
                <w:szCs w:val="19"/>
                <w:lang w:val="en-US"/>
              </w:rPr>
              <w:t>Training, Workshops and Confer</w:t>
            </w:r>
          </w:p>
        </w:tc>
        <w:tc>
          <w:tcPr>
            <w:tcW w:w="882" w:type="dxa"/>
            <w:tcBorders>
              <w:top w:val="nil"/>
              <w:left w:val="nil"/>
              <w:bottom w:val="single" w:sz="8" w:space="0" w:color="auto"/>
              <w:right w:val="single" w:sz="8" w:space="0" w:color="auto"/>
            </w:tcBorders>
            <w:shd w:val="clear" w:color="auto" w:fill="auto"/>
            <w:noWrap/>
            <w:vAlign w:val="center"/>
            <w:hideMark/>
          </w:tcPr>
          <w:p w14:paraId="58E71F22" w14:textId="77777777" w:rsidR="004218A3" w:rsidRPr="004218A3" w:rsidRDefault="00BA0344"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35A2333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25000</w:t>
            </w:r>
          </w:p>
        </w:tc>
        <w:tc>
          <w:tcPr>
            <w:tcW w:w="882" w:type="dxa"/>
            <w:tcBorders>
              <w:top w:val="nil"/>
              <w:left w:val="nil"/>
              <w:bottom w:val="single" w:sz="8" w:space="0" w:color="auto"/>
              <w:right w:val="single" w:sz="8" w:space="0" w:color="auto"/>
            </w:tcBorders>
            <w:shd w:val="clear" w:color="auto" w:fill="auto"/>
            <w:noWrap/>
            <w:vAlign w:val="center"/>
            <w:hideMark/>
          </w:tcPr>
          <w:p w14:paraId="2A94ADD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882" w:type="dxa"/>
            <w:tcBorders>
              <w:top w:val="nil"/>
              <w:left w:val="nil"/>
              <w:bottom w:val="single" w:sz="8" w:space="0" w:color="auto"/>
              <w:right w:val="single" w:sz="8" w:space="0" w:color="auto"/>
            </w:tcBorders>
            <w:shd w:val="clear" w:color="auto" w:fill="auto"/>
            <w:noWrap/>
            <w:vAlign w:val="center"/>
            <w:hideMark/>
          </w:tcPr>
          <w:p w14:paraId="24DDBC31"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25000</w:t>
            </w:r>
          </w:p>
        </w:tc>
        <w:tc>
          <w:tcPr>
            <w:tcW w:w="882" w:type="dxa"/>
            <w:tcBorders>
              <w:top w:val="nil"/>
              <w:left w:val="nil"/>
              <w:bottom w:val="single" w:sz="8" w:space="0" w:color="auto"/>
              <w:right w:val="single" w:sz="8" w:space="0" w:color="auto"/>
            </w:tcBorders>
            <w:shd w:val="clear" w:color="auto" w:fill="auto"/>
            <w:vAlign w:val="center"/>
            <w:hideMark/>
          </w:tcPr>
          <w:p w14:paraId="69896848"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916" w:type="dxa"/>
            <w:tcBorders>
              <w:top w:val="nil"/>
              <w:left w:val="nil"/>
              <w:bottom w:val="single" w:sz="8" w:space="0" w:color="auto"/>
              <w:right w:val="single" w:sz="8" w:space="0" w:color="auto"/>
            </w:tcBorders>
            <w:shd w:val="clear" w:color="auto" w:fill="auto"/>
            <w:noWrap/>
            <w:vAlign w:val="center"/>
            <w:hideMark/>
          </w:tcPr>
          <w:p w14:paraId="5772931B"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50000</w:t>
            </w:r>
          </w:p>
        </w:tc>
        <w:tc>
          <w:tcPr>
            <w:tcW w:w="799" w:type="dxa"/>
            <w:tcBorders>
              <w:top w:val="nil"/>
              <w:left w:val="nil"/>
              <w:bottom w:val="single" w:sz="8" w:space="0" w:color="auto"/>
              <w:right w:val="single" w:sz="8" w:space="0" w:color="auto"/>
            </w:tcBorders>
            <w:shd w:val="clear" w:color="auto" w:fill="auto"/>
            <w:vAlign w:val="center"/>
            <w:hideMark/>
          </w:tcPr>
          <w:p w14:paraId="618263C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14</w:t>
            </w:r>
          </w:p>
        </w:tc>
      </w:tr>
      <w:tr w:rsidR="004218A3" w:rsidRPr="004218A3" w14:paraId="01C18111"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2091196D"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7989397E"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206FA13E"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758994C6" w14:textId="77777777" w:rsidR="004218A3" w:rsidRPr="004218A3" w:rsidRDefault="004218A3" w:rsidP="004218A3">
            <w:pPr>
              <w:spacing w:after="0"/>
              <w:jc w:val="left"/>
              <w:rPr>
                <w:rFonts w:ascii="Calibri" w:hAnsi="Calibri"/>
                <w:b/>
                <w:bCs/>
                <w:sz w:val="19"/>
                <w:szCs w:val="19"/>
                <w:lang w:val="en-US"/>
              </w:rPr>
            </w:pPr>
          </w:p>
        </w:tc>
        <w:tc>
          <w:tcPr>
            <w:tcW w:w="3114" w:type="dxa"/>
            <w:gridSpan w:val="3"/>
            <w:tcBorders>
              <w:top w:val="single" w:sz="8" w:space="0" w:color="auto"/>
              <w:left w:val="nil"/>
              <w:bottom w:val="single" w:sz="8" w:space="0" w:color="auto"/>
              <w:right w:val="single" w:sz="8" w:space="0" w:color="000000"/>
            </w:tcBorders>
            <w:shd w:val="clear" w:color="000000" w:fill="FBD4B4"/>
            <w:noWrap/>
            <w:vAlign w:val="center"/>
            <w:hideMark/>
          </w:tcPr>
          <w:p w14:paraId="3A1D542F"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Sub-total GEF</w:t>
            </w:r>
          </w:p>
        </w:tc>
        <w:tc>
          <w:tcPr>
            <w:tcW w:w="882" w:type="dxa"/>
            <w:tcBorders>
              <w:top w:val="nil"/>
              <w:left w:val="nil"/>
              <w:bottom w:val="single" w:sz="8" w:space="0" w:color="auto"/>
              <w:right w:val="single" w:sz="8" w:space="0" w:color="auto"/>
            </w:tcBorders>
            <w:shd w:val="clear" w:color="000000" w:fill="FBD4B4"/>
            <w:noWrap/>
            <w:vAlign w:val="center"/>
            <w:hideMark/>
          </w:tcPr>
          <w:p w14:paraId="12336A6A" w14:textId="77777777" w:rsidR="004218A3" w:rsidRPr="004218A3" w:rsidRDefault="00094E00" w:rsidP="004218A3">
            <w:pPr>
              <w:spacing w:after="0"/>
              <w:jc w:val="right"/>
              <w:rPr>
                <w:rFonts w:ascii="Calibri" w:hAnsi="Calibri"/>
                <w:b/>
                <w:bCs/>
                <w:sz w:val="19"/>
                <w:szCs w:val="19"/>
                <w:lang w:val="en-US"/>
              </w:rPr>
            </w:pPr>
            <w:r>
              <w:rPr>
                <w:rFonts w:ascii="Calibri" w:hAnsi="Calibri"/>
                <w:b/>
                <w:bCs/>
                <w:sz w:val="19"/>
                <w:szCs w:val="19"/>
                <w:lang w:val="en-US"/>
              </w:rPr>
              <w:t>559</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FBD4B4"/>
            <w:noWrap/>
            <w:vAlign w:val="center"/>
            <w:hideMark/>
          </w:tcPr>
          <w:p w14:paraId="59862818" w14:textId="77777777" w:rsidR="004218A3" w:rsidRPr="004218A3" w:rsidRDefault="00094E00" w:rsidP="004218A3">
            <w:pPr>
              <w:spacing w:after="0"/>
              <w:jc w:val="right"/>
              <w:rPr>
                <w:rFonts w:ascii="Calibri" w:hAnsi="Calibri"/>
                <w:b/>
                <w:bCs/>
                <w:sz w:val="19"/>
                <w:szCs w:val="19"/>
                <w:lang w:val="en-US"/>
              </w:rPr>
            </w:pPr>
            <w:r>
              <w:rPr>
                <w:rFonts w:ascii="Calibri" w:hAnsi="Calibri"/>
                <w:b/>
                <w:bCs/>
                <w:sz w:val="19"/>
                <w:szCs w:val="19"/>
                <w:lang w:val="en-US"/>
              </w:rPr>
              <w:t>1034</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FBD4B4"/>
            <w:noWrap/>
            <w:vAlign w:val="center"/>
            <w:hideMark/>
          </w:tcPr>
          <w:p w14:paraId="0ABCF46B" w14:textId="77777777" w:rsidR="004218A3" w:rsidRPr="004218A3" w:rsidRDefault="00094E00" w:rsidP="004218A3">
            <w:pPr>
              <w:spacing w:after="0"/>
              <w:jc w:val="right"/>
              <w:rPr>
                <w:rFonts w:ascii="Calibri" w:hAnsi="Calibri"/>
                <w:b/>
                <w:bCs/>
                <w:sz w:val="19"/>
                <w:szCs w:val="19"/>
                <w:lang w:val="en-US"/>
              </w:rPr>
            </w:pPr>
            <w:r>
              <w:rPr>
                <w:rFonts w:ascii="Calibri" w:hAnsi="Calibri"/>
                <w:b/>
                <w:bCs/>
                <w:sz w:val="19"/>
                <w:szCs w:val="19"/>
                <w:lang w:val="en-US"/>
              </w:rPr>
              <w:t>459</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FBD4B4"/>
            <w:noWrap/>
            <w:vAlign w:val="center"/>
            <w:hideMark/>
          </w:tcPr>
          <w:p w14:paraId="0DF95C3B" w14:textId="77777777" w:rsidR="004218A3" w:rsidRPr="004218A3" w:rsidRDefault="00094E00" w:rsidP="004218A3">
            <w:pPr>
              <w:spacing w:after="0"/>
              <w:jc w:val="right"/>
              <w:rPr>
                <w:rFonts w:ascii="Calibri" w:hAnsi="Calibri"/>
                <w:b/>
                <w:bCs/>
                <w:sz w:val="19"/>
                <w:szCs w:val="19"/>
                <w:lang w:val="en-US"/>
              </w:rPr>
            </w:pPr>
            <w:r>
              <w:rPr>
                <w:rFonts w:ascii="Calibri" w:hAnsi="Calibri"/>
                <w:b/>
                <w:bCs/>
                <w:sz w:val="19"/>
                <w:szCs w:val="19"/>
                <w:lang w:val="en-US"/>
              </w:rPr>
              <w:t>759</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FBD4B4"/>
            <w:noWrap/>
            <w:vAlign w:val="center"/>
            <w:hideMark/>
          </w:tcPr>
          <w:p w14:paraId="3253EF1E" w14:textId="77777777" w:rsidR="004218A3" w:rsidRPr="004218A3" w:rsidRDefault="00094E00" w:rsidP="004218A3">
            <w:pPr>
              <w:spacing w:after="0"/>
              <w:jc w:val="right"/>
              <w:rPr>
                <w:rFonts w:ascii="Calibri" w:hAnsi="Calibri"/>
                <w:b/>
                <w:bCs/>
                <w:sz w:val="19"/>
                <w:szCs w:val="19"/>
                <w:lang w:val="en-US"/>
              </w:rPr>
            </w:pPr>
            <w:r>
              <w:rPr>
                <w:rFonts w:ascii="Calibri" w:hAnsi="Calibri"/>
                <w:b/>
                <w:bCs/>
                <w:sz w:val="19"/>
                <w:szCs w:val="19"/>
                <w:lang w:val="en-US"/>
              </w:rPr>
              <w:t>219</w:t>
            </w:r>
            <w:r w:rsidR="004218A3" w:rsidRPr="004218A3">
              <w:rPr>
                <w:rFonts w:ascii="Calibri" w:hAnsi="Calibri"/>
                <w:b/>
                <w:bCs/>
                <w:sz w:val="19"/>
                <w:szCs w:val="19"/>
                <w:lang w:val="en-US"/>
              </w:rPr>
              <w:t>00</w:t>
            </w:r>
          </w:p>
        </w:tc>
        <w:tc>
          <w:tcPr>
            <w:tcW w:w="916" w:type="dxa"/>
            <w:tcBorders>
              <w:top w:val="nil"/>
              <w:left w:val="nil"/>
              <w:bottom w:val="single" w:sz="8" w:space="0" w:color="auto"/>
              <w:right w:val="single" w:sz="8" w:space="0" w:color="auto"/>
            </w:tcBorders>
            <w:shd w:val="clear" w:color="000000" w:fill="FBD4B4"/>
            <w:noWrap/>
            <w:vAlign w:val="center"/>
            <w:hideMark/>
          </w:tcPr>
          <w:p w14:paraId="590927C4" w14:textId="77777777" w:rsidR="004218A3" w:rsidRPr="004218A3" w:rsidRDefault="00A63889" w:rsidP="004218A3">
            <w:pPr>
              <w:spacing w:after="0"/>
              <w:jc w:val="right"/>
              <w:rPr>
                <w:rFonts w:ascii="Calibri" w:hAnsi="Calibri"/>
                <w:b/>
                <w:bCs/>
                <w:sz w:val="19"/>
                <w:szCs w:val="19"/>
                <w:lang w:val="en-US"/>
              </w:rPr>
            </w:pPr>
            <w:r>
              <w:rPr>
                <w:rFonts w:ascii="Calibri" w:hAnsi="Calibri"/>
                <w:b/>
                <w:bCs/>
                <w:sz w:val="19"/>
                <w:szCs w:val="19"/>
                <w:lang w:val="en-US"/>
              </w:rPr>
              <w:t>303</w:t>
            </w:r>
            <w:r w:rsidR="004218A3"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000000" w:fill="FBD4B4"/>
            <w:vAlign w:val="center"/>
            <w:hideMark/>
          </w:tcPr>
          <w:p w14:paraId="4F476A30"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3D0CFD28" w14:textId="77777777" w:rsidTr="00487C28">
        <w:trPr>
          <w:trHeight w:val="319"/>
        </w:trPr>
        <w:tc>
          <w:tcPr>
            <w:tcW w:w="2204" w:type="dxa"/>
            <w:vMerge/>
            <w:tcBorders>
              <w:top w:val="nil"/>
              <w:left w:val="single" w:sz="8" w:space="0" w:color="auto"/>
              <w:bottom w:val="single" w:sz="8" w:space="0" w:color="000000"/>
              <w:right w:val="single" w:sz="8" w:space="0" w:color="auto"/>
            </w:tcBorders>
            <w:vAlign w:val="center"/>
            <w:hideMark/>
          </w:tcPr>
          <w:p w14:paraId="7781238B" w14:textId="77777777" w:rsidR="004218A3" w:rsidRPr="004218A3" w:rsidRDefault="004218A3" w:rsidP="004218A3">
            <w:pPr>
              <w:spacing w:after="0"/>
              <w:jc w:val="left"/>
              <w:rPr>
                <w:rFonts w:ascii="Calibri" w:hAnsi="Calibri"/>
                <w:b/>
                <w:bCs/>
                <w:sz w:val="19"/>
                <w:szCs w:val="19"/>
                <w:lang w:val="en-US"/>
              </w:rPr>
            </w:pPr>
          </w:p>
        </w:tc>
        <w:tc>
          <w:tcPr>
            <w:tcW w:w="1420" w:type="dxa"/>
            <w:vMerge w:val="restart"/>
            <w:tcBorders>
              <w:top w:val="nil"/>
              <w:left w:val="single" w:sz="8" w:space="0" w:color="auto"/>
              <w:bottom w:val="single" w:sz="8" w:space="0" w:color="000000"/>
              <w:right w:val="single" w:sz="8" w:space="0" w:color="auto"/>
            </w:tcBorders>
            <w:shd w:val="clear" w:color="auto" w:fill="auto"/>
            <w:vAlign w:val="center"/>
            <w:hideMark/>
          </w:tcPr>
          <w:p w14:paraId="303D7872"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MAEP/UNDP</w:t>
            </w:r>
          </w:p>
        </w:tc>
        <w:tc>
          <w:tcPr>
            <w:tcW w:w="698" w:type="dxa"/>
            <w:vMerge w:val="restart"/>
            <w:tcBorders>
              <w:top w:val="nil"/>
              <w:left w:val="single" w:sz="8" w:space="0" w:color="auto"/>
              <w:bottom w:val="single" w:sz="8" w:space="0" w:color="000000"/>
              <w:right w:val="single" w:sz="8" w:space="0" w:color="auto"/>
            </w:tcBorders>
            <w:shd w:val="clear" w:color="auto" w:fill="auto"/>
            <w:vAlign w:val="center"/>
            <w:hideMark/>
          </w:tcPr>
          <w:p w14:paraId="41427C04"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4000</w:t>
            </w:r>
          </w:p>
        </w:tc>
        <w:tc>
          <w:tcPr>
            <w:tcW w:w="710" w:type="dxa"/>
            <w:vMerge w:val="restart"/>
            <w:tcBorders>
              <w:top w:val="nil"/>
              <w:left w:val="single" w:sz="8" w:space="0" w:color="auto"/>
              <w:bottom w:val="single" w:sz="8" w:space="0" w:color="000000"/>
              <w:right w:val="single" w:sz="4" w:space="0" w:color="auto"/>
            </w:tcBorders>
            <w:shd w:val="clear" w:color="auto" w:fill="auto"/>
            <w:vAlign w:val="center"/>
            <w:hideMark/>
          </w:tcPr>
          <w:p w14:paraId="2E9C6DAF"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UNDP</w:t>
            </w:r>
          </w:p>
        </w:tc>
        <w:tc>
          <w:tcPr>
            <w:tcW w:w="8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28B04F"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71200</w:t>
            </w:r>
          </w:p>
        </w:tc>
        <w:tc>
          <w:tcPr>
            <w:tcW w:w="2306" w:type="dxa"/>
            <w:gridSpan w:val="2"/>
            <w:tcBorders>
              <w:top w:val="single" w:sz="4" w:space="0" w:color="auto"/>
              <w:left w:val="single" w:sz="4" w:space="0" w:color="auto"/>
              <w:bottom w:val="single" w:sz="4" w:space="0" w:color="auto"/>
              <w:right w:val="single" w:sz="8" w:space="0" w:color="auto"/>
            </w:tcBorders>
            <w:shd w:val="clear" w:color="auto" w:fill="auto"/>
            <w:vAlign w:val="center"/>
            <w:hideMark/>
          </w:tcPr>
          <w:p w14:paraId="2E00A975"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International Consultants </w:t>
            </w:r>
          </w:p>
        </w:tc>
        <w:tc>
          <w:tcPr>
            <w:tcW w:w="882" w:type="dxa"/>
            <w:tcBorders>
              <w:top w:val="nil"/>
              <w:left w:val="nil"/>
              <w:bottom w:val="single" w:sz="8" w:space="0" w:color="auto"/>
              <w:right w:val="single" w:sz="8" w:space="0" w:color="auto"/>
            </w:tcBorders>
            <w:shd w:val="clear" w:color="auto" w:fill="auto"/>
            <w:noWrap/>
            <w:vAlign w:val="center"/>
            <w:hideMark/>
          </w:tcPr>
          <w:p w14:paraId="6A71B06A" w14:textId="77777777" w:rsidR="004218A3" w:rsidRPr="004218A3" w:rsidRDefault="00BA0344" w:rsidP="004218A3">
            <w:pPr>
              <w:spacing w:after="0"/>
              <w:jc w:val="right"/>
              <w:rPr>
                <w:rFonts w:ascii="Calibri" w:hAnsi="Calibri"/>
                <w:sz w:val="19"/>
                <w:szCs w:val="19"/>
                <w:lang w:val="en-US"/>
              </w:rPr>
            </w:pPr>
            <w:r>
              <w:rPr>
                <w:rFonts w:ascii="Calibri" w:hAnsi="Calibri"/>
                <w:sz w:val="19"/>
                <w:szCs w:val="19"/>
                <w:lang w:val="en-US"/>
              </w:rPr>
              <w:t>1</w:t>
            </w:r>
            <w:r w:rsidR="004218A3"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2689B437"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0BD3766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4A73024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392B06A1"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916" w:type="dxa"/>
            <w:tcBorders>
              <w:top w:val="nil"/>
              <w:left w:val="nil"/>
              <w:bottom w:val="single" w:sz="8" w:space="0" w:color="auto"/>
              <w:right w:val="single" w:sz="8" w:space="0" w:color="auto"/>
            </w:tcBorders>
            <w:shd w:val="clear" w:color="auto" w:fill="auto"/>
            <w:noWrap/>
            <w:vAlign w:val="center"/>
            <w:hideMark/>
          </w:tcPr>
          <w:p w14:paraId="42AA281A" w14:textId="77777777" w:rsidR="004218A3" w:rsidRPr="004218A3" w:rsidRDefault="00BA0344" w:rsidP="004218A3">
            <w:pPr>
              <w:spacing w:after="0"/>
              <w:jc w:val="right"/>
              <w:rPr>
                <w:rFonts w:ascii="Calibri" w:hAnsi="Calibri"/>
                <w:b/>
                <w:bCs/>
                <w:sz w:val="19"/>
                <w:szCs w:val="19"/>
                <w:lang w:val="en-US"/>
              </w:rPr>
            </w:pPr>
            <w:r>
              <w:rPr>
                <w:rFonts w:ascii="Calibri" w:hAnsi="Calibri"/>
                <w:b/>
                <w:bCs/>
                <w:sz w:val="19"/>
                <w:szCs w:val="19"/>
                <w:lang w:val="en-US"/>
              </w:rPr>
              <w:t>9</w:t>
            </w:r>
            <w:r w:rsidR="004218A3"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auto" w:fill="auto"/>
            <w:vAlign w:val="center"/>
            <w:hideMark/>
          </w:tcPr>
          <w:p w14:paraId="14D15094"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6</w:t>
            </w:r>
          </w:p>
        </w:tc>
      </w:tr>
      <w:tr w:rsidR="004218A3" w:rsidRPr="004218A3" w14:paraId="4768319E"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3658B4A2"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0416812C"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6E66320C"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619AF7FC" w14:textId="77777777" w:rsidR="004218A3" w:rsidRPr="004218A3" w:rsidRDefault="004218A3" w:rsidP="004218A3">
            <w:pPr>
              <w:spacing w:after="0"/>
              <w:jc w:val="left"/>
              <w:rPr>
                <w:rFonts w:ascii="Calibri" w:hAnsi="Calibri"/>
                <w:b/>
                <w:bCs/>
                <w:sz w:val="19"/>
                <w:szCs w:val="19"/>
                <w:lang w:val="en-US"/>
              </w:rPr>
            </w:pPr>
          </w:p>
        </w:tc>
        <w:tc>
          <w:tcPr>
            <w:tcW w:w="3114" w:type="dxa"/>
            <w:gridSpan w:val="3"/>
            <w:tcBorders>
              <w:top w:val="single" w:sz="8" w:space="0" w:color="auto"/>
              <w:left w:val="nil"/>
              <w:bottom w:val="single" w:sz="8" w:space="0" w:color="auto"/>
              <w:right w:val="single" w:sz="8" w:space="0" w:color="000000"/>
            </w:tcBorders>
            <w:shd w:val="clear" w:color="000000" w:fill="FBD4B4"/>
            <w:noWrap/>
            <w:vAlign w:val="center"/>
            <w:hideMark/>
          </w:tcPr>
          <w:p w14:paraId="112861AE"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Subtotal UNDP</w:t>
            </w:r>
          </w:p>
        </w:tc>
        <w:tc>
          <w:tcPr>
            <w:tcW w:w="882" w:type="dxa"/>
            <w:tcBorders>
              <w:top w:val="nil"/>
              <w:left w:val="nil"/>
              <w:bottom w:val="single" w:sz="8" w:space="0" w:color="auto"/>
              <w:right w:val="single" w:sz="8" w:space="0" w:color="auto"/>
            </w:tcBorders>
            <w:shd w:val="clear" w:color="000000" w:fill="FBD4B4"/>
            <w:noWrap/>
            <w:vAlign w:val="center"/>
            <w:hideMark/>
          </w:tcPr>
          <w:p w14:paraId="55380F99" w14:textId="77777777" w:rsidR="004218A3" w:rsidRPr="004218A3" w:rsidRDefault="00740AE5" w:rsidP="004218A3">
            <w:pPr>
              <w:spacing w:after="0"/>
              <w:jc w:val="right"/>
              <w:rPr>
                <w:rFonts w:ascii="Calibri" w:hAnsi="Calibri"/>
                <w:b/>
                <w:bCs/>
                <w:sz w:val="19"/>
                <w:szCs w:val="19"/>
                <w:lang w:val="en-US"/>
              </w:rPr>
            </w:pPr>
            <w:r>
              <w:rPr>
                <w:rFonts w:ascii="Calibri" w:hAnsi="Calibri"/>
                <w:b/>
                <w:bCs/>
                <w:sz w:val="19"/>
                <w:szCs w:val="19"/>
                <w:lang w:val="en-US"/>
              </w:rPr>
              <w:t>1</w:t>
            </w:r>
            <w:r w:rsidR="004218A3" w:rsidRPr="004218A3">
              <w:rPr>
                <w:rFonts w:ascii="Calibri" w:hAnsi="Calibri"/>
                <w:b/>
                <w:bCs/>
                <w:sz w:val="19"/>
                <w:szCs w:val="19"/>
                <w:lang w:val="en-US"/>
              </w:rPr>
              <w:t>000</w:t>
            </w:r>
          </w:p>
        </w:tc>
        <w:tc>
          <w:tcPr>
            <w:tcW w:w="882" w:type="dxa"/>
            <w:tcBorders>
              <w:top w:val="nil"/>
              <w:left w:val="nil"/>
              <w:bottom w:val="single" w:sz="8" w:space="0" w:color="auto"/>
              <w:right w:val="single" w:sz="8" w:space="0" w:color="auto"/>
            </w:tcBorders>
            <w:shd w:val="clear" w:color="000000" w:fill="FBD4B4"/>
            <w:noWrap/>
            <w:vAlign w:val="center"/>
            <w:hideMark/>
          </w:tcPr>
          <w:p w14:paraId="62BB540B"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2000</w:t>
            </w:r>
          </w:p>
        </w:tc>
        <w:tc>
          <w:tcPr>
            <w:tcW w:w="882" w:type="dxa"/>
            <w:tcBorders>
              <w:top w:val="nil"/>
              <w:left w:val="nil"/>
              <w:bottom w:val="single" w:sz="8" w:space="0" w:color="auto"/>
              <w:right w:val="single" w:sz="8" w:space="0" w:color="auto"/>
            </w:tcBorders>
            <w:shd w:val="clear" w:color="000000" w:fill="FBD4B4"/>
            <w:noWrap/>
            <w:vAlign w:val="center"/>
            <w:hideMark/>
          </w:tcPr>
          <w:p w14:paraId="479426AD"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2000</w:t>
            </w:r>
          </w:p>
        </w:tc>
        <w:tc>
          <w:tcPr>
            <w:tcW w:w="882" w:type="dxa"/>
            <w:tcBorders>
              <w:top w:val="nil"/>
              <w:left w:val="nil"/>
              <w:bottom w:val="single" w:sz="8" w:space="0" w:color="auto"/>
              <w:right w:val="single" w:sz="8" w:space="0" w:color="auto"/>
            </w:tcBorders>
            <w:shd w:val="clear" w:color="000000" w:fill="FBD4B4"/>
            <w:noWrap/>
            <w:vAlign w:val="center"/>
            <w:hideMark/>
          </w:tcPr>
          <w:p w14:paraId="199C9E48"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2000</w:t>
            </w:r>
          </w:p>
        </w:tc>
        <w:tc>
          <w:tcPr>
            <w:tcW w:w="882" w:type="dxa"/>
            <w:tcBorders>
              <w:top w:val="nil"/>
              <w:left w:val="nil"/>
              <w:bottom w:val="single" w:sz="8" w:space="0" w:color="auto"/>
              <w:right w:val="single" w:sz="8" w:space="0" w:color="auto"/>
            </w:tcBorders>
            <w:shd w:val="clear" w:color="000000" w:fill="FBD4B4"/>
            <w:noWrap/>
            <w:vAlign w:val="center"/>
            <w:hideMark/>
          </w:tcPr>
          <w:p w14:paraId="2870E50F"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2000</w:t>
            </w:r>
          </w:p>
        </w:tc>
        <w:tc>
          <w:tcPr>
            <w:tcW w:w="916" w:type="dxa"/>
            <w:tcBorders>
              <w:top w:val="nil"/>
              <w:left w:val="nil"/>
              <w:bottom w:val="single" w:sz="8" w:space="0" w:color="auto"/>
              <w:right w:val="single" w:sz="8" w:space="0" w:color="auto"/>
            </w:tcBorders>
            <w:shd w:val="clear" w:color="000000" w:fill="FBD4B4"/>
            <w:noWrap/>
            <w:vAlign w:val="center"/>
            <w:hideMark/>
          </w:tcPr>
          <w:p w14:paraId="0E102D12" w14:textId="77777777" w:rsidR="004218A3" w:rsidRPr="004218A3" w:rsidRDefault="00740AE5" w:rsidP="004218A3">
            <w:pPr>
              <w:spacing w:after="0"/>
              <w:jc w:val="right"/>
              <w:rPr>
                <w:rFonts w:ascii="Calibri" w:hAnsi="Calibri"/>
                <w:b/>
                <w:bCs/>
                <w:sz w:val="19"/>
                <w:szCs w:val="19"/>
                <w:lang w:val="en-US"/>
              </w:rPr>
            </w:pPr>
            <w:r>
              <w:rPr>
                <w:rFonts w:ascii="Calibri" w:hAnsi="Calibri"/>
                <w:b/>
                <w:bCs/>
                <w:sz w:val="19"/>
                <w:szCs w:val="19"/>
                <w:lang w:val="en-US"/>
              </w:rPr>
              <w:t>9</w:t>
            </w:r>
            <w:r w:rsidR="004218A3"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000000" w:fill="FBD4B4"/>
            <w:vAlign w:val="center"/>
            <w:hideMark/>
          </w:tcPr>
          <w:p w14:paraId="1D9DBCFF"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52E836CE"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03444FF8" w14:textId="77777777" w:rsidR="004218A3" w:rsidRPr="004218A3" w:rsidRDefault="004218A3" w:rsidP="004218A3">
            <w:pPr>
              <w:spacing w:after="0"/>
              <w:jc w:val="left"/>
              <w:rPr>
                <w:rFonts w:ascii="Calibri" w:hAnsi="Calibri"/>
                <w:b/>
                <w:bCs/>
                <w:sz w:val="19"/>
                <w:szCs w:val="19"/>
                <w:lang w:val="en-US"/>
              </w:rPr>
            </w:pPr>
          </w:p>
        </w:tc>
        <w:tc>
          <w:tcPr>
            <w:tcW w:w="5942" w:type="dxa"/>
            <w:gridSpan w:val="6"/>
            <w:tcBorders>
              <w:top w:val="single" w:sz="8" w:space="0" w:color="auto"/>
              <w:left w:val="nil"/>
              <w:bottom w:val="single" w:sz="8" w:space="0" w:color="auto"/>
              <w:right w:val="single" w:sz="8" w:space="0" w:color="000000"/>
            </w:tcBorders>
            <w:shd w:val="clear" w:color="000000" w:fill="CCC0D9"/>
            <w:vAlign w:val="center"/>
            <w:hideMark/>
          </w:tcPr>
          <w:p w14:paraId="6EBCA133"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Total Outcome 2</w:t>
            </w:r>
          </w:p>
        </w:tc>
        <w:tc>
          <w:tcPr>
            <w:tcW w:w="882" w:type="dxa"/>
            <w:tcBorders>
              <w:top w:val="nil"/>
              <w:left w:val="nil"/>
              <w:bottom w:val="single" w:sz="8" w:space="0" w:color="auto"/>
              <w:right w:val="single" w:sz="8" w:space="0" w:color="auto"/>
            </w:tcBorders>
            <w:shd w:val="clear" w:color="000000" w:fill="CCC0D9"/>
            <w:noWrap/>
            <w:vAlign w:val="center"/>
            <w:hideMark/>
          </w:tcPr>
          <w:p w14:paraId="55812600" w14:textId="77777777" w:rsidR="004218A3" w:rsidRPr="004218A3" w:rsidRDefault="00A63889" w:rsidP="004218A3">
            <w:pPr>
              <w:spacing w:after="0"/>
              <w:jc w:val="right"/>
              <w:rPr>
                <w:rFonts w:ascii="Calibri" w:hAnsi="Calibri"/>
                <w:b/>
                <w:bCs/>
                <w:sz w:val="19"/>
                <w:szCs w:val="19"/>
                <w:lang w:val="en-US"/>
              </w:rPr>
            </w:pPr>
            <w:r>
              <w:rPr>
                <w:rFonts w:ascii="Calibri" w:hAnsi="Calibri"/>
                <w:b/>
                <w:bCs/>
                <w:sz w:val="19"/>
                <w:szCs w:val="19"/>
                <w:lang w:val="en-US"/>
              </w:rPr>
              <w:t>569</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CCC0D9"/>
            <w:noWrap/>
            <w:vAlign w:val="center"/>
            <w:hideMark/>
          </w:tcPr>
          <w:p w14:paraId="569BC450" w14:textId="77777777" w:rsidR="004218A3" w:rsidRPr="004218A3" w:rsidRDefault="00A63889" w:rsidP="004218A3">
            <w:pPr>
              <w:spacing w:after="0"/>
              <w:jc w:val="right"/>
              <w:rPr>
                <w:rFonts w:ascii="Calibri" w:hAnsi="Calibri"/>
                <w:b/>
                <w:bCs/>
                <w:sz w:val="19"/>
                <w:szCs w:val="19"/>
                <w:lang w:val="en-US"/>
              </w:rPr>
            </w:pPr>
            <w:r>
              <w:rPr>
                <w:rFonts w:ascii="Calibri" w:hAnsi="Calibri"/>
                <w:b/>
                <w:bCs/>
                <w:sz w:val="19"/>
                <w:szCs w:val="19"/>
                <w:lang w:val="en-US"/>
              </w:rPr>
              <w:t>1054</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CCC0D9"/>
            <w:noWrap/>
            <w:vAlign w:val="center"/>
            <w:hideMark/>
          </w:tcPr>
          <w:p w14:paraId="30C703A2" w14:textId="77777777" w:rsidR="004218A3" w:rsidRPr="004218A3" w:rsidRDefault="00A63889" w:rsidP="004218A3">
            <w:pPr>
              <w:spacing w:after="0"/>
              <w:jc w:val="right"/>
              <w:rPr>
                <w:rFonts w:ascii="Calibri" w:hAnsi="Calibri"/>
                <w:b/>
                <w:bCs/>
                <w:sz w:val="19"/>
                <w:szCs w:val="19"/>
                <w:lang w:val="en-US"/>
              </w:rPr>
            </w:pPr>
            <w:r>
              <w:rPr>
                <w:rFonts w:ascii="Calibri" w:hAnsi="Calibri"/>
                <w:b/>
                <w:bCs/>
                <w:sz w:val="19"/>
                <w:szCs w:val="19"/>
                <w:lang w:val="en-US"/>
              </w:rPr>
              <w:t>479</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CCC0D9"/>
            <w:noWrap/>
            <w:vAlign w:val="center"/>
            <w:hideMark/>
          </w:tcPr>
          <w:p w14:paraId="5DE33E22" w14:textId="77777777" w:rsidR="004218A3" w:rsidRPr="004218A3" w:rsidRDefault="00A63889" w:rsidP="004218A3">
            <w:pPr>
              <w:spacing w:after="0"/>
              <w:jc w:val="right"/>
              <w:rPr>
                <w:rFonts w:ascii="Calibri" w:hAnsi="Calibri"/>
                <w:b/>
                <w:bCs/>
                <w:sz w:val="19"/>
                <w:szCs w:val="19"/>
                <w:lang w:val="en-US"/>
              </w:rPr>
            </w:pPr>
            <w:r>
              <w:rPr>
                <w:rFonts w:ascii="Calibri" w:hAnsi="Calibri"/>
                <w:b/>
                <w:bCs/>
                <w:sz w:val="19"/>
                <w:szCs w:val="19"/>
                <w:lang w:val="en-US"/>
              </w:rPr>
              <w:t>779</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CCC0D9"/>
            <w:noWrap/>
            <w:vAlign w:val="center"/>
            <w:hideMark/>
          </w:tcPr>
          <w:p w14:paraId="71D387D9" w14:textId="77777777" w:rsidR="004218A3" w:rsidRPr="004218A3" w:rsidRDefault="00A63889" w:rsidP="004218A3">
            <w:pPr>
              <w:spacing w:after="0"/>
              <w:jc w:val="right"/>
              <w:rPr>
                <w:rFonts w:ascii="Calibri" w:hAnsi="Calibri"/>
                <w:b/>
                <w:bCs/>
                <w:sz w:val="19"/>
                <w:szCs w:val="19"/>
                <w:lang w:val="en-US"/>
              </w:rPr>
            </w:pPr>
            <w:r>
              <w:rPr>
                <w:rFonts w:ascii="Calibri" w:hAnsi="Calibri"/>
                <w:b/>
                <w:bCs/>
                <w:sz w:val="19"/>
                <w:szCs w:val="19"/>
                <w:lang w:val="en-US"/>
              </w:rPr>
              <w:t>239</w:t>
            </w:r>
            <w:r w:rsidR="004218A3" w:rsidRPr="004218A3">
              <w:rPr>
                <w:rFonts w:ascii="Calibri" w:hAnsi="Calibri"/>
                <w:b/>
                <w:bCs/>
                <w:sz w:val="19"/>
                <w:szCs w:val="19"/>
                <w:lang w:val="en-US"/>
              </w:rPr>
              <w:t>00</w:t>
            </w:r>
          </w:p>
        </w:tc>
        <w:tc>
          <w:tcPr>
            <w:tcW w:w="916" w:type="dxa"/>
            <w:tcBorders>
              <w:top w:val="nil"/>
              <w:left w:val="nil"/>
              <w:bottom w:val="single" w:sz="8" w:space="0" w:color="auto"/>
              <w:right w:val="single" w:sz="8" w:space="0" w:color="auto"/>
            </w:tcBorders>
            <w:shd w:val="clear" w:color="000000" w:fill="CCC0D9"/>
            <w:noWrap/>
            <w:vAlign w:val="center"/>
            <w:hideMark/>
          </w:tcPr>
          <w:p w14:paraId="5B0F8671" w14:textId="77777777" w:rsidR="004218A3" w:rsidRPr="004218A3" w:rsidRDefault="00A63889" w:rsidP="004218A3">
            <w:pPr>
              <w:spacing w:after="0"/>
              <w:jc w:val="right"/>
              <w:rPr>
                <w:rFonts w:ascii="Calibri" w:hAnsi="Calibri"/>
                <w:b/>
                <w:bCs/>
                <w:sz w:val="19"/>
                <w:szCs w:val="19"/>
                <w:lang w:val="en-US"/>
              </w:rPr>
            </w:pPr>
            <w:r>
              <w:rPr>
                <w:rFonts w:ascii="Calibri" w:hAnsi="Calibri"/>
                <w:b/>
                <w:bCs/>
                <w:sz w:val="19"/>
                <w:szCs w:val="19"/>
                <w:lang w:val="en-US"/>
              </w:rPr>
              <w:t>312</w:t>
            </w:r>
            <w:r w:rsidR="004218A3"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000000" w:fill="CCC0D9"/>
            <w:vAlign w:val="center"/>
            <w:hideMark/>
          </w:tcPr>
          <w:p w14:paraId="7DA58B91"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100E4A01" w14:textId="77777777" w:rsidTr="00487C28">
        <w:trPr>
          <w:trHeight w:val="330"/>
        </w:trPr>
        <w:tc>
          <w:tcPr>
            <w:tcW w:w="220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318B63DD"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OUTCOME 3</w:t>
            </w:r>
            <w:r w:rsidR="00E74731">
              <w:rPr>
                <w:rFonts w:ascii="Calibri" w:hAnsi="Calibri"/>
                <w:b/>
                <w:bCs/>
                <w:sz w:val="19"/>
                <w:szCs w:val="19"/>
                <w:lang w:val="en-US"/>
              </w:rPr>
              <w:t xml:space="preserve">: </w:t>
            </w:r>
            <w:r w:rsidR="00E74731" w:rsidRPr="00E74731">
              <w:rPr>
                <w:rFonts w:ascii="Calibri" w:hAnsi="Calibri"/>
                <w:b/>
                <w:bCs/>
                <w:sz w:val="19"/>
                <w:szCs w:val="19"/>
                <w:lang w:val="en-US"/>
              </w:rPr>
              <w:t>Selected target groups have the capacity to understand and participate in activities that benefit the global environment</w:t>
            </w:r>
          </w:p>
        </w:tc>
        <w:tc>
          <w:tcPr>
            <w:tcW w:w="1420" w:type="dxa"/>
            <w:vMerge w:val="restart"/>
            <w:tcBorders>
              <w:top w:val="nil"/>
              <w:left w:val="single" w:sz="8" w:space="0" w:color="auto"/>
              <w:bottom w:val="single" w:sz="8" w:space="0" w:color="000000"/>
              <w:right w:val="single" w:sz="8" w:space="0" w:color="auto"/>
            </w:tcBorders>
            <w:shd w:val="clear" w:color="auto" w:fill="auto"/>
            <w:vAlign w:val="center"/>
            <w:hideMark/>
          </w:tcPr>
          <w:p w14:paraId="4B82E5C2" w14:textId="77777777" w:rsidR="004218A3" w:rsidRPr="004218A3" w:rsidRDefault="004218A3" w:rsidP="004218A3">
            <w:pPr>
              <w:spacing w:after="0"/>
              <w:jc w:val="center"/>
              <w:rPr>
                <w:rFonts w:ascii="Calibri" w:hAnsi="Calibri"/>
                <w:b/>
                <w:sz w:val="19"/>
                <w:szCs w:val="19"/>
                <w:lang w:val="en-US"/>
              </w:rPr>
            </w:pPr>
            <w:r w:rsidRPr="004218A3">
              <w:rPr>
                <w:rFonts w:ascii="Calibri" w:hAnsi="Calibri"/>
                <w:b/>
                <w:sz w:val="19"/>
                <w:szCs w:val="19"/>
                <w:lang w:val="en-US"/>
              </w:rPr>
              <w:t>MAEP/UNDP</w:t>
            </w:r>
          </w:p>
        </w:tc>
        <w:tc>
          <w:tcPr>
            <w:tcW w:w="698" w:type="dxa"/>
            <w:vMerge w:val="restart"/>
            <w:tcBorders>
              <w:top w:val="nil"/>
              <w:left w:val="single" w:sz="8" w:space="0" w:color="auto"/>
              <w:bottom w:val="single" w:sz="8" w:space="0" w:color="000000"/>
              <w:right w:val="single" w:sz="8" w:space="0" w:color="auto"/>
            </w:tcBorders>
            <w:shd w:val="clear" w:color="auto" w:fill="auto"/>
            <w:vAlign w:val="center"/>
            <w:hideMark/>
          </w:tcPr>
          <w:p w14:paraId="77B52076"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62000</w:t>
            </w:r>
          </w:p>
        </w:tc>
        <w:tc>
          <w:tcPr>
            <w:tcW w:w="710" w:type="dxa"/>
            <w:vMerge w:val="restart"/>
            <w:tcBorders>
              <w:top w:val="nil"/>
              <w:left w:val="single" w:sz="8" w:space="0" w:color="auto"/>
              <w:bottom w:val="single" w:sz="8" w:space="0" w:color="000000"/>
              <w:right w:val="single" w:sz="8" w:space="0" w:color="auto"/>
            </w:tcBorders>
            <w:shd w:val="clear" w:color="auto" w:fill="auto"/>
            <w:vAlign w:val="center"/>
            <w:hideMark/>
          </w:tcPr>
          <w:p w14:paraId="7AAB38AA"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GEF</w:t>
            </w:r>
          </w:p>
        </w:tc>
        <w:tc>
          <w:tcPr>
            <w:tcW w:w="808" w:type="dxa"/>
            <w:tcBorders>
              <w:top w:val="nil"/>
              <w:left w:val="nil"/>
              <w:bottom w:val="single" w:sz="8" w:space="0" w:color="auto"/>
              <w:right w:val="single" w:sz="8" w:space="0" w:color="auto"/>
            </w:tcBorders>
            <w:shd w:val="clear" w:color="auto" w:fill="auto"/>
            <w:noWrap/>
            <w:vAlign w:val="center"/>
            <w:hideMark/>
          </w:tcPr>
          <w:p w14:paraId="15A9BDE2"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71200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2BE63EC6"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International Consultants</w:t>
            </w:r>
          </w:p>
        </w:tc>
        <w:tc>
          <w:tcPr>
            <w:tcW w:w="882" w:type="dxa"/>
            <w:tcBorders>
              <w:top w:val="nil"/>
              <w:left w:val="nil"/>
              <w:bottom w:val="single" w:sz="8" w:space="0" w:color="auto"/>
              <w:right w:val="single" w:sz="8" w:space="0" w:color="auto"/>
            </w:tcBorders>
            <w:shd w:val="clear" w:color="auto" w:fill="auto"/>
            <w:noWrap/>
            <w:vAlign w:val="center"/>
            <w:hideMark/>
          </w:tcPr>
          <w:p w14:paraId="3B030A32"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882" w:type="dxa"/>
            <w:tcBorders>
              <w:top w:val="nil"/>
              <w:left w:val="nil"/>
              <w:bottom w:val="single" w:sz="8" w:space="0" w:color="auto"/>
              <w:right w:val="single" w:sz="8" w:space="0" w:color="auto"/>
            </w:tcBorders>
            <w:shd w:val="clear" w:color="auto" w:fill="auto"/>
            <w:noWrap/>
            <w:vAlign w:val="center"/>
            <w:hideMark/>
          </w:tcPr>
          <w:p w14:paraId="7EAAF8F3"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16000</w:t>
            </w:r>
          </w:p>
        </w:tc>
        <w:tc>
          <w:tcPr>
            <w:tcW w:w="882" w:type="dxa"/>
            <w:tcBorders>
              <w:top w:val="nil"/>
              <w:left w:val="nil"/>
              <w:bottom w:val="single" w:sz="8" w:space="0" w:color="auto"/>
              <w:right w:val="single" w:sz="8" w:space="0" w:color="auto"/>
            </w:tcBorders>
            <w:shd w:val="clear" w:color="auto" w:fill="auto"/>
            <w:noWrap/>
            <w:vAlign w:val="center"/>
            <w:hideMark/>
          </w:tcPr>
          <w:p w14:paraId="001D8BD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882" w:type="dxa"/>
            <w:tcBorders>
              <w:top w:val="nil"/>
              <w:left w:val="nil"/>
              <w:bottom w:val="single" w:sz="8" w:space="0" w:color="auto"/>
              <w:right w:val="single" w:sz="8" w:space="0" w:color="auto"/>
            </w:tcBorders>
            <w:shd w:val="clear" w:color="auto" w:fill="auto"/>
            <w:noWrap/>
            <w:vAlign w:val="center"/>
            <w:hideMark/>
          </w:tcPr>
          <w:p w14:paraId="088ACA32"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882" w:type="dxa"/>
            <w:tcBorders>
              <w:top w:val="nil"/>
              <w:left w:val="nil"/>
              <w:bottom w:val="single" w:sz="8" w:space="0" w:color="auto"/>
              <w:right w:val="single" w:sz="8" w:space="0" w:color="auto"/>
            </w:tcBorders>
            <w:shd w:val="clear" w:color="auto" w:fill="auto"/>
            <w:vAlign w:val="center"/>
            <w:hideMark/>
          </w:tcPr>
          <w:p w14:paraId="4F7B82C8"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916" w:type="dxa"/>
            <w:tcBorders>
              <w:top w:val="nil"/>
              <w:left w:val="nil"/>
              <w:bottom w:val="single" w:sz="8" w:space="0" w:color="auto"/>
              <w:right w:val="single" w:sz="8" w:space="0" w:color="auto"/>
            </w:tcBorders>
            <w:shd w:val="clear" w:color="auto" w:fill="auto"/>
            <w:noWrap/>
            <w:vAlign w:val="center"/>
            <w:hideMark/>
          </w:tcPr>
          <w:p w14:paraId="505517B9"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20000</w:t>
            </w:r>
          </w:p>
        </w:tc>
        <w:tc>
          <w:tcPr>
            <w:tcW w:w="799" w:type="dxa"/>
            <w:tcBorders>
              <w:top w:val="nil"/>
              <w:left w:val="nil"/>
              <w:bottom w:val="single" w:sz="8" w:space="0" w:color="auto"/>
              <w:right w:val="single" w:sz="8" w:space="0" w:color="auto"/>
            </w:tcBorders>
            <w:shd w:val="clear" w:color="auto" w:fill="auto"/>
            <w:vAlign w:val="center"/>
            <w:hideMark/>
          </w:tcPr>
          <w:p w14:paraId="6B7C0665"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w:t>
            </w:r>
          </w:p>
        </w:tc>
      </w:tr>
      <w:tr w:rsidR="004218A3" w:rsidRPr="004218A3" w14:paraId="099A81DF"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0F39BED7"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355AF39B" w14:textId="77777777" w:rsidR="004218A3" w:rsidRPr="004218A3" w:rsidRDefault="004218A3"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7D404F4E"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272F66E9"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608BD0F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71300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6EDD334D" w14:textId="77777777" w:rsidR="004218A3" w:rsidRPr="004218A3" w:rsidRDefault="00A0236C" w:rsidP="004218A3">
            <w:pPr>
              <w:spacing w:after="0"/>
              <w:rPr>
                <w:rFonts w:ascii="Calibri" w:hAnsi="Calibri"/>
                <w:sz w:val="19"/>
                <w:szCs w:val="19"/>
                <w:lang w:val="en-US"/>
              </w:rPr>
            </w:pPr>
            <w:r>
              <w:rPr>
                <w:rFonts w:ascii="Calibri" w:hAnsi="Calibri"/>
                <w:sz w:val="19"/>
                <w:szCs w:val="19"/>
                <w:lang w:val="en-US"/>
              </w:rPr>
              <w:t>Local Consultants</w:t>
            </w:r>
          </w:p>
        </w:tc>
        <w:tc>
          <w:tcPr>
            <w:tcW w:w="882" w:type="dxa"/>
            <w:tcBorders>
              <w:top w:val="nil"/>
              <w:left w:val="nil"/>
              <w:bottom w:val="single" w:sz="8" w:space="0" w:color="auto"/>
              <w:right w:val="single" w:sz="8" w:space="0" w:color="auto"/>
            </w:tcBorders>
            <w:shd w:val="clear" w:color="auto" w:fill="auto"/>
            <w:noWrap/>
            <w:vAlign w:val="center"/>
            <w:hideMark/>
          </w:tcPr>
          <w:p w14:paraId="3706166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7F96F40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7000</w:t>
            </w:r>
          </w:p>
        </w:tc>
        <w:tc>
          <w:tcPr>
            <w:tcW w:w="882" w:type="dxa"/>
            <w:tcBorders>
              <w:top w:val="nil"/>
              <w:left w:val="nil"/>
              <w:bottom w:val="single" w:sz="8" w:space="0" w:color="auto"/>
              <w:right w:val="single" w:sz="8" w:space="0" w:color="auto"/>
            </w:tcBorders>
            <w:shd w:val="clear" w:color="auto" w:fill="auto"/>
            <w:noWrap/>
            <w:vAlign w:val="center"/>
            <w:hideMark/>
          </w:tcPr>
          <w:p w14:paraId="5D1D166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3FF21190"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vAlign w:val="center"/>
            <w:hideMark/>
          </w:tcPr>
          <w:p w14:paraId="4498A378"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916" w:type="dxa"/>
            <w:tcBorders>
              <w:top w:val="nil"/>
              <w:left w:val="nil"/>
              <w:bottom w:val="single" w:sz="8" w:space="0" w:color="auto"/>
              <w:right w:val="single" w:sz="8" w:space="0" w:color="auto"/>
            </w:tcBorders>
            <w:shd w:val="clear" w:color="auto" w:fill="auto"/>
            <w:noWrap/>
            <w:vAlign w:val="center"/>
            <w:hideMark/>
          </w:tcPr>
          <w:p w14:paraId="2EC40A7C"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17000</w:t>
            </w:r>
          </w:p>
        </w:tc>
        <w:tc>
          <w:tcPr>
            <w:tcW w:w="799" w:type="dxa"/>
            <w:tcBorders>
              <w:top w:val="nil"/>
              <w:left w:val="nil"/>
              <w:bottom w:val="single" w:sz="8" w:space="0" w:color="auto"/>
              <w:right w:val="single" w:sz="8" w:space="0" w:color="auto"/>
            </w:tcBorders>
            <w:shd w:val="clear" w:color="auto" w:fill="auto"/>
            <w:vAlign w:val="center"/>
            <w:hideMark/>
          </w:tcPr>
          <w:p w14:paraId="31D3135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15</w:t>
            </w:r>
          </w:p>
        </w:tc>
      </w:tr>
      <w:tr w:rsidR="004218A3" w:rsidRPr="004218A3" w14:paraId="720AA8A9"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07750C80"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306D3EBA" w14:textId="77777777" w:rsidR="004218A3" w:rsidRPr="004218A3" w:rsidRDefault="004218A3"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6A0C3032"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70A1EB11"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0EC3E384"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71400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0BFBE7A5"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Contractual services – indiv.</w:t>
            </w:r>
          </w:p>
        </w:tc>
        <w:tc>
          <w:tcPr>
            <w:tcW w:w="882" w:type="dxa"/>
            <w:tcBorders>
              <w:top w:val="nil"/>
              <w:left w:val="nil"/>
              <w:bottom w:val="single" w:sz="8" w:space="0" w:color="auto"/>
              <w:right w:val="single" w:sz="8" w:space="0" w:color="auto"/>
            </w:tcBorders>
            <w:shd w:val="clear" w:color="auto" w:fill="auto"/>
            <w:noWrap/>
            <w:vAlign w:val="center"/>
            <w:hideMark/>
          </w:tcPr>
          <w:p w14:paraId="59F24A41"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882" w:type="dxa"/>
            <w:tcBorders>
              <w:top w:val="nil"/>
              <w:left w:val="nil"/>
              <w:bottom w:val="single" w:sz="8" w:space="0" w:color="auto"/>
              <w:right w:val="single" w:sz="8" w:space="0" w:color="auto"/>
            </w:tcBorders>
            <w:shd w:val="clear" w:color="auto" w:fill="auto"/>
            <w:noWrap/>
            <w:vAlign w:val="center"/>
            <w:hideMark/>
          </w:tcPr>
          <w:p w14:paraId="3F178AF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882" w:type="dxa"/>
            <w:tcBorders>
              <w:top w:val="nil"/>
              <w:left w:val="nil"/>
              <w:bottom w:val="single" w:sz="8" w:space="0" w:color="auto"/>
              <w:right w:val="single" w:sz="8" w:space="0" w:color="auto"/>
            </w:tcBorders>
            <w:shd w:val="clear" w:color="auto" w:fill="auto"/>
            <w:noWrap/>
            <w:vAlign w:val="center"/>
            <w:hideMark/>
          </w:tcPr>
          <w:p w14:paraId="053BCA8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882" w:type="dxa"/>
            <w:tcBorders>
              <w:top w:val="nil"/>
              <w:left w:val="nil"/>
              <w:bottom w:val="single" w:sz="8" w:space="0" w:color="auto"/>
              <w:right w:val="single" w:sz="8" w:space="0" w:color="auto"/>
            </w:tcBorders>
            <w:shd w:val="clear" w:color="auto" w:fill="auto"/>
            <w:noWrap/>
            <w:vAlign w:val="center"/>
            <w:hideMark/>
          </w:tcPr>
          <w:p w14:paraId="61D6575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882" w:type="dxa"/>
            <w:tcBorders>
              <w:top w:val="nil"/>
              <w:left w:val="nil"/>
              <w:bottom w:val="single" w:sz="8" w:space="0" w:color="auto"/>
              <w:right w:val="single" w:sz="8" w:space="0" w:color="auto"/>
            </w:tcBorders>
            <w:shd w:val="clear" w:color="auto" w:fill="auto"/>
            <w:noWrap/>
            <w:vAlign w:val="center"/>
            <w:hideMark/>
          </w:tcPr>
          <w:p w14:paraId="76E28A4F"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916" w:type="dxa"/>
            <w:tcBorders>
              <w:top w:val="nil"/>
              <w:left w:val="nil"/>
              <w:bottom w:val="single" w:sz="8" w:space="0" w:color="auto"/>
              <w:right w:val="single" w:sz="8" w:space="0" w:color="auto"/>
            </w:tcBorders>
            <w:shd w:val="clear" w:color="auto" w:fill="auto"/>
            <w:noWrap/>
            <w:vAlign w:val="center"/>
            <w:hideMark/>
          </w:tcPr>
          <w:p w14:paraId="6BE0FEBE"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40000</w:t>
            </w:r>
          </w:p>
        </w:tc>
        <w:tc>
          <w:tcPr>
            <w:tcW w:w="799" w:type="dxa"/>
            <w:tcBorders>
              <w:top w:val="nil"/>
              <w:left w:val="nil"/>
              <w:bottom w:val="single" w:sz="8" w:space="0" w:color="auto"/>
              <w:right w:val="single" w:sz="8" w:space="0" w:color="auto"/>
            </w:tcBorders>
            <w:shd w:val="clear" w:color="auto" w:fill="auto"/>
            <w:vAlign w:val="center"/>
            <w:hideMark/>
          </w:tcPr>
          <w:p w14:paraId="3199BD94"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16</w:t>
            </w:r>
          </w:p>
        </w:tc>
      </w:tr>
      <w:tr w:rsidR="004218A3" w:rsidRPr="004218A3" w14:paraId="224E1448"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1DF549B1"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6618CD29" w14:textId="77777777" w:rsidR="004218A3" w:rsidRPr="004218A3" w:rsidRDefault="004218A3"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60839122"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3263AD21"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34F5946B"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71600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4C4BA702"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Travel</w:t>
            </w:r>
          </w:p>
        </w:tc>
        <w:tc>
          <w:tcPr>
            <w:tcW w:w="882" w:type="dxa"/>
            <w:tcBorders>
              <w:top w:val="nil"/>
              <w:left w:val="nil"/>
              <w:bottom w:val="single" w:sz="8" w:space="0" w:color="auto"/>
              <w:right w:val="single" w:sz="8" w:space="0" w:color="auto"/>
            </w:tcBorders>
            <w:shd w:val="clear" w:color="auto" w:fill="auto"/>
            <w:noWrap/>
            <w:vAlign w:val="center"/>
            <w:hideMark/>
          </w:tcPr>
          <w:p w14:paraId="0D52E54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4032775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6B18EDF7"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noWrap/>
            <w:vAlign w:val="center"/>
            <w:hideMark/>
          </w:tcPr>
          <w:p w14:paraId="366E00C3"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882" w:type="dxa"/>
            <w:tcBorders>
              <w:top w:val="nil"/>
              <w:left w:val="nil"/>
              <w:bottom w:val="single" w:sz="8" w:space="0" w:color="auto"/>
              <w:right w:val="single" w:sz="8" w:space="0" w:color="auto"/>
            </w:tcBorders>
            <w:shd w:val="clear" w:color="auto" w:fill="auto"/>
            <w:vAlign w:val="center"/>
            <w:hideMark/>
          </w:tcPr>
          <w:p w14:paraId="351FFF33"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5000</w:t>
            </w:r>
          </w:p>
        </w:tc>
        <w:tc>
          <w:tcPr>
            <w:tcW w:w="916" w:type="dxa"/>
            <w:tcBorders>
              <w:top w:val="nil"/>
              <w:left w:val="nil"/>
              <w:bottom w:val="single" w:sz="8" w:space="0" w:color="auto"/>
              <w:right w:val="single" w:sz="8" w:space="0" w:color="auto"/>
            </w:tcBorders>
            <w:shd w:val="clear" w:color="auto" w:fill="auto"/>
            <w:noWrap/>
            <w:vAlign w:val="center"/>
            <w:hideMark/>
          </w:tcPr>
          <w:p w14:paraId="278E1082"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25000</w:t>
            </w:r>
          </w:p>
        </w:tc>
        <w:tc>
          <w:tcPr>
            <w:tcW w:w="799" w:type="dxa"/>
            <w:tcBorders>
              <w:top w:val="nil"/>
              <w:left w:val="nil"/>
              <w:bottom w:val="single" w:sz="8" w:space="0" w:color="auto"/>
              <w:right w:val="single" w:sz="8" w:space="0" w:color="auto"/>
            </w:tcBorders>
            <w:shd w:val="clear" w:color="auto" w:fill="auto"/>
            <w:vAlign w:val="center"/>
            <w:hideMark/>
          </w:tcPr>
          <w:p w14:paraId="101C21E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17</w:t>
            </w:r>
          </w:p>
        </w:tc>
      </w:tr>
      <w:tr w:rsidR="004218A3" w:rsidRPr="004218A3" w14:paraId="7569E130"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286CD4D1"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722D146A" w14:textId="77777777" w:rsidR="004218A3" w:rsidRPr="004218A3" w:rsidRDefault="004218A3"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46751314"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1469C7C0"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3920D04A"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72100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3AE381EC"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Contractual services – comp.</w:t>
            </w:r>
          </w:p>
        </w:tc>
        <w:tc>
          <w:tcPr>
            <w:tcW w:w="882" w:type="dxa"/>
            <w:tcBorders>
              <w:top w:val="nil"/>
              <w:left w:val="nil"/>
              <w:bottom w:val="single" w:sz="8" w:space="0" w:color="auto"/>
              <w:right w:val="single" w:sz="8" w:space="0" w:color="auto"/>
            </w:tcBorders>
            <w:shd w:val="clear" w:color="auto" w:fill="auto"/>
            <w:noWrap/>
            <w:vAlign w:val="center"/>
            <w:hideMark/>
          </w:tcPr>
          <w:p w14:paraId="44FC08CF"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7000</w:t>
            </w:r>
          </w:p>
        </w:tc>
        <w:tc>
          <w:tcPr>
            <w:tcW w:w="882" w:type="dxa"/>
            <w:tcBorders>
              <w:top w:val="nil"/>
              <w:left w:val="nil"/>
              <w:bottom w:val="single" w:sz="8" w:space="0" w:color="auto"/>
              <w:right w:val="single" w:sz="8" w:space="0" w:color="auto"/>
            </w:tcBorders>
            <w:shd w:val="clear" w:color="auto" w:fill="auto"/>
            <w:noWrap/>
            <w:vAlign w:val="center"/>
            <w:hideMark/>
          </w:tcPr>
          <w:p w14:paraId="13EAD162"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7000</w:t>
            </w:r>
          </w:p>
        </w:tc>
        <w:tc>
          <w:tcPr>
            <w:tcW w:w="882" w:type="dxa"/>
            <w:tcBorders>
              <w:top w:val="nil"/>
              <w:left w:val="nil"/>
              <w:bottom w:val="single" w:sz="8" w:space="0" w:color="auto"/>
              <w:right w:val="single" w:sz="8" w:space="0" w:color="auto"/>
            </w:tcBorders>
            <w:shd w:val="clear" w:color="auto" w:fill="auto"/>
            <w:noWrap/>
            <w:vAlign w:val="center"/>
            <w:hideMark/>
          </w:tcPr>
          <w:p w14:paraId="326F4A75"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7000</w:t>
            </w:r>
          </w:p>
        </w:tc>
        <w:tc>
          <w:tcPr>
            <w:tcW w:w="882" w:type="dxa"/>
            <w:tcBorders>
              <w:top w:val="nil"/>
              <w:left w:val="nil"/>
              <w:bottom w:val="single" w:sz="8" w:space="0" w:color="auto"/>
              <w:right w:val="single" w:sz="8" w:space="0" w:color="auto"/>
            </w:tcBorders>
            <w:shd w:val="clear" w:color="auto" w:fill="auto"/>
            <w:noWrap/>
            <w:vAlign w:val="center"/>
            <w:hideMark/>
          </w:tcPr>
          <w:p w14:paraId="72884AA2"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7000</w:t>
            </w:r>
          </w:p>
        </w:tc>
        <w:tc>
          <w:tcPr>
            <w:tcW w:w="882" w:type="dxa"/>
            <w:tcBorders>
              <w:top w:val="nil"/>
              <w:left w:val="nil"/>
              <w:bottom w:val="single" w:sz="8" w:space="0" w:color="auto"/>
              <w:right w:val="single" w:sz="8" w:space="0" w:color="auto"/>
            </w:tcBorders>
            <w:shd w:val="clear" w:color="auto" w:fill="auto"/>
            <w:vAlign w:val="center"/>
            <w:hideMark/>
          </w:tcPr>
          <w:p w14:paraId="71A42AC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916" w:type="dxa"/>
            <w:tcBorders>
              <w:top w:val="nil"/>
              <w:left w:val="nil"/>
              <w:bottom w:val="single" w:sz="8" w:space="0" w:color="auto"/>
              <w:right w:val="single" w:sz="8" w:space="0" w:color="auto"/>
            </w:tcBorders>
            <w:shd w:val="clear" w:color="auto" w:fill="auto"/>
            <w:noWrap/>
            <w:vAlign w:val="center"/>
            <w:hideMark/>
          </w:tcPr>
          <w:p w14:paraId="4209ECEF"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28000</w:t>
            </w:r>
          </w:p>
        </w:tc>
        <w:tc>
          <w:tcPr>
            <w:tcW w:w="799" w:type="dxa"/>
            <w:tcBorders>
              <w:top w:val="nil"/>
              <w:left w:val="nil"/>
              <w:bottom w:val="single" w:sz="8" w:space="0" w:color="auto"/>
              <w:right w:val="single" w:sz="8" w:space="0" w:color="auto"/>
            </w:tcBorders>
            <w:shd w:val="clear" w:color="auto" w:fill="auto"/>
            <w:vAlign w:val="center"/>
            <w:hideMark/>
          </w:tcPr>
          <w:p w14:paraId="11D3622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18</w:t>
            </w:r>
          </w:p>
        </w:tc>
      </w:tr>
      <w:tr w:rsidR="004218A3" w:rsidRPr="004218A3" w14:paraId="62898DB1"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79F0D8E8"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27BE40D5" w14:textId="77777777" w:rsidR="004218A3" w:rsidRPr="004218A3" w:rsidRDefault="004218A3"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48C9EB4B"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055473C4"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13E9DFAD"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72600</w:t>
            </w:r>
          </w:p>
        </w:tc>
        <w:tc>
          <w:tcPr>
            <w:tcW w:w="2047" w:type="dxa"/>
            <w:tcBorders>
              <w:top w:val="single" w:sz="8" w:space="0" w:color="auto"/>
              <w:left w:val="nil"/>
              <w:bottom w:val="single" w:sz="8" w:space="0" w:color="auto"/>
              <w:right w:val="nil"/>
            </w:tcBorders>
            <w:shd w:val="clear" w:color="auto" w:fill="auto"/>
            <w:vAlign w:val="center"/>
            <w:hideMark/>
          </w:tcPr>
          <w:p w14:paraId="0E36AF8A"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Grants</w:t>
            </w:r>
          </w:p>
        </w:tc>
        <w:tc>
          <w:tcPr>
            <w:tcW w:w="259" w:type="dxa"/>
            <w:tcBorders>
              <w:top w:val="nil"/>
              <w:left w:val="nil"/>
              <w:bottom w:val="single" w:sz="8" w:space="0" w:color="auto"/>
              <w:right w:val="single" w:sz="8" w:space="0" w:color="auto"/>
            </w:tcBorders>
            <w:shd w:val="clear" w:color="auto" w:fill="auto"/>
            <w:vAlign w:val="center"/>
            <w:hideMark/>
          </w:tcPr>
          <w:p w14:paraId="62F903BE"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06117C39"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22000</w:t>
            </w:r>
          </w:p>
        </w:tc>
        <w:tc>
          <w:tcPr>
            <w:tcW w:w="882" w:type="dxa"/>
            <w:tcBorders>
              <w:top w:val="nil"/>
              <w:left w:val="nil"/>
              <w:bottom w:val="single" w:sz="8" w:space="0" w:color="auto"/>
              <w:right w:val="single" w:sz="8" w:space="0" w:color="auto"/>
            </w:tcBorders>
            <w:shd w:val="clear" w:color="auto" w:fill="auto"/>
            <w:noWrap/>
            <w:vAlign w:val="center"/>
            <w:hideMark/>
          </w:tcPr>
          <w:p w14:paraId="67D75545"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22000</w:t>
            </w:r>
          </w:p>
        </w:tc>
        <w:tc>
          <w:tcPr>
            <w:tcW w:w="882" w:type="dxa"/>
            <w:tcBorders>
              <w:top w:val="nil"/>
              <w:left w:val="nil"/>
              <w:bottom w:val="single" w:sz="8" w:space="0" w:color="auto"/>
              <w:right w:val="single" w:sz="8" w:space="0" w:color="auto"/>
            </w:tcBorders>
            <w:shd w:val="clear" w:color="auto" w:fill="auto"/>
            <w:noWrap/>
            <w:vAlign w:val="center"/>
            <w:hideMark/>
          </w:tcPr>
          <w:p w14:paraId="4AEF2B9B"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20000</w:t>
            </w:r>
          </w:p>
        </w:tc>
        <w:tc>
          <w:tcPr>
            <w:tcW w:w="882" w:type="dxa"/>
            <w:tcBorders>
              <w:top w:val="nil"/>
              <w:left w:val="nil"/>
              <w:bottom w:val="single" w:sz="8" w:space="0" w:color="auto"/>
              <w:right w:val="single" w:sz="8" w:space="0" w:color="auto"/>
            </w:tcBorders>
            <w:shd w:val="clear" w:color="auto" w:fill="auto"/>
            <w:noWrap/>
            <w:vAlign w:val="center"/>
            <w:hideMark/>
          </w:tcPr>
          <w:p w14:paraId="5468B698"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20000</w:t>
            </w:r>
          </w:p>
        </w:tc>
        <w:tc>
          <w:tcPr>
            <w:tcW w:w="882" w:type="dxa"/>
            <w:tcBorders>
              <w:top w:val="nil"/>
              <w:left w:val="nil"/>
              <w:bottom w:val="single" w:sz="8" w:space="0" w:color="auto"/>
              <w:right w:val="single" w:sz="8" w:space="0" w:color="auto"/>
            </w:tcBorders>
            <w:shd w:val="clear" w:color="auto" w:fill="auto"/>
            <w:vAlign w:val="center"/>
            <w:hideMark/>
          </w:tcPr>
          <w:p w14:paraId="5031C487"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6000</w:t>
            </w:r>
          </w:p>
        </w:tc>
        <w:tc>
          <w:tcPr>
            <w:tcW w:w="916" w:type="dxa"/>
            <w:tcBorders>
              <w:top w:val="nil"/>
              <w:left w:val="nil"/>
              <w:bottom w:val="single" w:sz="8" w:space="0" w:color="auto"/>
              <w:right w:val="single" w:sz="8" w:space="0" w:color="auto"/>
            </w:tcBorders>
            <w:shd w:val="clear" w:color="auto" w:fill="auto"/>
            <w:noWrap/>
            <w:vAlign w:val="center"/>
            <w:hideMark/>
          </w:tcPr>
          <w:p w14:paraId="204D4AAF"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90000</w:t>
            </w:r>
          </w:p>
        </w:tc>
        <w:tc>
          <w:tcPr>
            <w:tcW w:w="799" w:type="dxa"/>
            <w:tcBorders>
              <w:top w:val="nil"/>
              <w:left w:val="nil"/>
              <w:bottom w:val="single" w:sz="8" w:space="0" w:color="auto"/>
              <w:right w:val="single" w:sz="8" w:space="0" w:color="auto"/>
            </w:tcBorders>
            <w:shd w:val="clear" w:color="auto" w:fill="auto"/>
            <w:vAlign w:val="center"/>
            <w:hideMark/>
          </w:tcPr>
          <w:p w14:paraId="5036D4AB"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19</w:t>
            </w:r>
          </w:p>
        </w:tc>
      </w:tr>
      <w:tr w:rsidR="004218A3" w:rsidRPr="004218A3" w14:paraId="5AB48192" w14:textId="77777777" w:rsidTr="00487C28">
        <w:trPr>
          <w:trHeight w:val="450"/>
        </w:trPr>
        <w:tc>
          <w:tcPr>
            <w:tcW w:w="2204" w:type="dxa"/>
            <w:vMerge/>
            <w:tcBorders>
              <w:top w:val="nil"/>
              <w:left w:val="single" w:sz="8" w:space="0" w:color="auto"/>
              <w:bottom w:val="single" w:sz="8" w:space="0" w:color="000000"/>
              <w:right w:val="single" w:sz="8" w:space="0" w:color="auto"/>
            </w:tcBorders>
            <w:vAlign w:val="center"/>
            <w:hideMark/>
          </w:tcPr>
          <w:p w14:paraId="520DBCE1"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7413EE0F" w14:textId="77777777" w:rsidR="004218A3" w:rsidRPr="004218A3" w:rsidRDefault="004218A3"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3BA0ABFD"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1DF2CA2D"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0642DBD8"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74200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4DF8A97C"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Audio-visual and printing production costs</w:t>
            </w:r>
          </w:p>
        </w:tc>
        <w:tc>
          <w:tcPr>
            <w:tcW w:w="882" w:type="dxa"/>
            <w:tcBorders>
              <w:top w:val="nil"/>
              <w:left w:val="nil"/>
              <w:bottom w:val="single" w:sz="8" w:space="0" w:color="auto"/>
              <w:right w:val="single" w:sz="8" w:space="0" w:color="auto"/>
            </w:tcBorders>
            <w:shd w:val="clear" w:color="auto" w:fill="auto"/>
            <w:noWrap/>
            <w:vAlign w:val="center"/>
            <w:hideMark/>
          </w:tcPr>
          <w:p w14:paraId="578AE6D7"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15000</w:t>
            </w:r>
          </w:p>
        </w:tc>
        <w:tc>
          <w:tcPr>
            <w:tcW w:w="882" w:type="dxa"/>
            <w:tcBorders>
              <w:top w:val="nil"/>
              <w:left w:val="nil"/>
              <w:bottom w:val="single" w:sz="8" w:space="0" w:color="auto"/>
              <w:right w:val="single" w:sz="8" w:space="0" w:color="auto"/>
            </w:tcBorders>
            <w:shd w:val="clear" w:color="auto" w:fill="auto"/>
            <w:noWrap/>
            <w:vAlign w:val="center"/>
            <w:hideMark/>
          </w:tcPr>
          <w:p w14:paraId="06C6BC6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2500</w:t>
            </w:r>
          </w:p>
        </w:tc>
        <w:tc>
          <w:tcPr>
            <w:tcW w:w="882" w:type="dxa"/>
            <w:tcBorders>
              <w:top w:val="nil"/>
              <w:left w:val="nil"/>
              <w:bottom w:val="single" w:sz="8" w:space="0" w:color="auto"/>
              <w:right w:val="single" w:sz="8" w:space="0" w:color="auto"/>
            </w:tcBorders>
            <w:shd w:val="clear" w:color="auto" w:fill="auto"/>
            <w:noWrap/>
            <w:vAlign w:val="center"/>
            <w:hideMark/>
          </w:tcPr>
          <w:p w14:paraId="11372772"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2500</w:t>
            </w:r>
          </w:p>
        </w:tc>
        <w:tc>
          <w:tcPr>
            <w:tcW w:w="882" w:type="dxa"/>
            <w:tcBorders>
              <w:top w:val="nil"/>
              <w:left w:val="nil"/>
              <w:bottom w:val="single" w:sz="8" w:space="0" w:color="auto"/>
              <w:right w:val="single" w:sz="8" w:space="0" w:color="auto"/>
            </w:tcBorders>
            <w:shd w:val="clear" w:color="auto" w:fill="auto"/>
            <w:noWrap/>
            <w:vAlign w:val="center"/>
            <w:hideMark/>
          </w:tcPr>
          <w:p w14:paraId="0BF0FA5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2500</w:t>
            </w:r>
          </w:p>
        </w:tc>
        <w:tc>
          <w:tcPr>
            <w:tcW w:w="882" w:type="dxa"/>
            <w:tcBorders>
              <w:top w:val="nil"/>
              <w:left w:val="nil"/>
              <w:bottom w:val="single" w:sz="8" w:space="0" w:color="auto"/>
              <w:right w:val="single" w:sz="8" w:space="0" w:color="auto"/>
            </w:tcBorders>
            <w:shd w:val="clear" w:color="auto" w:fill="auto"/>
            <w:vAlign w:val="center"/>
            <w:hideMark/>
          </w:tcPr>
          <w:p w14:paraId="36C07861"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2500</w:t>
            </w:r>
          </w:p>
        </w:tc>
        <w:tc>
          <w:tcPr>
            <w:tcW w:w="916" w:type="dxa"/>
            <w:tcBorders>
              <w:top w:val="nil"/>
              <w:left w:val="nil"/>
              <w:bottom w:val="single" w:sz="8" w:space="0" w:color="auto"/>
              <w:right w:val="single" w:sz="8" w:space="0" w:color="auto"/>
            </w:tcBorders>
            <w:shd w:val="clear" w:color="auto" w:fill="auto"/>
            <w:noWrap/>
            <w:vAlign w:val="center"/>
            <w:hideMark/>
          </w:tcPr>
          <w:p w14:paraId="10D6F17D"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25000</w:t>
            </w:r>
          </w:p>
        </w:tc>
        <w:tc>
          <w:tcPr>
            <w:tcW w:w="799" w:type="dxa"/>
            <w:tcBorders>
              <w:top w:val="nil"/>
              <w:left w:val="nil"/>
              <w:bottom w:val="single" w:sz="8" w:space="0" w:color="auto"/>
              <w:right w:val="single" w:sz="8" w:space="0" w:color="auto"/>
            </w:tcBorders>
            <w:shd w:val="clear" w:color="auto" w:fill="auto"/>
            <w:vAlign w:val="center"/>
            <w:hideMark/>
          </w:tcPr>
          <w:p w14:paraId="20FB107E"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20</w:t>
            </w:r>
          </w:p>
        </w:tc>
      </w:tr>
      <w:tr w:rsidR="004218A3" w:rsidRPr="004218A3" w14:paraId="348360A0"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59DBA909"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5AF0A6CB" w14:textId="77777777" w:rsidR="004218A3" w:rsidRPr="004218A3" w:rsidRDefault="004218A3"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5D3BA27F"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53D5B96D"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49377BE4"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74500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7098A5E1"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Miscellaneous</w:t>
            </w:r>
          </w:p>
        </w:tc>
        <w:tc>
          <w:tcPr>
            <w:tcW w:w="882" w:type="dxa"/>
            <w:tcBorders>
              <w:top w:val="nil"/>
              <w:left w:val="nil"/>
              <w:bottom w:val="single" w:sz="8" w:space="0" w:color="auto"/>
              <w:right w:val="single" w:sz="8" w:space="0" w:color="auto"/>
            </w:tcBorders>
            <w:shd w:val="clear" w:color="auto" w:fill="auto"/>
            <w:noWrap/>
            <w:vAlign w:val="center"/>
            <w:hideMark/>
          </w:tcPr>
          <w:p w14:paraId="2B209097" w14:textId="77777777" w:rsidR="004218A3" w:rsidRPr="004218A3" w:rsidRDefault="002D1AAA" w:rsidP="004218A3">
            <w:pPr>
              <w:spacing w:after="0"/>
              <w:jc w:val="right"/>
              <w:rPr>
                <w:rFonts w:ascii="Calibri" w:hAnsi="Calibri"/>
                <w:sz w:val="19"/>
                <w:szCs w:val="19"/>
                <w:lang w:val="en-US"/>
              </w:rPr>
            </w:pPr>
            <w:r>
              <w:rPr>
                <w:rFonts w:ascii="Calibri" w:hAnsi="Calibri"/>
                <w:sz w:val="19"/>
                <w:szCs w:val="19"/>
                <w:lang w:val="en-US"/>
              </w:rPr>
              <w:t>1300</w:t>
            </w:r>
          </w:p>
        </w:tc>
        <w:tc>
          <w:tcPr>
            <w:tcW w:w="882" w:type="dxa"/>
            <w:tcBorders>
              <w:top w:val="nil"/>
              <w:left w:val="nil"/>
              <w:bottom w:val="single" w:sz="8" w:space="0" w:color="auto"/>
              <w:right w:val="single" w:sz="8" w:space="0" w:color="auto"/>
            </w:tcBorders>
            <w:shd w:val="clear" w:color="auto" w:fill="auto"/>
            <w:noWrap/>
            <w:vAlign w:val="center"/>
            <w:hideMark/>
          </w:tcPr>
          <w:p w14:paraId="1B57C168" w14:textId="77777777" w:rsidR="004218A3" w:rsidRPr="004218A3" w:rsidRDefault="002D1AAA" w:rsidP="004218A3">
            <w:pPr>
              <w:spacing w:after="0"/>
              <w:jc w:val="right"/>
              <w:rPr>
                <w:rFonts w:ascii="Calibri" w:hAnsi="Calibri"/>
                <w:sz w:val="19"/>
                <w:szCs w:val="19"/>
                <w:lang w:val="en-US"/>
              </w:rPr>
            </w:pPr>
            <w:r>
              <w:rPr>
                <w:rFonts w:ascii="Calibri" w:hAnsi="Calibri"/>
                <w:sz w:val="19"/>
                <w:szCs w:val="19"/>
                <w:lang w:val="en-US"/>
              </w:rPr>
              <w:t>1300</w:t>
            </w:r>
          </w:p>
        </w:tc>
        <w:tc>
          <w:tcPr>
            <w:tcW w:w="882" w:type="dxa"/>
            <w:tcBorders>
              <w:top w:val="nil"/>
              <w:left w:val="nil"/>
              <w:bottom w:val="single" w:sz="8" w:space="0" w:color="auto"/>
              <w:right w:val="single" w:sz="8" w:space="0" w:color="auto"/>
            </w:tcBorders>
            <w:shd w:val="clear" w:color="auto" w:fill="auto"/>
            <w:noWrap/>
            <w:vAlign w:val="center"/>
            <w:hideMark/>
          </w:tcPr>
          <w:p w14:paraId="10A37060" w14:textId="77777777" w:rsidR="004218A3" w:rsidRPr="004218A3" w:rsidRDefault="002D1AAA" w:rsidP="004218A3">
            <w:pPr>
              <w:spacing w:after="0"/>
              <w:jc w:val="right"/>
              <w:rPr>
                <w:rFonts w:ascii="Calibri" w:hAnsi="Calibri"/>
                <w:sz w:val="19"/>
                <w:szCs w:val="19"/>
                <w:lang w:val="en-US"/>
              </w:rPr>
            </w:pPr>
            <w:r>
              <w:rPr>
                <w:rFonts w:ascii="Calibri" w:hAnsi="Calibri"/>
                <w:sz w:val="19"/>
                <w:szCs w:val="19"/>
                <w:lang w:val="en-US"/>
              </w:rPr>
              <w:t>1300</w:t>
            </w:r>
          </w:p>
        </w:tc>
        <w:tc>
          <w:tcPr>
            <w:tcW w:w="882" w:type="dxa"/>
            <w:tcBorders>
              <w:top w:val="nil"/>
              <w:left w:val="nil"/>
              <w:bottom w:val="single" w:sz="8" w:space="0" w:color="auto"/>
              <w:right w:val="single" w:sz="8" w:space="0" w:color="auto"/>
            </w:tcBorders>
            <w:shd w:val="clear" w:color="auto" w:fill="auto"/>
            <w:noWrap/>
            <w:vAlign w:val="center"/>
            <w:hideMark/>
          </w:tcPr>
          <w:p w14:paraId="691AD230" w14:textId="77777777" w:rsidR="004218A3" w:rsidRPr="004218A3" w:rsidRDefault="002D1AAA" w:rsidP="004218A3">
            <w:pPr>
              <w:spacing w:after="0"/>
              <w:jc w:val="right"/>
              <w:rPr>
                <w:rFonts w:ascii="Calibri" w:hAnsi="Calibri"/>
                <w:sz w:val="19"/>
                <w:szCs w:val="19"/>
                <w:lang w:val="en-US"/>
              </w:rPr>
            </w:pPr>
            <w:r>
              <w:rPr>
                <w:rFonts w:ascii="Calibri" w:hAnsi="Calibri"/>
                <w:sz w:val="19"/>
                <w:szCs w:val="19"/>
                <w:lang w:val="en-US"/>
              </w:rPr>
              <w:t>1300</w:t>
            </w:r>
          </w:p>
        </w:tc>
        <w:tc>
          <w:tcPr>
            <w:tcW w:w="882" w:type="dxa"/>
            <w:tcBorders>
              <w:top w:val="nil"/>
              <w:left w:val="nil"/>
              <w:bottom w:val="single" w:sz="8" w:space="0" w:color="auto"/>
              <w:right w:val="single" w:sz="8" w:space="0" w:color="auto"/>
            </w:tcBorders>
            <w:shd w:val="clear" w:color="auto" w:fill="auto"/>
            <w:noWrap/>
            <w:vAlign w:val="center"/>
            <w:hideMark/>
          </w:tcPr>
          <w:p w14:paraId="44FE67EF" w14:textId="77777777" w:rsidR="004218A3" w:rsidRPr="004218A3" w:rsidRDefault="002D1AAA" w:rsidP="004218A3">
            <w:pPr>
              <w:spacing w:after="0"/>
              <w:jc w:val="right"/>
              <w:rPr>
                <w:rFonts w:ascii="Calibri" w:hAnsi="Calibri"/>
                <w:sz w:val="19"/>
                <w:szCs w:val="19"/>
                <w:lang w:val="en-US"/>
              </w:rPr>
            </w:pPr>
            <w:r>
              <w:rPr>
                <w:rFonts w:ascii="Calibri" w:hAnsi="Calibri"/>
                <w:sz w:val="19"/>
                <w:szCs w:val="19"/>
                <w:lang w:val="en-US"/>
              </w:rPr>
              <w:t>1300</w:t>
            </w:r>
          </w:p>
        </w:tc>
        <w:tc>
          <w:tcPr>
            <w:tcW w:w="916" w:type="dxa"/>
            <w:tcBorders>
              <w:top w:val="nil"/>
              <w:left w:val="nil"/>
              <w:bottom w:val="single" w:sz="8" w:space="0" w:color="auto"/>
              <w:right w:val="single" w:sz="8" w:space="0" w:color="auto"/>
            </w:tcBorders>
            <w:shd w:val="clear" w:color="auto" w:fill="auto"/>
            <w:noWrap/>
            <w:vAlign w:val="center"/>
            <w:hideMark/>
          </w:tcPr>
          <w:p w14:paraId="6EE61643"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6</w:t>
            </w:r>
            <w:r w:rsidR="004218A3" w:rsidRPr="004218A3">
              <w:rPr>
                <w:rFonts w:ascii="Calibri" w:hAnsi="Calibri"/>
                <w:b/>
                <w:bCs/>
                <w:sz w:val="19"/>
                <w:szCs w:val="19"/>
                <w:lang w:val="en-US"/>
              </w:rPr>
              <w:t>500</w:t>
            </w:r>
          </w:p>
        </w:tc>
        <w:tc>
          <w:tcPr>
            <w:tcW w:w="799" w:type="dxa"/>
            <w:tcBorders>
              <w:top w:val="nil"/>
              <w:left w:val="nil"/>
              <w:bottom w:val="single" w:sz="8" w:space="0" w:color="auto"/>
              <w:right w:val="single" w:sz="8" w:space="0" w:color="auto"/>
            </w:tcBorders>
            <w:shd w:val="clear" w:color="auto" w:fill="auto"/>
            <w:vAlign w:val="center"/>
            <w:hideMark/>
          </w:tcPr>
          <w:p w14:paraId="0BF0EB66"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 </w:t>
            </w:r>
          </w:p>
        </w:tc>
      </w:tr>
      <w:tr w:rsidR="004218A3" w:rsidRPr="004218A3" w14:paraId="2BAA50C3"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2F1EB949"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48B6F338" w14:textId="77777777" w:rsidR="004218A3" w:rsidRPr="004218A3" w:rsidRDefault="004218A3"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2D9D930C"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111EF5D3"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6BC9578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75700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26308308" w14:textId="77777777" w:rsidR="004218A3" w:rsidRPr="004218A3" w:rsidRDefault="00A0236C" w:rsidP="004218A3">
            <w:pPr>
              <w:spacing w:after="0"/>
              <w:rPr>
                <w:rFonts w:ascii="Calibri" w:hAnsi="Calibri"/>
                <w:sz w:val="19"/>
                <w:szCs w:val="19"/>
                <w:lang w:val="en-US"/>
              </w:rPr>
            </w:pPr>
            <w:r>
              <w:rPr>
                <w:rFonts w:ascii="Calibri" w:hAnsi="Calibri"/>
                <w:sz w:val="19"/>
                <w:szCs w:val="19"/>
                <w:lang w:val="en-US"/>
              </w:rPr>
              <w:t>Training, Workshops and Confer</w:t>
            </w:r>
          </w:p>
        </w:tc>
        <w:tc>
          <w:tcPr>
            <w:tcW w:w="882" w:type="dxa"/>
            <w:tcBorders>
              <w:top w:val="nil"/>
              <w:left w:val="nil"/>
              <w:bottom w:val="single" w:sz="8" w:space="0" w:color="auto"/>
              <w:right w:val="single" w:sz="8" w:space="0" w:color="auto"/>
            </w:tcBorders>
            <w:shd w:val="clear" w:color="auto" w:fill="auto"/>
            <w:noWrap/>
            <w:vAlign w:val="center"/>
            <w:hideMark/>
          </w:tcPr>
          <w:p w14:paraId="2E1F9669"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882" w:type="dxa"/>
            <w:tcBorders>
              <w:top w:val="nil"/>
              <w:left w:val="nil"/>
              <w:bottom w:val="single" w:sz="8" w:space="0" w:color="auto"/>
              <w:right w:val="single" w:sz="8" w:space="0" w:color="auto"/>
            </w:tcBorders>
            <w:shd w:val="clear" w:color="auto" w:fill="auto"/>
            <w:noWrap/>
            <w:vAlign w:val="center"/>
            <w:hideMark/>
          </w:tcPr>
          <w:p w14:paraId="0CD9FF15"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882" w:type="dxa"/>
            <w:tcBorders>
              <w:top w:val="nil"/>
              <w:left w:val="nil"/>
              <w:bottom w:val="single" w:sz="8" w:space="0" w:color="auto"/>
              <w:right w:val="single" w:sz="8" w:space="0" w:color="auto"/>
            </w:tcBorders>
            <w:shd w:val="clear" w:color="auto" w:fill="auto"/>
            <w:noWrap/>
            <w:vAlign w:val="center"/>
            <w:hideMark/>
          </w:tcPr>
          <w:p w14:paraId="221B804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882" w:type="dxa"/>
            <w:tcBorders>
              <w:top w:val="nil"/>
              <w:left w:val="nil"/>
              <w:bottom w:val="single" w:sz="8" w:space="0" w:color="auto"/>
              <w:right w:val="single" w:sz="8" w:space="0" w:color="auto"/>
            </w:tcBorders>
            <w:shd w:val="clear" w:color="auto" w:fill="auto"/>
            <w:noWrap/>
            <w:vAlign w:val="center"/>
            <w:hideMark/>
          </w:tcPr>
          <w:p w14:paraId="1415E23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882" w:type="dxa"/>
            <w:tcBorders>
              <w:top w:val="nil"/>
              <w:left w:val="nil"/>
              <w:bottom w:val="single" w:sz="8" w:space="0" w:color="auto"/>
              <w:right w:val="single" w:sz="8" w:space="0" w:color="auto"/>
            </w:tcBorders>
            <w:shd w:val="clear" w:color="auto" w:fill="auto"/>
            <w:vAlign w:val="center"/>
            <w:hideMark/>
          </w:tcPr>
          <w:p w14:paraId="269516F4"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8000</w:t>
            </w:r>
          </w:p>
        </w:tc>
        <w:tc>
          <w:tcPr>
            <w:tcW w:w="916" w:type="dxa"/>
            <w:tcBorders>
              <w:top w:val="nil"/>
              <w:left w:val="nil"/>
              <w:bottom w:val="single" w:sz="8" w:space="0" w:color="auto"/>
              <w:right w:val="single" w:sz="8" w:space="0" w:color="auto"/>
            </w:tcBorders>
            <w:shd w:val="clear" w:color="auto" w:fill="auto"/>
            <w:noWrap/>
            <w:vAlign w:val="center"/>
            <w:hideMark/>
          </w:tcPr>
          <w:p w14:paraId="409E4B7C"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40000</w:t>
            </w:r>
          </w:p>
        </w:tc>
        <w:tc>
          <w:tcPr>
            <w:tcW w:w="799" w:type="dxa"/>
            <w:tcBorders>
              <w:top w:val="nil"/>
              <w:left w:val="nil"/>
              <w:bottom w:val="single" w:sz="8" w:space="0" w:color="auto"/>
              <w:right w:val="single" w:sz="8" w:space="0" w:color="auto"/>
            </w:tcBorders>
            <w:shd w:val="clear" w:color="auto" w:fill="auto"/>
            <w:vAlign w:val="center"/>
            <w:hideMark/>
          </w:tcPr>
          <w:p w14:paraId="13C29A68"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21</w:t>
            </w:r>
          </w:p>
        </w:tc>
      </w:tr>
      <w:tr w:rsidR="004218A3" w:rsidRPr="004218A3" w14:paraId="7D047A4C"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3FE91F88"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6D6B8450" w14:textId="77777777" w:rsidR="004218A3" w:rsidRPr="004218A3" w:rsidRDefault="004218A3"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50BFDE15"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6BB7B08E" w14:textId="77777777" w:rsidR="004218A3" w:rsidRPr="004218A3" w:rsidRDefault="004218A3" w:rsidP="004218A3">
            <w:pPr>
              <w:spacing w:after="0"/>
              <w:jc w:val="left"/>
              <w:rPr>
                <w:rFonts w:ascii="Calibri" w:hAnsi="Calibri"/>
                <w:b/>
                <w:bCs/>
                <w:sz w:val="19"/>
                <w:szCs w:val="19"/>
                <w:lang w:val="en-US"/>
              </w:rPr>
            </w:pPr>
          </w:p>
        </w:tc>
        <w:tc>
          <w:tcPr>
            <w:tcW w:w="3114" w:type="dxa"/>
            <w:gridSpan w:val="3"/>
            <w:tcBorders>
              <w:top w:val="single" w:sz="8" w:space="0" w:color="auto"/>
              <w:left w:val="nil"/>
              <w:bottom w:val="single" w:sz="8" w:space="0" w:color="auto"/>
              <w:right w:val="single" w:sz="8" w:space="0" w:color="000000"/>
            </w:tcBorders>
            <w:shd w:val="clear" w:color="000000" w:fill="FBD4B4"/>
            <w:noWrap/>
            <w:vAlign w:val="center"/>
            <w:hideMark/>
          </w:tcPr>
          <w:p w14:paraId="00FD2B21"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Sub-total GEF</w:t>
            </w:r>
          </w:p>
        </w:tc>
        <w:tc>
          <w:tcPr>
            <w:tcW w:w="882" w:type="dxa"/>
            <w:tcBorders>
              <w:top w:val="nil"/>
              <w:left w:val="nil"/>
              <w:bottom w:val="single" w:sz="8" w:space="0" w:color="auto"/>
              <w:right w:val="single" w:sz="8" w:space="0" w:color="auto"/>
            </w:tcBorders>
            <w:shd w:val="clear" w:color="000000" w:fill="FBD4B4"/>
            <w:noWrap/>
            <w:vAlign w:val="center"/>
            <w:hideMark/>
          </w:tcPr>
          <w:p w14:paraId="0B6C4810"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723</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FBD4B4"/>
            <w:noWrap/>
            <w:vAlign w:val="center"/>
            <w:hideMark/>
          </w:tcPr>
          <w:p w14:paraId="541554B2"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768</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FBD4B4"/>
            <w:noWrap/>
            <w:vAlign w:val="center"/>
            <w:hideMark/>
          </w:tcPr>
          <w:p w14:paraId="515F0F8F"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548</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FBD4B4"/>
            <w:noWrap/>
            <w:vAlign w:val="center"/>
            <w:hideMark/>
          </w:tcPr>
          <w:p w14:paraId="46E4CFD8"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w:t>
            </w:r>
            <w:r w:rsidR="002D1AAA">
              <w:rPr>
                <w:rFonts w:ascii="Calibri" w:hAnsi="Calibri"/>
                <w:b/>
                <w:bCs/>
                <w:sz w:val="19"/>
                <w:szCs w:val="19"/>
                <w:lang w:val="en-US"/>
              </w:rPr>
              <w:t>48</w:t>
            </w:r>
            <w:r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FBD4B4"/>
            <w:noWrap/>
            <w:vAlign w:val="center"/>
            <w:hideMark/>
          </w:tcPr>
          <w:p w14:paraId="530664B7"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328</w:t>
            </w:r>
            <w:r w:rsidR="004218A3" w:rsidRPr="004218A3">
              <w:rPr>
                <w:rFonts w:ascii="Calibri" w:hAnsi="Calibri"/>
                <w:b/>
                <w:bCs/>
                <w:sz w:val="19"/>
                <w:szCs w:val="19"/>
                <w:lang w:val="en-US"/>
              </w:rPr>
              <w:t>00</w:t>
            </w:r>
          </w:p>
        </w:tc>
        <w:tc>
          <w:tcPr>
            <w:tcW w:w="916" w:type="dxa"/>
            <w:tcBorders>
              <w:top w:val="nil"/>
              <w:left w:val="nil"/>
              <w:bottom w:val="single" w:sz="8" w:space="0" w:color="auto"/>
              <w:right w:val="single" w:sz="8" w:space="0" w:color="auto"/>
            </w:tcBorders>
            <w:shd w:val="clear" w:color="000000" w:fill="FBD4B4"/>
            <w:noWrap/>
            <w:vAlign w:val="center"/>
            <w:hideMark/>
          </w:tcPr>
          <w:p w14:paraId="375292C1"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291</w:t>
            </w:r>
            <w:r w:rsidR="004218A3" w:rsidRPr="004218A3">
              <w:rPr>
                <w:rFonts w:ascii="Calibri" w:hAnsi="Calibri"/>
                <w:b/>
                <w:bCs/>
                <w:sz w:val="19"/>
                <w:szCs w:val="19"/>
                <w:lang w:val="en-US"/>
              </w:rPr>
              <w:t>500</w:t>
            </w:r>
          </w:p>
        </w:tc>
        <w:tc>
          <w:tcPr>
            <w:tcW w:w="799" w:type="dxa"/>
            <w:tcBorders>
              <w:top w:val="nil"/>
              <w:left w:val="nil"/>
              <w:bottom w:val="single" w:sz="8" w:space="0" w:color="auto"/>
              <w:right w:val="single" w:sz="8" w:space="0" w:color="auto"/>
            </w:tcBorders>
            <w:shd w:val="clear" w:color="000000" w:fill="FBD4B4"/>
            <w:vAlign w:val="center"/>
            <w:hideMark/>
          </w:tcPr>
          <w:p w14:paraId="75D4BA85"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3B37E7" w:rsidRPr="004218A3" w14:paraId="00083AC1"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2FD4AAB9" w14:textId="77777777" w:rsidR="003B37E7" w:rsidRPr="004218A3" w:rsidRDefault="003B37E7" w:rsidP="004218A3">
            <w:pPr>
              <w:spacing w:after="0"/>
              <w:jc w:val="left"/>
              <w:rPr>
                <w:rFonts w:ascii="Calibri" w:hAnsi="Calibri"/>
                <w:b/>
                <w:bCs/>
                <w:sz w:val="19"/>
                <w:szCs w:val="19"/>
                <w:lang w:val="en-US"/>
              </w:rPr>
            </w:pPr>
          </w:p>
        </w:tc>
        <w:tc>
          <w:tcPr>
            <w:tcW w:w="1420" w:type="dxa"/>
            <w:vMerge w:val="restart"/>
            <w:tcBorders>
              <w:top w:val="nil"/>
              <w:left w:val="single" w:sz="8" w:space="0" w:color="auto"/>
              <w:bottom w:val="single" w:sz="8" w:space="0" w:color="000000"/>
              <w:right w:val="single" w:sz="8" w:space="0" w:color="auto"/>
            </w:tcBorders>
            <w:shd w:val="clear" w:color="auto" w:fill="auto"/>
            <w:vAlign w:val="center"/>
            <w:hideMark/>
          </w:tcPr>
          <w:p w14:paraId="0CA65174" w14:textId="77777777" w:rsidR="003B37E7" w:rsidRPr="004218A3" w:rsidRDefault="003B37E7" w:rsidP="004218A3">
            <w:pPr>
              <w:spacing w:after="0"/>
              <w:jc w:val="center"/>
              <w:rPr>
                <w:rFonts w:ascii="Calibri" w:hAnsi="Calibri"/>
                <w:b/>
                <w:sz w:val="19"/>
                <w:szCs w:val="19"/>
                <w:lang w:val="en-US"/>
              </w:rPr>
            </w:pPr>
            <w:r w:rsidRPr="004218A3">
              <w:rPr>
                <w:rFonts w:ascii="Calibri" w:hAnsi="Calibri"/>
                <w:b/>
                <w:sz w:val="19"/>
                <w:szCs w:val="19"/>
                <w:lang w:val="en-US"/>
              </w:rPr>
              <w:t>MAEP/UNDP</w:t>
            </w:r>
          </w:p>
        </w:tc>
        <w:tc>
          <w:tcPr>
            <w:tcW w:w="698" w:type="dxa"/>
            <w:vMerge w:val="restart"/>
            <w:tcBorders>
              <w:top w:val="nil"/>
              <w:left w:val="single" w:sz="8" w:space="0" w:color="auto"/>
              <w:bottom w:val="single" w:sz="8" w:space="0" w:color="000000"/>
              <w:right w:val="single" w:sz="8" w:space="0" w:color="auto"/>
            </w:tcBorders>
            <w:shd w:val="clear" w:color="auto" w:fill="auto"/>
            <w:vAlign w:val="center"/>
            <w:hideMark/>
          </w:tcPr>
          <w:p w14:paraId="638F853D" w14:textId="77777777" w:rsidR="003B37E7" w:rsidRPr="004218A3" w:rsidRDefault="003B37E7" w:rsidP="004218A3">
            <w:pPr>
              <w:spacing w:after="0"/>
              <w:jc w:val="center"/>
              <w:rPr>
                <w:rFonts w:ascii="Calibri" w:hAnsi="Calibri"/>
                <w:b/>
                <w:bCs/>
                <w:sz w:val="19"/>
                <w:szCs w:val="19"/>
                <w:lang w:val="en-US"/>
              </w:rPr>
            </w:pPr>
            <w:r w:rsidRPr="004218A3">
              <w:rPr>
                <w:rFonts w:ascii="Calibri" w:hAnsi="Calibri"/>
                <w:b/>
                <w:bCs/>
                <w:sz w:val="19"/>
                <w:szCs w:val="19"/>
                <w:lang w:val="en-US"/>
              </w:rPr>
              <w:t>4000</w:t>
            </w:r>
          </w:p>
        </w:tc>
        <w:tc>
          <w:tcPr>
            <w:tcW w:w="710" w:type="dxa"/>
            <w:vMerge w:val="restart"/>
            <w:tcBorders>
              <w:top w:val="nil"/>
              <w:left w:val="nil"/>
              <w:bottom w:val="single" w:sz="8" w:space="0" w:color="000000"/>
              <w:right w:val="nil"/>
            </w:tcBorders>
            <w:shd w:val="clear" w:color="auto" w:fill="auto"/>
            <w:vAlign w:val="center"/>
            <w:hideMark/>
          </w:tcPr>
          <w:p w14:paraId="13F7548C" w14:textId="77777777" w:rsidR="003B37E7" w:rsidRPr="004218A3" w:rsidRDefault="003B37E7" w:rsidP="004218A3">
            <w:pPr>
              <w:spacing w:after="0"/>
              <w:jc w:val="center"/>
              <w:rPr>
                <w:rFonts w:ascii="Calibri" w:hAnsi="Calibri"/>
                <w:b/>
                <w:bCs/>
                <w:sz w:val="19"/>
                <w:szCs w:val="19"/>
                <w:lang w:val="en-US"/>
              </w:rPr>
            </w:pPr>
            <w:r w:rsidRPr="004218A3">
              <w:rPr>
                <w:rFonts w:ascii="Calibri" w:hAnsi="Calibri"/>
                <w:b/>
                <w:bCs/>
                <w:sz w:val="19"/>
                <w:szCs w:val="19"/>
                <w:lang w:val="en-US"/>
              </w:rPr>
              <w:t>UNDP</w:t>
            </w:r>
          </w:p>
        </w:tc>
        <w:tc>
          <w:tcPr>
            <w:tcW w:w="808" w:type="dxa"/>
            <w:tcBorders>
              <w:top w:val="nil"/>
              <w:left w:val="single" w:sz="8" w:space="0" w:color="auto"/>
              <w:bottom w:val="single" w:sz="8" w:space="0" w:color="auto"/>
              <w:right w:val="single" w:sz="8" w:space="0" w:color="auto"/>
            </w:tcBorders>
            <w:shd w:val="clear" w:color="auto" w:fill="auto"/>
            <w:noWrap/>
            <w:vAlign w:val="center"/>
            <w:hideMark/>
          </w:tcPr>
          <w:p w14:paraId="12733B1B" w14:textId="77777777" w:rsidR="003B37E7" w:rsidRPr="004218A3" w:rsidRDefault="003B37E7" w:rsidP="004218A3">
            <w:pPr>
              <w:spacing w:after="0"/>
              <w:rPr>
                <w:rFonts w:ascii="Calibri" w:hAnsi="Calibri"/>
                <w:sz w:val="19"/>
                <w:szCs w:val="19"/>
                <w:lang w:val="en-US"/>
              </w:rPr>
            </w:pPr>
            <w:r w:rsidRPr="004218A3">
              <w:rPr>
                <w:rFonts w:ascii="Calibri" w:hAnsi="Calibri"/>
                <w:sz w:val="19"/>
                <w:szCs w:val="19"/>
                <w:lang w:val="en-US"/>
              </w:rPr>
              <w:t>71200</w:t>
            </w:r>
          </w:p>
        </w:tc>
        <w:tc>
          <w:tcPr>
            <w:tcW w:w="2306" w:type="dxa"/>
            <w:gridSpan w:val="2"/>
            <w:tcBorders>
              <w:top w:val="single" w:sz="8" w:space="0" w:color="auto"/>
              <w:left w:val="nil"/>
              <w:bottom w:val="single" w:sz="8" w:space="0" w:color="auto"/>
              <w:right w:val="single" w:sz="8" w:space="0" w:color="auto"/>
            </w:tcBorders>
            <w:shd w:val="clear" w:color="auto" w:fill="auto"/>
            <w:noWrap/>
            <w:vAlign w:val="center"/>
            <w:hideMark/>
          </w:tcPr>
          <w:p w14:paraId="69AF2FC8" w14:textId="77777777" w:rsidR="003B37E7" w:rsidRPr="004218A3" w:rsidRDefault="003B37E7" w:rsidP="00487C28">
            <w:pPr>
              <w:spacing w:after="0"/>
              <w:jc w:val="left"/>
              <w:rPr>
                <w:rFonts w:ascii="Calibri" w:hAnsi="Calibri"/>
                <w:sz w:val="19"/>
                <w:szCs w:val="19"/>
                <w:lang w:val="en-US"/>
              </w:rPr>
            </w:pPr>
            <w:r w:rsidRPr="004218A3">
              <w:rPr>
                <w:rFonts w:ascii="Calibri" w:hAnsi="Calibri"/>
                <w:sz w:val="19"/>
                <w:szCs w:val="19"/>
                <w:lang w:val="en-US"/>
              </w:rPr>
              <w:t>International Consultants</w:t>
            </w:r>
          </w:p>
        </w:tc>
        <w:tc>
          <w:tcPr>
            <w:tcW w:w="882" w:type="dxa"/>
            <w:tcBorders>
              <w:top w:val="nil"/>
              <w:left w:val="nil"/>
              <w:bottom w:val="single" w:sz="8" w:space="0" w:color="auto"/>
              <w:right w:val="single" w:sz="8" w:space="0" w:color="auto"/>
            </w:tcBorders>
            <w:shd w:val="clear" w:color="auto" w:fill="auto"/>
            <w:noWrap/>
            <w:vAlign w:val="center"/>
            <w:hideMark/>
          </w:tcPr>
          <w:p w14:paraId="00C8F59C" w14:textId="77777777" w:rsidR="003B37E7" w:rsidRPr="004218A3" w:rsidRDefault="00F178D4" w:rsidP="004218A3">
            <w:pPr>
              <w:spacing w:after="0"/>
              <w:jc w:val="right"/>
              <w:rPr>
                <w:rFonts w:ascii="Calibri" w:hAnsi="Calibri"/>
                <w:sz w:val="19"/>
                <w:szCs w:val="19"/>
                <w:lang w:val="en-US"/>
              </w:rPr>
            </w:pPr>
            <w:r>
              <w:rPr>
                <w:rFonts w:ascii="Calibri" w:hAnsi="Calibri"/>
                <w:sz w:val="19"/>
                <w:szCs w:val="19"/>
                <w:lang w:val="en-US"/>
              </w:rPr>
              <w:t>0</w:t>
            </w:r>
          </w:p>
        </w:tc>
        <w:tc>
          <w:tcPr>
            <w:tcW w:w="882" w:type="dxa"/>
            <w:tcBorders>
              <w:top w:val="nil"/>
              <w:left w:val="nil"/>
              <w:bottom w:val="single" w:sz="8" w:space="0" w:color="auto"/>
              <w:right w:val="single" w:sz="8" w:space="0" w:color="auto"/>
            </w:tcBorders>
            <w:shd w:val="clear" w:color="auto" w:fill="auto"/>
            <w:noWrap/>
            <w:vAlign w:val="center"/>
            <w:hideMark/>
          </w:tcPr>
          <w:p w14:paraId="38830F01" w14:textId="77777777" w:rsidR="003B37E7" w:rsidRPr="004218A3" w:rsidRDefault="003B37E7" w:rsidP="004218A3">
            <w:pPr>
              <w:spacing w:after="0"/>
              <w:jc w:val="right"/>
              <w:rPr>
                <w:rFonts w:ascii="Calibri" w:hAnsi="Calibri"/>
                <w:sz w:val="19"/>
                <w:szCs w:val="19"/>
                <w:lang w:val="en-US"/>
              </w:rPr>
            </w:pPr>
            <w:r w:rsidRPr="004218A3">
              <w:rPr>
                <w:rFonts w:ascii="Calibri" w:hAnsi="Calibri"/>
                <w:sz w:val="19"/>
                <w:szCs w:val="19"/>
                <w:lang w:val="en-US"/>
              </w:rPr>
              <w:t>4000</w:t>
            </w:r>
          </w:p>
        </w:tc>
        <w:tc>
          <w:tcPr>
            <w:tcW w:w="882" w:type="dxa"/>
            <w:tcBorders>
              <w:top w:val="nil"/>
              <w:left w:val="nil"/>
              <w:bottom w:val="single" w:sz="8" w:space="0" w:color="auto"/>
              <w:right w:val="single" w:sz="8" w:space="0" w:color="auto"/>
            </w:tcBorders>
            <w:shd w:val="clear" w:color="auto" w:fill="auto"/>
            <w:noWrap/>
            <w:vAlign w:val="center"/>
            <w:hideMark/>
          </w:tcPr>
          <w:p w14:paraId="16E36F16" w14:textId="77777777" w:rsidR="003B37E7" w:rsidRPr="004218A3" w:rsidRDefault="003B37E7" w:rsidP="004218A3">
            <w:pPr>
              <w:spacing w:after="0"/>
              <w:jc w:val="right"/>
              <w:rPr>
                <w:rFonts w:ascii="Calibri" w:hAnsi="Calibri"/>
                <w:sz w:val="19"/>
                <w:szCs w:val="19"/>
                <w:lang w:val="en-US"/>
              </w:rPr>
            </w:pPr>
            <w:r w:rsidRPr="004218A3">
              <w:rPr>
                <w:rFonts w:ascii="Calibri" w:hAnsi="Calibri"/>
                <w:sz w:val="19"/>
                <w:szCs w:val="19"/>
                <w:lang w:val="en-US"/>
              </w:rPr>
              <w:t>4000</w:t>
            </w:r>
          </w:p>
        </w:tc>
        <w:tc>
          <w:tcPr>
            <w:tcW w:w="882" w:type="dxa"/>
            <w:tcBorders>
              <w:top w:val="nil"/>
              <w:left w:val="nil"/>
              <w:bottom w:val="single" w:sz="8" w:space="0" w:color="auto"/>
              <w:right w:val="single" w:sz="8" w:space="0" w:color="auto"/>
            </w:tcBorders>
            <w:shd w:val="clear" w:color="auto" w:fill="auto"/>
            <w:noWrap/>
            <w:vAlign w:val="center"/>
            <w:hideMark/>
          </w:tcPr>
          <w:p w14:paraId="2E295624" w14:textId="77777777" w:rsidR="003B37E7" w:rsidRPr="004218A3" w:rsidRDefault="003B37E7" w:rsidP="004218A3">
            <w:pPr>
              <w:spacing w:after="0"/>
              <w:jc w:val="right"/>
              <w:rPr>
                <w:rFonts w:ascii="Calibri" w:hAnsi="Calibri"/>
                <w:sz w:val="19"/>
                <w:szCs w:val="19"/>
                <w:lang w:val="en-US"/>
              </w:rPr>
            </w:pPr>
            <w:r w:rsidRPr="004218A3">
              <w:rPr>
                <w:rFonts w:ascii="Calibri" w:hAnsi="Calibri"/>
                <w:sz w:val="19"/>
                <w:szCs w:val="19"/>
                <w:lang w:val="en-US"/>
              </w:rPr>
              <w:t>4000</w:t>
            </w:r>
          </w:p>
        </w:tc>
        <w:tc>
          <w:tcPr>
            <w:tcW w:w="882" w:type="dxa"/>
            <w:tcBorders>
              <w:top w:val="nil"/>
              <w:left w:val="nil"/>
              <w:bottom w:val="single" w:sz="8" w:space="0" w:color="auto"/>
              <w:right w:val="single" w:sz="8" w:space="0" w:color="auto"/>
            </w:tcBorders>
            <w:shd w:val="clear" w:color="auto" w:fill="auto"/>
            <w:noWrap/>
            <w:vAlign w:val="center"/>
            <w:hideMark/>
          </w:tcPr>
          <w:p w14:paraId="02DA70EF" w14:textId="77777777" w:rsidR="003B37E7" w:rsidRPr="004218A3" w:rsidRDefault="003B37E7"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916" w:type="dxa"/>
            <w:tcBorders>
              <w:top w:val="nil"/>
              <w:left w:val="nil"/>
              <w:bottom w:val="single" w:sz="8" w:space="0" w:color="auto"/>
              <w:right w:val="single" w:sz="8" w:space="0" w:color="auto"/>
            </w:tcBorders>
            <w:shd w:val="clear" w:color="auto" w:fill="auto"/>
            <w:noWrap/>
            <w:vAlign w:val="center"/>
            <w:hideMark/>
          </w:tcPr>
          <w:p w14:paraId="112B29BD" w14:textId="77777777" w:rsidR="003B37E7" w:rsidRPr="004218A3" w:rsidRDefault="00F178D4" w:rsidP="004218A3">
            <w:pPr>
              <w:spacing w:after="0"/>
              <w:jc w:val="right"/>
              <w:rPr>
                <w:rFonts w:ascii="Calibri" w:hAnsi="Calibri"/>
                <w:b/>
                <w:bCs/>
                <w:sz w:val="19"/>
                <w:szCs w:val="19"/>
                <w:lang w:val="en-US"/>
              </w:rPr>
            </w:pPr>
            <w:r>
              <w:rPr>
                <w:rFonts w:ascii="Calibri" w:hAnsi="Calibri"/>
                <w:b/>
                <w:bCs/>
                <w:sz w:val="19"/>
                <w:szCs w:val="19"/>
                <w:lang w:val="en-US"/>
              </w:rPr>
              <w:t>14</w:t>
            </w:r>
            <w:r w:rsidR="003B37E7"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auto" w:fill="auto"/>
            <w:vAlign w:val="center"/>
            <w:hideMark/>
          </w:tcPr>
          <w:p w14:paraId="3FECF1E2" w14:textId="77777777" w:rsidR="003B37E7" w:rsidRPr="00581E31" w:rsidRDefault="003B37E7" w:rsidP="004218A3">
            <w:pPr>
              <w:spacing w:after="0"/>
              <w:jc w:val="center"/>
              <w:rPr>
                <w:rFonts w:ascii="Calibri" w:hAnsi="Calibri"/>
                <w:bCs/>
                <w:sz w:val="19"/>
                <w:szCs w:val="19"/>
                <w:lang w:val="en-US"/>
              </w:rPr>
            </w:pPr>
            <w:r w:rsidRPr="00581E31">
              <w:rPr>
                <w:rFonts w:ascii="Calibri" w:hAnsi="Calibri"/>
                <w:bCs/>
                <w:sz w:val="19"/>
                <w:szCs w:val="19"/>
                <w:lang w:val="en-US"/>
              </w:rPr>
              <w:t>1</w:t>
            </w:r>
          </w:p>
        </w:tc>
      </w:tr>
      <w:tr w:rsidR="003B37E7" w:rsidRPr="004218A3" w14:paraId="21E487FA"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56C2B4CF" w14:textId="77777777" w:rsidR="003B37E7" w:rsidRPr="004218A3" w:rsidRDefault="003B37E7"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069F59F9" w14:textId="77777777" w:rsidR="003B37E7" w:rsidRPr="004218A3" w:rsidRDefault="003B37E7"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2A4B4E5F" w14:textId="77777777" w:rsidR="003B37E7" w:rsidRPr="004218A3" w:rsidRDefault="003B37E7" w:rsidP="004218A3">
            <w:pPr>
              <w:spacing w:after="0"/>
              <w:jc w:val="left"/>
              <w:rPr>
                <w:rFonts w:ascii="Calibri" w:hAnsi="Calibri"/>
                <w:b/>
                <w:bCs/>
                <w:sz w:val="19"/>
                <w:szCs w:val="19"/>
                <w:lang w:val="en-US"/>
              </w:rPr>
            </w:pPr>
          </w:p>
        </w:tc>
        <w:tc>
          <w:tcPr>
            <w:tcW w:w="710" w:type="dxa"/>
            <w:vMerge/>
            <w:tcBorders>
              <w:top w:val="nil"/>
              <w:left w:val="nil"/>
              <w:bottom w:val="single" w:sz="8" w:space="0" w:color="000000"/>
              <w:right w:val="nil"/>
            </w:tcBorders>
            <w:vAlign w:val="center"/>
            <w:hideMark/>
          </w:tcPr>
          <w:p w14:paraId="260A4CBC" w14:textId="77777777" w:rsidR="003B37E7" w:rsidRPr="004218A3" w:rsidRDefault="003B37E7" w:rsidP="004218A3">
            <w:pPr>
              <w:spacing w:after="0"/>
              <w:jc w:val="left"/>
              <w:rPr>
                <w:rFonts w:ascii="Calibri" w:hAnsi="Calibri"/>
                <w:b/>
                <w:bCs/>
                <w:sz w:val="19"/>
                <w:szCs w:val="19"/>
                <w:lang w:val="en-US"/>
              </w:rPr>
            </w:pPr>
          </w:p>
        </w:tc>
        <w:tc>
          <w:tcPr>
            <w:tcW w:w="808" w:type="dxa"/>
            <w:tcBorders>
              <w:top w:val="nil"/>
              <w:left w:val="single" w:sz="8" w:space="0" w:color="auto"/>
              <w:bottom w:val="single" w:sz="8" w:space="0" w:color="auto"/>
              <w:right w:val="single" w:sz="8" w:space="0" w:color="auto"/>
            </w:tcBorders>
            <w:shd w:val="clear" w:color="auto" w:fill="auto"/>
            <w:noWrap/>
            <w:vAlign w:val="center"/>
            <w:hideMark/>
          </w:tcPr>
          <w:p w14:paraId="742E80F1" w14:textId="77777777" w:rsidR="003B37E7" w:rsidRPr="004218A3" w:rsidRDefault="003B37E7" w:rsidP="004218A3">
            <w:pPr>
              <w:spacing w:after="0"/>
              <w:rPr>
                <w:rFonts w:ascii="Calibri" w:hAnsi="Calibri"/>
                <w:sz w:val="19"/>
                <w:szCs w:val="19"/>
                <w:lang w:val="en-US"/>
              </w:rPr>
            </w:pPr>
            <w:r w:rsidRPr="004218A3">
              <w:rPr>
                <w:rFonts w:ascii="Calibri" w:hAnsi="Calibri"/>
                <w:sz w:val="19"/>
                <w:szCs w:val="19"/>
                <w:lang w:val="en-US"/>
              </w:rPr>
              <w:t>72600</w:t>
            </w:r>
          </w:p>
        </w:tc>
        <w:tc>
          <w:tcPr>
            <w:tcW w:w="2306" w:type="dxa"/>
            <w:gridSpan w:val="2"/>
            <w:tcBorders>
              <w:top w:val="single" w:sz="8" w:space="0" w:color="auto"/>
              <w:left w:val="nil"/>
              <w:bottom w:val="single" w:sz="8" w:space="0" w:color="auto"/>
              <w:right w:val="single" w:sz="8" w:space="0" w:color="auto"/>
            </w:tcBorders>
            <w:shd w:val="clear" w:color="auto" w:fill="auto"/>
            <w:noWrap/>
            <w:vAlign w:val="center"/>
            <w:hideMark/>
          </w:tcPr>
          <w:p w14:paraId="371583AE" w14:textId="77777777" w:rsidR="003B37E7" w:rsidRPr="004218A3" w:rsidRDefault="003B37E7" w:rsidP="00487C28">
            <w:pPr>
              <w:spacing w:after="0"/>
              <w:jc w:val="left"/>
              <w:rPr>
                <w:rFonts w:ascii="Calibri" w:hAnsi="Calibri"/>
                <w:sz w:val="19"/>
                <w:szCs w:val="19"/>
                <w:lang w:val="en-US"/>
              </w:rPr>
            </w:pPr>
            <w:r w:rsidRPr="004218A3">
              <w:rPr>
                <w:rFonts w:ascii="Calibri" w:hAnsi="Calibri"/>
                <w:sz w:val="19"/>
                <w:szCs w:val="19"/>
                <w:lang w:val="en-US"/>
              </w:rPr>
              <w:t>Grants </w:t>
            </w:r>
          </w:p>
        </w:tc>
        <w:tc>
          <w:tcPr>
            <w:tcW w:w="882" w:type="dxa"/>
            <w:tcBorders>
              <w:top w:val="nil"/>
              <w:left w:val="nil"/>
              <w:bottom w:val="single" w:sz="8" w:space="0" w:color="auto"/>
              <w:right w:val="single" w:sz="8" w:space="0" w:color="auto"/>
            </w:tcBorders>
            <w:shd w:val="clear" w:color="auto" w:fill="auto"/>
            <w:noWrap/>
            <w:vAlign w:val="center"/>
            <w:hideMark/>
          </w:tcPr>
          <w:p w14:paraId="4F6973DD" w14:textId="77777777" w:rsidR="003B37E7" w:rsidRPr="004218A3" w:rsidRDefault="003B37E7"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882" w:type="dxa"/>
            <w:tcBorders>
              <w:top w:val="nil"/>
              <w:left w:val="nil"/>
              <w:bottom w:val="single" w:sz="8" w:space="0" w:color="auto"/>
              <w:right w:val="single" w:sz="8" w:space="0" w:color="auto"/>
            </w:tcBorders>
            <w:shd w:val="clear" w:color="auto" w:fill="auto"/>
            <w:noWrap/>
            <w:vAlign w:val="center"/>
            <w:hideMark/>
          </w:tcPr>
          <w:p w14:paraId="1B8ED455" w14:textId="77777777" w:rsidR="003B37E7" w:rsidRPr="004218A3" w:rsidRDefault="00F178D4" w:rsidP="004218A3">
            <w:pPr>
              <w:spacing w:after="0"/>
              <w:jc w:val="right"/>
              <w:rPr>
                <w:rFonts w:ascii="Calibri" w:hAnsi="Calibri"/>
                <w:sz w:val="19"/>
                <w:szCs w:val="19"/>
                <w:lang w:val="en-US"/>
              </w:rPr>
            </w:pPr>
            <w:r>
              <w:rPr>
                <w:rFonts w:ascii="Calibri" w:hAnsi="Calibri"/>
                <w:sz w:val="19"/>
                <w:szCs w:val="19"/>
                <w:lang w:val="en-US"/>
              </w:rPr>
              <w:t>5</w:t>
            </w:r>
            <w:r w:rsidR="003B37E7"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51747BB2" w14:textId="77777777" w:rsidR="003B37E7" w:rsidRPr="004218A3" w:rsidRDefault="00F178D4" w:rsidP="004218A3">
            <w:pPr>
              <w:spacing w:after="0"/>
              <w:jc w:val="right"/>
              <w:rPr>
                <w:rFonts w:ascii="Calibri" w:hAnsi="Calibri"/>
                <w:sz w:val="19"/>
                <w:szCs w:val="19"/>
                <w:lang w:val="en-US"/>
              </w:rPr>
            </w:pPr>
            <w:r>
              <w:rPr>
                <w:rFonts w:ascii="Calibri" w:hAnsi="Calibri"/>
                <w:sz w:val="19"/>
                <w:szCs w:val="19"/>
                <w:lang w:val="en-US"/>
              </w:rPr>
              <w:t>5</w:t>
            </w:r>
            <w:r w:rsidR="003B37E7" w:rsidRPr="004218A3">
              <w:rPr>
                <w:rFonts w:ascii="Calibri" w:hAnsi="Calibri"/>
                <w:sz w:val="19"/>
                <w:szCs w:val="19"/>
                <w:lang w:val="en-US"/>
              </w:rPr>
              <w:t>000</w:t>
            </w:r>
          </w:p>
        </w:tc>
        <w:tc>
          <w:tcPr>
            <w:tcW w:w="882" w:type="dxa"/>
            <w:tcBorders>
              <w:top w:val="nil"/>
              <w:left w:val="nil"/>
              <w:bottom w:val="single" w:sz="8" w:space="0" w:color="auto"/>
              <w:right w:val="single" w:sz="8" w:space="0" w:color="auto"/>
            </w:tcBorders>
            <w:shd w:val="clear" w:color="auto" w:fill="auto"/>
            <w:noWrap/>
            <w:vAlign w:val="center"/>
            <w:hideMark/>
          </w:tcPr>
          <w:p w14:paraId="7CBA4C0E" w14:textId="77777777" w:rsidR="003B37E7" w:rsidRPr="004218A3" w:rsidRDefault="003B37E7" w:rsidP="004218A3">
            <w:pPr>
              <w:spacing w:after="0"/>
              <w:jc w:val="right"/>
              <w:rPr>
                <w:rFonts w:ascii="Calibri" w:hAnsi="Calibri"/>
                <w:sz w:val="19"/>
                <w:szCs w:val="19"/>
                <w:lang w:val="en-US"/>
              </w:rPr>
            </w:pPr>
            <w:r w:rsidRPr="004218A3">
              <w:rPr>
                <w:rFonts w:ascii="Calibri" w:hAnsi="Calibri"/>
                <w:sz w:val="19"/>
                <w:szCs w:val="19"/>
                <w:lang w:val="en-US"/>
              </w:rPr>
              <w:t>2000</w:t>
            </w:r>
          </w:p>
        </w:tc>
        <w:tc>
          <w:tcPr>
            <w:tcW w:w="882" w:type="dxa"/>
            <w:tcBorders>
              <w:top w:val="nil"/>
              <w:left w:val="nil"/>
              <w:bottom w:val="single" w:sz="8" w:space="0" w:color="auto"/>
              <w:right w:val="single" w:sz="8" w:space="0" w:color="auto"/>
            </w:tcBorders>
            <w:shd w:val="clear" w:color="auto" w:fill="auto"/>
            <w:noWrap/>
            <w:vAlign w:val="center"/>
            <w:hideMark/>
          </w:tcPr>
          <w:p w14:paraId="1204A09C" w14:textId="77777777" w:rsidR="003B37E7" w:rsidRPr="004218A3" w:rsidRDefault="003B37E7" w:rsidP="004218A3">
            <w:pPr>
              <w:spacing w:after="0"/>
              <w:jc w:val="right"/>
              <w:rPr>
                <w:rFonts w:ascii="Calibri" w:hAnsi="Calibri"/>
                <w:sz w:val="19"/>
                <w:szCs w:val="19"/>
                <w:lang w:val="en-US"/>
              </w:rPr>
            </w:pPr>
            <w:r w:rsidRPr="004218A3">
              <w:rPr>
                <w:rFonts w:ascii="Calibri" w:hAnsi="Calibri"/>
                <w:sz w:val="19"/>
                <w:szCs w:val="19"/>
                <w:lang w:val="en-US"/>
              </w:rPr>
              <w:t>0</w:t>
            </w:r>
          </w:p>
        </w:tc>
        <w:tc>
          <w:tcPr>
            <w:tcW w:w="916" w:type="dxa"/>
            <w:tcBorders>
              <w:top w:val="nil"/>
              <w:left w:val="nil"/>
              <w:bottom w:val="single" w:sz="8" w:space="0" w:color="auto"/>
              <w:right w:val="single" w:sz="8" w:space="0" w:color="auto"/>
            </w:tcBorders>
            <w:shd w:val="clear" w:color="auto" w:fill="auto"/>
            <w:noWrap/>
            <w:vAlign w:val="center"/>
            <w:hideMark/>
          </w:tcPr>
          <w:p w14:paraId="56924D53" w14:textId="77777777" w:rsidR="003B37E7" w:rsidRPr="004218A3" w:rsidRDefault="00F178D4" w:rsidP="004218A3">
            <w:pPr>
              <w:spacing w:after="0"/>
              <w:jc w:val="right"/>
              <w:rPr>
                <w:rFonts w:ascii="Calibri" w:hAnsi="Calibri"/>
                <w:b/>
                <w:bCs/>
                <w:sz w:val="19"/>
                <w:szCs w:val="19"/>
                <w:lang w:val="en-US"/>
              </w:rPr>
            </w:pPr>
            <w:r>
              <w:rPr>
                <w:rFonts w:ascii="Calibri" w:hAnsi="Calibri"/>
                <w:b/>
                <w:bCs/>
                <w:sz w:val="19"/>
                <w:szCs w:val="19"/>
                <w:lang w:val="en-US"/>
              </w:rPr>
              <w:t>12</w:t>
            </w:r>
            <w:r w:rsidR="003B37E7"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auto" w:fill="auto"/>
            <w:vAlign w:val="center"/>
            <w:hideMark/>
          </w:tcPr>
          <w:p w14:paraId="45AD3C06" w14:textId="77777777" w:rsidR="003B37E7" w:rsidRPr="00581E31" w:rsidRDefault="003B37E7" w:rsidP="004218A3">
            <w:pPr>
              <w:spacing w:after="0"/>
              <w:jc w:val="center"/>
              <w:rPr>
                <w:rFonts w:ascii="Calibri" w:hAnsi="Calibri"/>
                <w:bCs/>
                <w:sz w:val="19"/>
                <w:szCs w:val="19"/>
                <w:lang w:val="en-US"/>
              </w:rPr>
            </w:pPr>
            <w:r w:rsidRPr="00581E31">
              <w:rPr>
                <w:rFonts w:ascii="Calibri" w:hAnsi="Calibri"/>
                <w:bCs/>
                <w:sz w:val="19"/>
                <w:szCs w:val="19"/>
                <w:lang w:val="en-US"/>
              </w:rPr>
              <w:t>19</w:t>
            </w:r>
          </w:p>
        </w:tc>
      </w:tr>
      <w:tr w:rsidR="003B37E7" w:rsidRPr="004218A3" w14:paraId="2EDDD3F8"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57413479" w14:textId="77777777" w:rsidR="003B37E7" w:rsidRPr="004218A3" w:rsidRDefault="003B37E7"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7B86D7B3" w14:textId="77777777" w:rsidR="003B37E7" w:rsidRPr="004218A3" w:rsidRDefault="003B37E7" w:rsidP="004218A3">
            <w:pPr>
              <w:spacing w:after="0"/>
              <w:jc w:val="left"/>
              <w:rPr>
                <w:rFonts w:ascii="Calibri" w:hAnsi="Calibri"/>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7F0DF4BF" w14:textId="77777777" w:rsidR="003B37E7" w:rsidRPr="004218A3" w:rsidRDefault="003B37E7" w:rsidP="004218A3">
            <w:pPr>
              <w:spacing w:after="0"/>
              <w:jc w:val="left"/>
              <w:rPr>
                <w:rFonts w:ascii="Calibri" w:hAnsi="Calibri"/>
                <w:b/>
                <w:bCs/>
                <w:sz w:val="19"/>
                <w:szCs w:val="19"/>
                <w:lang w:val="en-US"/>
              </w:rPr>
            </w:pPr>
          </w:p>
        </w:tc>
        <w:tc>
          <w:tcPr>
            <w:tcW w:w="710" w:type="dxa"/>
            <w:vMerge/>
            <w:tcBorders>
              <w:top w:val="nil"/>
              <w:left w:val="nil"/>
              <w:bottom w:val="single" w:sz="8" w:space="0" w:color="000000"/>
              <w:right w:val="nil"/>
            </w:tcBorders>
            <w:vAlign w:val="center"/>
            <w:hideMark/>
          </w:tcPr>
          <w:p w14:paraId="55733401" w14:textId="77777777" w:rsidR="003B37E7" w:rsidRPr="004218A3" w:rsidRDefault="003B37E7" w:rsidP="004218A3">
            <w:pPr>
              <w:spacing w:after="0"/>
              <w:jc w:val="left"/>
              <w:rPr>
                <w:rFonts w:ascii="Calibri" w:hAnsi="Calibri"/>
                <w:b/>
                <w:bCs/>
                <w:sz w:val="19"/>
                <w:szCs w:val="19"/>
                <w:lang w:val="en-US"/>
              </w:rPr>
            </w:pPr>
          </w:p>
        </w:tc>
        <w:tc>
          <w:tcPr>
            <w:tcW w:w="3114" w:type="dxa"/>
            <w:gridSpan w:val="3"/>
            <w:tcBorders>
              <w:top w:val="single" w:sz="8" w:space="0" w:color="auto"/>
              <w:left w:val="single" w:sz="8" w:space="0" w:color="auto"/>
              <w:bottom w:val="single" w:sz="8" w:space="0" w:color="auto"/>
              <w:right w:val="single" w:sz="8" w:space="0" w:color="auto"/>
            </w:tcBorders>
            <w:shd w:val="clear" w:color="000000" w:fill="FBD4B4"/>
            <w:noWrap/>
            <w:vAlign w:val="center"/>
            <w:hideMark/>
          </w:tcPr>
          <w:p w14:paraId="3F9EE481" w14:textId="77777777" w:rsidR="003B37E7" w:rsidRPr="004218A3" w:rsidRDefault="003B37E7" w:rsidP="004218A3">
            <w:pPr>
              <w:spacing w:after="0"/>
              <w:jc w:val="left"/>
              <w:rPr>
                <w:rFonts w:ascii="Calibri" w:hAnsi="Calibri"/>
                <w:b/>
                <w:bCs/>
                <w:sz w:val="19"/>
                <w:szCs w:val="19"/>
                <w:lang w:val="en-US"/>
              </w:rPr>
            </w:pPr>
            <w:r w:rsidRPr="004218A3">
              <w:rPr>
                <w:rFonts w:ascii="Calibri" w:hAnsi="Calibri"/>
                <w:b/>
                <w:bCs/>
                <w:sz w:val="19"/>
                <w:szCs w:val="19"/>
                <w:lang w:val="en-US"/>
              </w:rPr>
              <w:t>Sub-total UNDP</w:t>
            </w:r>
          </w:p>
          <w:p w14:paraId="4DB0F00B" w14:textId="77777777" w:rsidR="003B37E7" w:rsidRPr="004218A3" w:rsidRDefault="003B37E7" w:rsidP="004218A3">
            <w:pPr>
              <w:spacing w:after="0"/>
              <w:rPr>
                <w:rFonts w:ascii="Calibri" w:hAnsi="Calibri"/>
                <w:b/>
                <w:bCs/>
                <w:sz w:val="19"/>
                <w:szCs w:val="19"/>
                <w:lang w:val="en-US"/>
              </w:rPr>
            </w:pPr>
            <w:r w:rsidRPr="004218A3">
              <w:rPr>
                <w:rFonts w:ascii="Calibri" w:hAnsi="Calibri"/>
                <w:b/>
                <w:bCs/>
                <w:sz w:val="19"/>
                <w:szCs w:val="19"/>
                <w:lang w:val="en-US"/>
              </w:rPr>
              <w:t> </w:t>
            </w:r>
          </w:p>
        </w:tc>
        <w:tc>
          <w:tcPr>
            <w:tcW w:w="882" w:type="dxa"/>
            <w:tcBorders>
              <w:top w:val="nil"/>
              <w:left w:val="nil"/>
              <w:bottom w:val="single" w:sz="8" w:space="0" w:color="auto"/>
              <w:right w:val="single" w:sz="8" w:space="0" w:color="auto"/>
            </w:tcBorders>
            <w:shd w:val="clear" w:color="000000" w:fill="FBD4B4"/>
            <w:noWrap/>
            <w:vAlign w:val="center"/>
            <w:hideMark/>
          </w:tcPr>
          <w:p w14:paraId="17F5C544" w14:textId="77777777" w:rsidR="003B37E7" w:rsidRPr="004218A3" w:rsidRDefault="00F178D4" w:rsidP="004218A3">
            <w:pPr>
              <w:spacing w:after="0"/>
              <w:jc w:val="right"/>
              <w:rPr>
                <w:rFonts w:ascii="Calibri" w:hAnsi="Calibri"/>
                <w:b/>
                <w:bCs/>
                <w:sz w:val="19"/>
                <w:szCs w:val="19"/>
                <w:lang w:val="en-US"/>
              </w:rPr>
            </w:pPr>
            <w:r>
              <w:rPr>
                <w:rFonts w:ascii="Calibri" w:hAnsi="Calibri"/>
                <w:b/>
                <w:bCs/>
                <w:sz w:val="19"/>
                <w:szCs w:val="19"/>
                <w:lang w:val="en-US"/>
              </w:rPr>
              <w:t>0</w:t>
            </w:r>
          </w:p>
        </w:tc>
        <w:tc>
          <w:tcPr>
            <w:tcW w:w="882" w:type="dxa"/>
            <w:tcBorders>
              <w:top w:val="nil"/>
              <w:left w:val="nil"/>
              <w:bottom w:val="single" w:sz="8" w:space="0" w:color="auto"/>
              <w:right w:val="single" w:sz="8" w:space="0" w:color="auto"/>
            </w:tcBorders>
            <w:shd w:val="clear" w:color="000000" w:fill="FBD4B4"/>
            <w:noWrap/>
            <w:vAlign w:val="center"/>
            <w:hideMark/>
          </w:tcPr>
          <w:p w14:paraId="4A9D916D" w14:textId="77777777" w:rsidR="003B37E7" w:rsidRPr="004218A3" w:rsidRDefault="00F178D4" w:rsidP="004218A3">
            <w:pPr>
              <w:spacing w:after="0"/>
              <w:jc w:val="right"/>
              <w:rPr>
                <w:rFonts w:ascii="Calibri" w:hAnsi="Calibri"/>
                <w:b/>
                <w:bCs/>
                <w:sz w:val="19"/>
                <w:szCs w:val="19"/>
                <w:lang w:val="en-US"/>
              </w:rPr>
            </w:pPr>
            <w:r>
              <w:rPr>
                <w:rFonts w:ascii="Calibri" w:hAnsi="Calibri"/>
                <w:b/>
                <w:bCs/>
                <w:sz w:val="19"/>
                <w:szCs w:val="19"/>
                <w:lang w:val="en-US"/>
              </w:rPr>
              <w:t>9</w:t>
            </w:r>
            <w:r w:rsidR="003B37E7" w:rsidRPr="004218A3">
              <w:rPr>
                <w:rFonts w:ascii="Calibri" w:hAnsi="Calibri"/>
                <w:b/>
                <w:bCs/>
                <w:sz w:val="19"/>
                <w:szCs w:val="19"/>
                <w:lang w:val="en-US"/>
              </w:rPr>
              <w:t>000</w:t>
            </w:r>
          </w:p>
        </w:tc>
        <w:tc>
          <w:tcPr>
            <w:tcW w:w="882" w:type="dxa"/>
            <w:tcBorders>
              <w:top w:val="nil"/>
              <w:left w:val="nil"/>
              <w:bottom w:val="single" w:sz="8" w:space="0" w:color="auto"/>
              <w:right w:val="single" w:sz="8" w:space="0" w:color="auto"/>
            </w:tcBorders>
            <w:shd w:val="clear" w:color="000000" w:fill="FBD4B4"/>
            <w:noWrap/>
            <w:vAlign w:val="center"/>
            <w:hideMark/>
          </w:tcPr>
          <w:p w14:paraId="19E0E6A1" w14:textId="77777777" w:rsidR="003B37E7" w:rsidRPr="004218A3" w:rsidRDefault="00F178D4" w:rsidP="004218A3">
            <w:pPr>
              <w:spacing w:after="0"/>
              <w:jc w:val="right"/>
              <w:rPr>
                <w:rFonts w:ascii="Calibri" w:hAnsi="Calibri"/>
                <w:b/>
                <w:bCs/>
                <w:sz w:val="19"/>
                <w:szCs w:val="19"/>
                <w:lang w:val="en-US"/>
              </w:rPr>
            </w:pPr>
            <w:r>
              <w:rPr>
                <w:rFonts w:ascii="Calibri" w:hAnsi="Calibri"/>
                <w:b/>
                <w:bCs/>
                <w:sz w:val="19"/>
                <w:szCs w:val="19"/>
                <w:lang w:val="en-US"/>
              </w:rPr>
              <w:t>9</w:t>
            </w:r>
            <w:r w:rsidR="003B37E7" w:rsidRPr="004218A3">
              <w:rPr>
                <w:rFonts w:ascii="Calibri" w:hAnsi="Calibri"/>
                <w:b/>
                <w:bCs/>
                <w:sz w:val="19"/>
                <w:szCs w:val="19"/>
                <w:lang w:val="en-US"/>
              </w:rPr>
              <w:t>000</w:t>
            </w:r>
          </w:p>
        </w:tc>
        <w:tc>
          <w:tcPr>
            <w:tcW w:w="882" w:type="dxa"/>
            <w:tcBorders>
              <w:top w:val="nil"/>
              <w:left w:val="nil"/>
              <w:bottom w:val="single" w:sz="8" w:space="0" w:color="auto"/>
              <w:right w:val="single" w:sz="8" w:space="0" w:color="auto"/>
            </w:tcBorders>
            <w:shd w:val="clear" w:color="000000" w:fill="FBD4B4"/>
            <w:noWrap/>
            <w:vAlign w:val="center"/>
            <w:hideMark/>
          </w:tcPr>
          <w:p w14:paraId="63FC74C5" w14:textId="77777777" w:rsidR="003B37E7" w:rsidRPr="004218A3" w:rsidRDefault="003B37E7" w:rsidP="004218A3">
            <w:pPr>
              <w:spacing w:after="0"/>
              <w:jc w:val="right"/>
              <w:rPr>
                <w:rFonts w:ascii="Calibri" w:hAnsi="Calibri"/>
                <w:b/>
                <w:bCs/>
                <w:sz w:val="19"/>
                <w:szCs w:val="19"/>
                <w:lang w:val="en-US"/>
              </w:rPr>
            </w:pPr>
            <w:r w:rsidRPr="004218A3">
              <w:rPr>
                <w:rFonts w:ascii="Calibri" w:hAnsi="Calibri"/>
                <w:b/>
                <w:bCs/>
                <w:sz w:val="19"/>
                <w:szCs w:val="19"/>
                <w:lang w:val="en-US"/>
              </w:rPr>
              <w:t>6000</w:t>
            </w:r>
          </w:p>
        </w:tc>
        <w:tc>
          <w:tcPr>
            <w:tcW w:w="882" w:type="dxa"/>
            <w:tcBorders>
              <w:top w:val="nil"/>
              <w:left w:val="nil"/>
              <w:bottom w:val="single" w:sz="8" w:space="0" w:color="auto"/>
              <w:right w:val="single" w:sz="8" w:space="0" w:color="auto"/>
            </w:tcBorders>
            <w:shd w:val="clear" w:color="000000" w:fill="FBD4B4"/>
            <w:noWrap/>
            <w:vAlign w:val="center"/>
            <w:hideMark/>
          </w:tcPr>
          <w:p w14:paraId="671891F1" w14:textId="77777777" w:rsidR="003B37E7" w:rsidRPr="004218A3" w:rsidRDefault="003B37E7" w:rsidP="004218A3">
            <w:pPr>
              <w:spacing w:after="0"/>
              <w:jc w:val="right"/>
              <w:rPr>
                <w:rFonts w:ascii="Calibri" w:hAnsi="Calibri"/>
                <w:b/>
                <w:bCs/>
                <w:sz w:val="19"/>
                <w:szCs w:val="19"/>
                <w:lang w:val="en-US"/>
              </w:rPr>
            </w:pPr>
            <w:r w:rsidRPr="004218A3">
              <w:rPr>
                <w:rFonts w:ascii="Calibri" w:hAnsi="Calibri"/>
                <w:b/>
                <w:bCs/>
                <w:sz w:val="19"/>
                <w:szCs w:val="19"/>
                <w:lang w:val="en-US"/>
              </w:rPr>
              <w:t>2000</w:t>
            </w:r>
          </w:p>
        </w:tc>
        <w:tc>
          <w:tcPr>
            <w:tcW w:w="916" w:type="dxa"/>
            <w:tcBorders>
              <w:top w:val="nil"/>
              <w:left w:val="nil"/>
              <w:bottom w:val="single" w:sz="8" w:space="0" w:color="auto"/>
              <w:right w:val="single" w:sz="8" w:space="0" w:color="auto"/>
            </w:tcBorders>
            <w:shd w:val="clear" w:color="000000" w:fill="FBD4B4"/>
            <w:noWrap/>
            <w:vAlign w:val="center"/>
            <w:hideMark/>
          </w:tcPr>
          <w:p w14:paraId="34A3A55D" w14:textId="77777777" w:rsidR="003B37E7" w:rsidRPr="004218A3" w:rsidRDefault="003B37E7" w:rsidP="004218A3">
            <w:pPr>
              <w:spacing w:after="0"/>
              <w:jc w:val="right"/>
              <w:rPr>
                <w:rFonts w:ascii="Calibri" w:hAnsi="Calibri"/>
                <w:b/>
                <w:bCs/>
                <w:sz w:val="19"/>
                <w:szCs w:val="19"/>
                <w:lang w:val="en-US"/>
              </w:rPr>
            </w:pPr>
            <w:r w:rsidRPr="004218A3">
              <w:rPr>
                <w:rFonts w:ascii="Calibri" w:hAnsi="Calibri"/>
                <w:b/>
                <w:bCs/>
                <w:sz w:val="19"/>
                <w:szCs w:val="19"/>
                <w:lang w:val="en-US"/>
              </w:rPr>
              <w:t>26000</w:t>
            </w:r>
          </w:p>
        </w:tc>
        <w:tc>
          <w:tcPr>
            <w:tcW w:w="799" w:type="dxa"/>
            <w:tcBorders>
              <w:top w:val="nil"/>
              <w:left w:val="nil"/>
              <w:bottom w:val="single" w:sz="8" w:space="0" w:color="auto"/>
              <w:right w:val="single" w:sz="8" w:space="0" w:color="auto"/>
            </w:tcBorders>
            <w:shd w:val="clear" w:color="000000" w:fill="FBD4B4"/>
            <w:vAlign w:val="center"/>
            <w:hideMark/>
          </w:tcPr>
          <w:p w14:paraId="050BC053" w14:textId="77777777" w:rsidR="003B37E7" w:rsidRPr="004218A3" w:rsidRDefault="003B37E7"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72699054"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0F19A431" w14:textId="77777777" w:rsidR="004218A3" w:rsidRPr="004218A3" w:rsidRDefault="004218A3" w:rsidP="004218A3">
            <w:pPr>
              <w:spacing w:after="0"/>
              <w:jc w:val="left"/>
              <w:rPr>
                <w:rFonts w:ascii="Calibri" w:hAnsi="Calibri"/>
                <w:b/>
                <w:bCs/>
                <w:sz w:val="19"/>
                <w:szCs w:val="19"/>
                <w:lang w:val="en-US"/>
              </w:rPr>
            </w:pPr>
          </w:p>
        </w:tc>
        <w:tc>
          <w:tcPr>
            <w:tcW w:w="5942" w:type="dxa"/>
            <w:gridSpan w:val="6"/>
            <w:tcBorders>
              <w:top w:val="single" w:sz="8" w:space="0" w:color="auto"/>
              <w:left w:val="nil"/>
              <w:bottom w:val="single" w:sz="8" w:space="0" w:color="auto"/>
              <w:right w:val="single" w:sz="8" w:space="0" w:color="000000"/>
            </w:tcBorders>
            <w:shd w:val="clear" w:color="000000" w:fill="CCC0D9"/>
            <w:vAlign w:val="center"/>
            <w:hideMark/>
          </w:tcPr>
          <w:p w14:paraId="65BCB022"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Total Outcome 3</w:t>
            </w:r>
          </w:p>
        </w:tc>
        <w:tc>
          <w:tcPr>
            <w:tcW w:w="882" w:type="dxa"/>
            <w:tcBorders>
              <w:top w:val="nil"/>
              <w:left w:val="nil"/>
              <w:bottom w:val="single" w:sz="8" w:space="0" w:color="auto"/>
              <w:right w:val="single" w:sz="8" w:space="0" w:color="auto"/>
            </w:tcBorders>
            <w:shd w:val="clear" w:color="000000" w:fill="CCC0D9"/>
            <w:noWrap/>
            <w:vAlign w:val="center"/>
            <w:hideMark/>
          </w:tcPr>
          <w:p w14:paraId="12BDFB5F"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723</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CCC0D9"/>
            <w:noWrap/>
            <w:vAlign w:val="center"/>
            <w:hideMark/>
          </w:tcPr>
          <w:p w14:paraId="1D611806" w14:textId="77777777" w:rsidR="004218A3" w:rsidRPr="004218A3" w:rsidRDefault="00FC708B" w:rsidP="004218A3">
            <w:pPr>
              <w:spacing w:after="0"/>
              <w:jc w:val="right"/>
              <w:rPr>
                <w:rFonts w:ascii="Calibri" w:hAnsi="Calibri"/>
                <w:b/>
                <w:bCs/>
                <w:sz w:val="19"/>
                <w:szCs w:val="19"/>
                <w:lang w:val="en-US"/>
              </w:rPr>
            </w:pPr>
            <w:r>
              <w:rPr>
                <w:rFonts w:ascii="Calibri" w:hAnsi="Calibri"/>
                <w:b/>
                <w:bCs/>
                <w:sz w:val="19"/>
                <w:szCs w:val="19"/>
                <w:lang w:val="en-US"/>
              </w:rPr>
              <w:t>85</w:t>
            </w:r>
            <w:r w:rsidR="002D1AAA">
              <w:rPr>
                <w:rFonts w:ascii="Calibri" w:hAnsi="Calibri"/>
                <w:b/>
                <w:bCs/>
                <w:sz w:val="19"/>
                <w:szCs w:val="19"/>
                <w:lang w:val="en-US"/>
              </w:rPr>
              <w:t>8</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CCC0D9"/>
            <w:noWrap/>
            <w:vAlign w:val="center"/>
            <w:hideMark/>
          </w:tcPr>
          <w:p w14:paraId="30E34D9C" w14:textId="77777777" w:rsidR="004218A3" w:rsidRPr="004218A3" w:rsidRDefault="00FC708B" w:rsidP="004218A3">
            <w:pPr>
              <w:spacing w:after="0"/>
              <w:jc w:val="right"/>
              <w:rPr>
                <w:rFonts w:ascii="Calibri" w:hAnsi="Calibri"/>
                <w:b/>
                <w:bCs/>
                <w:sz w:val="19"/>
                <w:szCs w:val="19"/>
                <w:lang w:val="en-US"/>
              </w:rPr>
            </w:pPr>
            <w:r>
              <w:rPr>
                <w:rFonts w:ascii="Calibri" w:hAnsi="Calibri"/>
                <w:b/>
                <w:bCs/>
                <w:sz w:val="19"/>
                <w:szCs w:val="19"/>
                <w:lang w:val="en-US"/>
              </w:rPr>
              <w:t>63</w:t>
            </w:r>
            <w:r w:rsidR="002D1AAA">
              <w:rPr>
                <w:rFonts w:ascii="Calibri" w:hAnsi="Calibri"/>
                <w:b/>
                <w:bCs/>
                <w:sz w:val="19"/>
                <w:szCs w:val="19"/>
                <w:lang w:val="en-US"/>
              </w:rPr>
              <w:t>8</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CCC0D9"/>
            <w:noWrap/>
            <w:vAlign w:val="center"/>
            <w:hideMark/>
          </w:tcPr>
          <w:p w14:paraId="1B2532B0"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608</w:t>
            </w:r>
            <w:r w:rsidR="004218A3" w:rsidRPr="004218A3">
              <w:rPr>
                <w:rFonts w:ascii="Calibri" w:hAnsi="Calibri"/>
                <w:b/>
                <w:bCs/>
                <w:sz w:val="19"/>
                <w:szCs w:val="19"/>
                <w:lang w:val="en-US"/>
              </w:rPr>
              <w:t>00</w:t>
            </w:r>
          </w:p>
        </w:tc>
        <w:tc>
          <w:tcPr>
            <w:tcW w:w="882" w:type="dxa"/>
            <w:tcBorders>
              <w:top w:val="nil"/>
              <w:left w:val="nil"/>
              <w:bottom w:val="single" w:sz="8" w:space="0" w:color="auto"/>
              <w:right w:val="single" w:sz="8" w:space="0" w:color="auto"/>
            </w:tcBorders>
            <w:shd w:val="clear" w:color="000000" w:fill="CCC0D9"/>
            <w:noWrap/>
            <w:vAlign w:val="center"/>
            <w:hideMark/>
          </w:tcPr>
          <w:p w14:paraId="7D165BAE"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348</w:t>
            </w:r>
            <w:r w:rsidR="004218A3" w:rsidRPr="004218A3">
              <w:rPr>
                <w:rFonts w:ascii="Calibri" w:hAnsi="Calibri"/>
                <w:b/>
                <w:bCs/>
                <w:sz w:val="19"/>
                <w:szCs w:val="19"/>
                <w:lang w:val="en-US"/>
              </w:rPr>
              <w:t>00</w:t>
            </w:r>
          </w:p>
        </w:tc>
        <w:tc>
          <w:tcPr>
            <w:tcW w:w="916" w:type="dxa"/>
            <w:tcBorders>
              <w:top w:val="nil"/>
              <w:left w:val="nil"/>
              <w:bottom w:val="single" w:sz="8" w:space="0" w:color="auto"/>
              <w:right w:val="single" w:sz="8" w:space="0" w:color="auto"/>
            </w:tcBorders>
            <w:shd w:val="clear" w:color="000000" w:fill="CCC0D9"/>
            <w:noWrap/>
            <w:vAlign w:val="center"/>
            <w:hideMark/>
          </w:tcPr>
          <w:p w14:paraId="5DC828EE" w14:textId="77777777" w:rsidR="004218A3" w:rsidRPr="004218A3" w:rsidRDefault="002D1AAA" w:rsidP="004218A3">
            <w:pPr>
              <w:spacing w:after="0"/>
              <w:jc w:val="right"/>
              <w:rPr>
                <w:rFonts w:ascii="Calibri" w:hAnsi="Calibri"/>
                <w:b/>
                <w:bCs/>
                <w:sz w:val="19"/>
                <w:szCs w:val="19"/>
                <w:lang w:val="en-US"/>
              </w:rPr>
            </w:pPr>
            <w:r>
              <w:rPr>
                <w:rFonts w:ascii="Calibri" w:hAnsi="Calibri"/>
                <w:b/>
                <w:bCs/>
                <w:sz w:val="19"/>
                <w:szCs w:val="19"/>
                <w:lang w:val="en-US"/>
              </w:rPr>
              <w:t>317</w:t>
            </w:r>
            <w:r w:rsidR="004218A3" w:rsidRPr="004218A3">
              <w:rPr>
                <w:rFonts w:ascii="Calibri" w:hAnsi="Calibri"/>
                <w:b/>
                <w:bCs/>
                <w:sz w:val="19"/>
                <w:szCs w:val="19"/>
                <w:lang w:val="en-US"/>
              </w:rPr>
              <w:t>500</w:t>
            </w:r>
          </w:p>
        </w:tc>
        <w:tc>
          <w:tcPr>
            <w:tcW w:w="799" w:type="dxa"/>
            <w:tcBorders>
              <w:top w:val="nil"/>
              <w:left w:val="nil"/>
              <w:bottom w:val="single" w:sz="8" w:space="0" w:color="auto"/>
              <w:right w:val="single" w:sz="8" w:space="0" w:color="auto"/>
            </w:tcBorders>
            <w:shd w:val="clear" w:color="000000" w:fill="CCC0D9"/>
            <w:vAlign w:val="center"/>
            <w:hideMark/>
          </w:tcPr>
          <w:p w14:paraId="62D72314"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5114B228" w14:textId="77777777" w:rsidTr="00487C28">
        <w:trPr>
          <w:trHeight w:val="330"/>
        </w:trPr>
        <w:tc>
          <w:tcPr>
            <w:tcW w:w="220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56D2CD17"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MONITORING AND EVALUATION</w:t>
            </w:r>
          </w:p>
        </w:tc>
        <w:tc>
          <w:tcPr>
            <w:tcW w:w="1420" w:type="dxa"/>
            <w:vMerge w:val="restart"/>
            <w:tcBorders>
              <w:top w:val="nil"/>
              <w:left w:val="single" w:sz="8" w:space="0" w:color="auto"/>
              <w:bottom w:val="single" w:sz="8" w:space="0" w:color="000000"/>
              <w:right w:val="single" w:sz="8" w:space="0" w:color="auto"/>
            </w:tcBorders>
            <w:shd w:val="clear" w:color="auto" w:fill="auto"/>
            <w:vAlign w:val="center"/>
            <w:hideMark/>
          </w:tcPr>
          <w:p w14:paraId="7012DED1"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MAEP/UNDP</w:t>
            </w:r>
          </w:p>
        </w:tc>
        <w:tc>
          <w:tcPr>
            <w:tcW w:w="698" w:type="dxa"/>
            <w:vMerge w:val="restart"/>
            <w:tcBorders>
              <w:top w:val="nil"/>
              <w:left w:val="single" w:sz="8" w:space="0" w:color="auto"/>
              <w:bottom w:val="single" w:sz="8" w:space="0" w:color="000000"/>
              <w:right w:val="single" w:sz="8" w:space="0" w:color="auto"/>
            </w:tcBorders>
            <w:shd w:val="clear" w:color="auto" w:fill="auto"/>
            <w:vAlign w:val="center"/>
            <w:hideMark/>
          </w:tcPr>
          <w:p w14:paraId="1EFAF49C"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62000</w:t>
            </w:r>
          </w:p>
        </w:tc>
        <w:tc>
          <w:tcPr>
            <w:tcW w:w="710" w:type="dxa"/>
            <w:vMerge w:val="restart"/>
            <w:tcBorders>
              <w:top w:val="nil"/>
              <w:left w:val="single" w:sz="8" w:space="0" w:color="auto"/>
              <w:bottom w:val="single" w:sz="8" w:space="0" w:color="000000"/>
              <w:right w:val="single" w:sz="8" w:space="0" w:color="auto"/>
            </w:tcBorders>
            <w:shd w:val="clear" w:color="auto" w:fill="auto"/>
            <w:vAlign w:val="center"/>
            <w:hideMark/>
          </w:tcPr>
          <w:p w14:paraId="1C86C1BE"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GEF</w:t>
            </w:r>
          </w:p>
        </w:tc>
        <w:tc>
          <w:tcPr>
            <w:tcW w:w="808" w:type="dxa"/>
            <w:tcBorders>
              <w:top w:val="nil"/>
              <w:left w:val="nil"/>
              <w:bottom w:val="single" w:sz="8" w:space="0" w:color="auto"/>
              <w:right w:val="single" w:sz="8" w:space="0" w:color="auto"/>
            </w:tcBorders>
            <w:shd w:val="clear" w:color="auto" w:fill="auto"/>
            <w:noWrap/>
            <w:vAlign w:val="center"/>
            <w:hideMark/>
          </w:tcPr>
          <w:p w14:paraId="78C34AEB"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71200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771E22B6"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International Consultants</w:t>
            </w:r>
          </w:p>
        </w:tc>
        <w:tc>
          <w:tcPr>
            <w:tcW w:w="882" w:type="dxa"/>
            <w:tcBorders>
              <w:top w:val="nil"/>
              <w:left w:val="nil"/>
              <w:bottom w:val="single" w:sz="8" w:space="0" w:color="auto"/>
              <w:right w:val="single" w:sz="8" w:space="0" w:color="auto"/>
            </w:tcBorders>
            <w:shd w:val="clear" w:color="auto" w:fill="auto"/>
            <w:noWrap/>
            <w:vAlign w:val="center"/>
            <w:hideMark/>
          </w:tcPr>
          <w:p w14:paraId="5A269E5F"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16967EE7"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268F15F9"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6750</w:t>
            </w:r>
          </w:p>
        </w:tc>
        <w:tc>
          <w:tcPr>
            <w:tcW w:w="882" w:type="dxa"/>
            <w:tcBorders>
              <w:top w:val="nil"/>
              <w:left w:val="nil"/>
              <w:bottom w:val="single" w:sz="8" w:space="0" w:color="auto"/>
              <w:right w:val="single" w:sz="8" w:space="0" w:color="auto"/>
            </w:tcBorders>
            <w:shd w:val="clear" w:color="auto" w:fill="auto"/>
            <w:noWrap/>
            <w:vAlign w:val="center"/>
            <w:hideMark/>
          </w:tcPr>
          <w:p w14:paraId="5A4AB1D2"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vAlign w:val="center"/>
            <w:hideMark/>
          </w:tcPr>
          <w:p w14:paraId="7E94A040"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12000</w:t>
            </w:r>
          </w:p>
        </w:tc>
        <w:tc>
          <w:tcPr>
            <w:tcW w:w="916" w:type="dxa"/>
            <w:tcBorders>
              <w:top w:val="nil"/>
              <w:left w:val="nil"/>
              <w:bottom w:val="single" w:sz="8" w:space="0" w:color="auto"/>
              <w:right w:val="single" w:sz="8" w:space="0" w:color="auto"/>
            </w:tcBorders>
            <w:shd w:val="clear" w:color="auto" w:fill="auto"/>
            <w:noWrap/>
            <w:vAlign w:val="center"/>
            <w:hideMark/>
          </w:tcPr>
          <w:p w14:paraId="26D4A4B9"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18750</w:t>
            </w:r>
          </w:p>
        </w:tc>
        <w:tc>
          <w:tcPr>
            <w:tcW w:w="799" w:type="dxa"/>
            <w:tcBorders>
              <w:top w:val="nil"/>
              <w:left w:val="nil"/>
              <w:bottom w:val="single" w:sz="8" w:space="0" w:color="auto"/>
              <w:right w:val="single" w:sz="8" w:space="0" w:color="auto"/>
            </w:tcBorders>
            <w:shd w:val="clear" w:color="auto" w:fill="auto"/>
            <w:vAlign w:val="center"/>
            <w:hideMark/>
          </w:tcPr>
          <w:p w14:paraId="46C00F38"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22</w:t>
            </w:r>
          </w:p>
        </w:tc>
      </w:tr>
      <w:tr w:rsidR="004218A3" w:rsidRPr="004218A3" w14:paraId="7BA356E3"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22038811"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7C87BE5A"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7E9E7C27"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210DCEF1"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29C8C73F"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71400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1690919C"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Contractual services – indiv.</w:t>
            </w:r>
          </w:p>
        </w:tc>
        <w:tc>
          <w:tcPr>
            <w:tcW w:w="882" w:type="dxa"/>
            <w:tcBorders>
              <w:top w:val="nil"/>
              <w:left w:val="nil"/>
              <w:bottom w:val="single" w:sz="8" w:space="0" w:color="auto"/>
              <w:right w:val="single" w:sz="8" w:space="0" w:color="auto"/>
            </w:tcBorders>
            <w:shd w:val="clear" w:color="auto" w:fill="auto"/>
            <w:noWrap/>
            <w:vAlign w:val="center"/>
            <w:hideMark/>
          </w:tcPr>
          <w:p w14:paraId="432EB95B"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1000</w:t>
            </w:r>
          </w:p>
        </w:tc>
        <w:tc>
          <w:tcPr>
            <w:tcW w:w="882" w:type="dxa"/>
            <w:tcBorders>
              <w:top w:val="nil"/>
              <w:left w:val="nil"/>
              <w:bottom w:val="single" w:sz="8" w:space="0" w:color="auto"/>
              <w:right w:val="single" w:sz="8" w:space="0" w:color="auto"/>
            </w:tcBorders>
            <w:shd w:val="clear" w:color="auto" w:fill="auto"/>
            <w:noWrap/>
            <w:vAlign w:val="center"/>
            <w:hideMark/>
          </w:tcPr>
          <w:p w14:paraId="7289ADE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 </w:t>
            </w:r>
            <w:r w:rsidR="00487C28">
              <w:rPr>
                <w:rFonts w:ascii="Calibri" w:hAnsi="Calibri"/>
                <w:sz w:val="19"/>
                <w:szCs w:val="19"/>
                <w:lang w:val="en-US"/>
              </w:rPr>
              <w:t>0</w:t>
            </w:r>
          </w:p>
        </w:tc>
        <w:tc>
          <w:tcPr>
            <w:tcW w:w="882" w:type="dxa"/>
            <w:tcBorders>
              <w:top w:val="nil"/>
              <w:left w:val="nil"/>
              <w:bottom w:val="single" w:sz="8" w:space="0" w:color="auto"/>
              <w:right w:val="single" w:sz="8" w:space="0" w:color="auto"/>
            </w:tcBorders>
            <w:shd w:val="clear" w:color="auto" w:fill="auto"/>
            <w:noWrap/>
            <w:vAlign w:val="center"/>
            <w:hideMark/>
          </w:tcPr>
          <w:p w14:paraId="26E23D15"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504E1C54"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vAlign w:val="center"/>
            <w:hideMark/>
          </w:tcPr>
          <w:p w14:paraId="5FA1AA37"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3000</w:t>
            </w:r>
          </w:p>
        </w:tc>
        <w:tc>
          <w:tcPr>
            <w:tcW w:w="916" w:type="dxa"/>
            <w:tcBorders>
              <w:top w:val="nil"/>
              <w:left w:val="nil"/>
              <w:bottom w:val="single" w:sz="8" w:space="0" w:color="auto"/>
              <w:right w:val="single" w:sz="8" w:space="0" w:color="auto"/>
            </w:tcBorders>
            <w:shd w:val="clear" w:color="auto" w:fill="auto"/>
            <w:noWrap/>
            <w:vAlign w:val="center"/>
            <w:hideMark/>
          </w:tcPr>
          <w:p w14:paraId="580BE8CE"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4000</w:t>
            </w:r>
          </w:p>
        </w:tc>
        <w:tc>
          <w:tcPr>
            <w:tcW w:w="799" w:type="dxa"/>
            <w:tcBorders>
              <w:top w:val="nil"/>
              <w:left w:val="nil"/>
              <w:bottom w:val="single" w:sz="8" w:space="0" w:color="auto"/>
              <w:right w:val="single" w:sz="8" w:space="0" w:color="auto"/>
            </w:tcBorders>
            <w:shd w:val="clear" w:color="auto" w:fill="auto"/>
            <w:vAlign w:val="center"/>
            <w:hideMark/>
          </w:tcPr>
          <w:p w14:paraId="5BEF0518"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23</w:t>
            </w:r>
          </w:p>
        </w:tc>
      </w:tr>
      <w:tr w:rsidR="004218A3" w:rsidRPr="004218A3" w14:paraId="160B2950"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44493541"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478CE2F1"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02EB19B6"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10460CA6"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6A5FF241"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71600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7DDD900F"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Travel</w:t>
            </w:r>
          </w:p>
        </w:tc>
        <w:tc>
          <w:tcPr>
            <w:tcW w:w="882" w:type="dxa"/>
            <w:tcBorders>
              <w:top w:val="nil"/>
              <w:left w:val="nil"/>
              <w:bottom w:val="single" w:sz="8" w:space="0" w:color="auto"/>
              <w:right w:val="single" w:sz="8" w:space="0" w:color="auto"/>
            </w:tcBorders>
            <w:shd w:val="clear" w:color="auto" w:fill="auto"/>
            <w:noWrap/>
            <w:vAlign w:val="center"/>
            <w:hideMark/>
          </w:tcPr>
          <w:p w14:paraId="37EC9798"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0A807DB6"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7E635A4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1500</w:t>
            </w:r>
          </w:p>
        </w:tc>
        <w:tc>
          <w:tcPr>
            <w:tcW w:w="882" w:type="dxa"/>
            <w:tcBorders>
              <w:top w:val="nil"/>
              <w:left w:val="nil"/>
              <w:bottom w:val="single" w:sz="8" w:space="0" w:color="auto"/>
              <w:right w:val="single" w:sz="8" w:space="0" w:color="auto"/>
            </w:tcBorders>
            <w:shd w:val="clear" w:color="auto" w:fill="auto"/>
            <w:noWrap/>
            <w:vAlign w:val="center"/>
            <w:hideMark/>
          </w:tcPr>
          <w:p w14:paraId="448B213F"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vAlign w:val="center"/>
            <w:hideMark/>
          </w:tcPr>
          <w:p w14:paraId="2887446E"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1500</w:t>
            </w:r>
          </w:p>
        </w:tc>
        <w:tc>
          <w:tcPr>
            <w:tcW w:w="916" w:type="dxa"/>
            <w:tcBorders>
              <w:top w:val="nil"/>
              <w:left w:val="nil"/>
              <w:bottom w:val="single" w:sz="8" w:space="0" w:color="auto"/>
              <w:right w:val="single" w:sz="8" w:space="0" w:color="auto"/>
            </w:tcBorders>
            <w:shd w:val="clear" w:color="auto" w:fill="auto"/>
            <w:noWrap/>
            <w:vAlign w:val="center"/>
            <w:hideMark/>
          </w:tcPr>
          <w:p w14:paraId="685901EE"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3000</w:t>
            </w:r>
          </w:p>
        </w:tc>
        <w:tc>
          <w:tcPr>
            <w:tcW w:w="799" w:type="dxa"/>
            <w:tcBorders>
              <w:top w:val="nil"/>
              <w:left w:val="nil"/>
              <w:bottom w:val="single" w:sz="8" w:space="0" w:color="auto"/>
              <w:right w:val="single" w:sz="8" w:space="0" w:color="auto"/>
            </w:tcBorders>
            <w:shd w:val="clear" w:color="auto" w:fill="auto"/>
            <w:vAlign w:val="center"/>
            <w:hideMark/>
          </w:tcPr>
          <w:p w14:paraId="39ABFCB9"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24</w:t>
            </w:r>
          </w:p>
        </w:tc>
      </w:tr>
      <w:tr w:rsidR="004218A3" w:rsidRPr="004218A3" w14:paraId="27D9660C"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453CAF50"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441E7451"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5F61229D"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2C79BD0C"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5556514C"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74100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6B79A593"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Professional service</w:t>
            </w:r>
            <w:r w:rsidR="00920EFF">
              <w:rPr>
                <w:rFonts w:ascii="Calibri" w:hAnsi="Calibri"/>
                <w:sz w:val="19"/>
                <w:szCs w:val="19"/>
                <w:lang w:val="en-US"/>
              </w:rPr>
              <w:t xml:space="preserve">s </w:t>
            </w:r>
          </w:p>
        </w:tc>
        <w:tc>
          <w:tcPr>
            <w:tcW w:w="882" w:type="dxa"/>
            <w:tcBorders>
              <w:top w:val="nil"/>
              <w:left w:val="nil"/>
              <w:bottom w:val="single" w:sz="8" w:space="0" w:color="auto"/>
              <w:right w:val="single" w:sz="8" w:space="0" w:color="auto"/>
            </w:tcBorders>
            <w:shd w:val="clear" w:color="auto" w:fill="auto"/>
            <w:noWrap/>
            <w:vAlign w:val="center"/>
            <w:hideMark/>
          </w:tcPr>
          <w:p w14:paraId="34D1F7DB"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3750</w:t>
            </w:r>
          </w:p>
        </w:tc>
        <w:tc>
          <w:tcPr>
            <w:tcW w:w="882" w:type="dxa"/>
            <w:tcBorders>
              <w:top w:val="nil"/>
              <w:left w:val="nil"/>
              <w:bottom w:val="single" w:sz="8" w:space="0" w:color="auto"/>
              <w:right w:val="single" w:sz="8" w:space="0" w:color="auto"/>
            </w:tcBorders>
            <w:shd w:val="clear" w:color="auto" w:fill="auto"/>
            <w:noWrap/>
            <w:vAlign w:val="center"/>
            <w:hideMark/>
          </w:tcPr>
          <w:p w14:paraId="761E6558"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3750</w:t>
            </w:r>
          </w:p>
        </w:tc>
        <w:tc>
          <w:tcPr>
            <w:tcW w:w="882" w:type="dxa"/>
            <w:tcBorders>
              <w:top w:val="nil"/>
              <w:left w:val="nil"/>
              <w:bottom w:val="single" w:sz="8" w:space="0" w:color="auto"/>
              <w:right w:val="single" w:sz="8" w:space="0" w:color="auto"/>
            </w:tcBorders>
            <w:shd w:val="clear" w:color="auto" w:fill="auto"/>
            <w:noWrap/>
            <w:vAlign w:val="center"/>
            <w:hideMark/>
          </w:tcPr>
          <w:p w14:paraId="0722EA8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3750</w:t>
            </w:r>
          </w:p>
        </w:tc>
        <w:tc>
          <w:tcPr>
            <w:tcW w:w="882" w:type="dxa"/>
            <w:tcBorders>
              <w:top w:val="nil"/>
              <w:left w:val="nil"/>
              <w:bottom w:val="single" w:sz="8" w:space="0" w:color="auto"/>
              <w:right w:val="single" w:sz="8" w:space="0" w:color="auto"/>
            </w:tcBorders>
            <w:shd w:val="clear" w:color="auto" w:fill="auto"/>
            <w:noWrap/>
            <w:vAlign w:val="center"/>
            <w:hideMark/>
          </w:tcPr>
          <w:p w14:paraId="618C767D"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3750</w:t>
            </w:r>
          </w:p>
        </w:tc>
        <w:tc>
          <w:tcPr>
            <w:tcW w:w="882" w:type="dxa"/>
            <w:tcBorders>
              <w:top w:val="nil"/>
              <w:left w:val="nil"/>
              <w:bottom w:val="single" w:sz="8" w:space="0" w:color="auto"/>
              <w:right w:val="single" w:sz="8" w:space="0" w:color="auto"/>
            </w:tcBorders>
            <w:shd w:val="clear" w:color="auto" w:fill="auto"/>
            <w:vAlign w:val="center"/>
            <w:hideMark/>
          </w:tcPr>
          <w:p w14:paraId="64AA88C0"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3750</w:t>
            </w:r>
          </w:p>
        </w:tc>
        <w:tc>
          <w:tcPr>
            <w:tcW w:w="916" w:type="dxa"/>
            <w:tcBorders>
              <w:top w:val="nil"/>
              <w:left w:val="nil"/>
              <w:bottom w:val="single" w:sz="8" w:space="0" w:color="auto"/>
              <w:right w:val="single" w:sz="8" w:space="0" w:color="auto"/>
            </w:tcBorders>
            <w:shd w:val="clear" w:color="auto" w:fill="auto"/>
            <w:noWrap/>
            <w:vAlign w:val="center"/>
            <w:hideMark/>
          </w:tcPr>
          <w:p w14:paraId="7D4D2ACD"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18750</w:t>
            </w:r>
          </w:p>
        </w:tc>
        <w:tc>
          <w:tcPr>
            <w:tcW w:w="799" w:type="dxa"/>
            <w:tcBorders>
              <w:top w:val="nil"/>
              <w:left w:val="nil"/>
              <w:bottom w:val="single" w:sz="8" w:space="0" w:color="auto"/>
              <w:right w:val="single" w:sz="8" w:space="0" w:color="auto"/>
            </w:tcBorders>
            <w:shd w:val="clear" w:color="auto" w:fill="auto"/>
            <w:vAlign w:val="center"/>
            <w:hideMark/>
          </w:tcPr>
          <w:p w14:paraId="147000BF"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 </w:t>
            </w:r>
            <w:r w:rsidR="00920EFF">
              <w:rPr>
                <w:rFonts w:ascii="Calibri" w:hAnsi="Calibri"/>
                <w:sz w:val="19"/>
                <w:szCs w:val="19"/>
                <w:lang w:val="en-US"/>
              </w:rPr>
              <w:t>25</w:t>
            </w:r>
          </w:p>
        </w:tc>
      </w:tr>
      <w:tr w:rsidR="004218A3" w:rsidRPr="004218A3" w14:paraId="14346E24" w14:textId="77777777" w:rsidTr="00487C28">
        <w:trPr>
          <w:trHeight w:val="450"/>
        </w:trPr>
        <w:tc>
          <w:tcPr>
            <w:tcW w:w="2204" w:type="dxa"/>
            <w:vMerge/>
            <w:tcBorders>
              <w:top w:val="nil"/>
              <w:left w:val="single" w:sz="8" w:space="0" w:color="auto"/>
              <w:bottom w:val="single" w:sz="8" w:space="0" w:color="000000"/>
              <w:right w:val="single" w:sz="8" w:space="0" w:color="auto"/>
            </w:tcBorders>
            <w:vAlign w:val="center"/>
            <w:hideMark/>
          </w:tcPr>
          <w:p w14:paraId="5A2C98D9"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7BF0A966"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5A9FB5D3"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3C0F3E96"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2FE0DFA7"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74200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60F0D75E" w14:textId="77777777" w:rsidR="004218A3" w:rsidRPr="004218A3" w:rsidRDefault="004218A3" w:rsidP="004218A3">
            <w:pPr>
              <w:spacing w:after="0"/>
              <w:jc w:val="left"/>
              <w:rPr>
                <w:rFonts w:ascii="Calibri" w:hAnsi="Calibri"/>
                <w:sz w:val="19"/>
                <w:szCs w:val="19"/>
                <w:lang w:val="en-US"/>
              </w:rPr>
            </w:pPr>
            <w:r w:rsidRPr="004218A3">
              <w:rPr>
                <w:rFonts w:ascii="Calibri" w:hAnsi="Calibri"/>
                <w:sz w:val="19"/>
                <w:szCs w:val="19"/>
                <w:lang w:val="en-US"/>
              </w:rPr>
              <w:t>Audio-visual and printing production costs</w:t>
            </w:r>
          </w:p>
        </w:tc>
        <w:tc>
          <w:tcPr>
            <w:tcW w:w="882" w:type="dxa"/>
            <w:tcBorders>
              <w:top w:val="nil"/>
              <w:left w:val="nil"/>
              <w:bottom w:val="single" w:sz="8" w:space="0" w:color="auto"/>
              <w:right w:val="single" w:sz="8" w:space="0" w:color="auto"/>
            </w:tcBorders>
            <w:shd w:val="clear" w:color="auto" w:fill="auto"/>
            <w:noWrap/>
            <w:vAlign w:val="center"/>
            <w:hideMark/>
          </w:tcPr>
          <w:p w14:paraId="128318DA"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500</w:t>
            </w:r>
          </w:p>
        </w:tc>
        <w:tc>
          <w:tcPr>
            <w:tcW w:w="882" w:type="dxa"/>
            <w:tcBorders>
              <w:top w:val="nil"/>
              <w:left w:val="nil"/>
              <w:bottom w:val="single" w:sz="8" w:space="0" w:color="auto"/>
              <w:right w:val="single" w:sz="8" w:space="0" w:color="auto"/>
            </w:tcBorders>
            <w:shd w:val="clear" w:color="auto" w:fill="auto"/>
            <w:noWrap/>
            <w:vAlign w:val="center"/>
            <w:hideMark/>
          </w:tcPr>
          <w:p w14:paraId="4A5D25A8"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727A7C4A"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noWrap/>
            <w:vAlign w:val="center"/>
            <w:hideMark/>
          </w:tcPr>
          <w:p w14:paraId="5FFF100D" w14:textId="77777777" w:rsidR="004218A3" w:rsidRPr="004218A3" w:rsidRDefault="00487C28" w:rsidP="004218A3">
            <w:pPr>
              <w:spacing w:after="0"/>
              <w:jc w:val="right"/>
              <w:rPr>
                <w:rFonts w:ascii="Calibri" w:hAnsi="Calibri"/>
                <w:sz w:val="19"/>
                <w:szCs w:val="19"/>
                <w:lang w:val="en-US"/>
              </w:rPr>
            </w:pPr>
            <w:r>
              <w:rPr>
                <w:rFonts w:ascii="Calibri" w:hAnsi="Calibri"/>
                <w:sz w:val="19"/>
                <w:szCs w:val="19"/>
                <w:lang w:val="en-US"/>
              </w:rPr>
              <w:t>0</w:t>
            </w:r>
            <w:r w:rsidR="004218A3" w:rsidRPr="004218A3">
              <w:rPr>
                <w:rFonts w:ascii="Calibri" w:hAnsi="Calibri"/>
                <w:sz w:val="19"/>
                <w:szCs w:val="19"/>
                <w:lang w:val="en-US"/>
              </w:rPr>
              <w:t> </w:t>
            </w:r>
          </w:p>
        </w:tc>
        <w:tc>
          <w:tcPr>
            <w:tcW w:w="882" w:type="dxa"/>
            <w:tcBorders>
              <w:top w:val="nil"/>
              <w:left w:val="nil"/>
              <w:bottom w:val="single" w:sz="8" w:space="0" w:color="auto"/>
              <w:right w:val="single" w:sz="8" w:space="0" w:color="auto"/>
            </w:tcBorders>
            <w:shd w:val="clear" w:color="auto" w:fill="auto"/>
            <w:vAlign w:val="center"/>
            <w:hideMark/>
          </w:tcPr>
          <w:p w14:paraId="5717B596"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1500</w:t>
            </w:r>
          </w:p>
        </w:tc>
        <w:tc>
          <w:tcPr>
            <w:tcW w:w="916" w:type="dxa"/>
            <w:tcBorders>
              <w:top w:val="nil"/>
              <w:left w:val="nil"/>
              <w:bottom w:val="single" w:sz="8" w:space="0" w:color="auto"/>
              <w:right w:val="single" w:sz="8" w:space="0" w:color="auto"/>
            </w:tcBorders>
            <w:shd w:val="clear" w:color="auto" w:fill="auto"/>
            <w:noWrap/>
            <w:vAlign w:val="center"/>
            <w:hideMark/>
          </w:tcPr>
          <w:p w14:paraId="439E26CA"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2000</w:t>
            </w:r>
          </w:p>
        </w:tc>
        <w:tc>
          <w:tcPr>
            <w:tcW w:w="799" w:type="dxa"/>
            <w:tcBorders>
              <w:top w:val="nil"/>
              <w:left w:val="nil"/>
              <w:bottom w:val="single" w:sz="8" w:space="0" w:color="auto"/>
              <w:right w:val="single" w:sz="8" w:space="0" w:color="auto"/>
            </w:tcBorders>
            <w:shd w:val="clear" w:color="auto" w:fill="auto"/>
            <w:vAlign w:val="center"/>
            <w:hideMark/>
          </w:tcPr>
          <w:p w14:paraId="2542F16B" w14:textId="77777777" w:rsidR="004218A3" w:rsidRPr="004218A3" w:rsidRDefault="00920EFF" w:rsidP="004218A3">
            <w:pPr>
              <w:spacing w:after="0"/>
              <w:jc w:val="center"/>
              <w:rPr>
                <w:rFonts w:ascii="Calibri" w:hAnsi="Calibri"/>
                <w:sz w:val="19"/>
                <w:szCs w:val="19"/>
                <w:lang w:val="en-US"/>
              </w:rPr>
            </w:pPr>
            <w:r>
              <w:rPr>
                <w:rFonts w:ascii="Calibri" w:hAnsi="Calibri"/>
                <w:sz w:val="19"/>
                <w:szCs w:val="19"/>
                <w:lang w:val="en-US"/>
              </w:rPr>
              <w:t>26</w:t>
            </w:r>
          </w:p>
        </w:tc>
      </w:tr>
      <w:tr w:rsidR="004218A3" w:rsidRPr="004218A3" w14:paraId="55720AE1"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3A720D81"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447CF112"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083905E7"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0EA4118A" w14:textId="77777777" w:rsidR="004218A3" w:rsidRPr="004218A3" w:rsidRDefault="004218A3" w:rsidP="004218A3">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47418B76"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74500</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38900DC7" w14:textId="77777777" w:rsidR="004218A3" w:rsidRPr="004218A3" w:rsidRDefault="004218A3" w:rsidP="004218A3">
            <w:pPr>
              <w:spacing w:after="0"/>
              <w:rPr>
                <w:rFonts w:ascii="Calibri" w:hAnsi="Calibri"/>
                <w:sz w:val="19"/>
                <w:szCs w:val="19"/>
                <w:lang w:val="en-US"/>
              </w:rPr>
            </w:pPr>
            <w:r w:rsidRPr="004218A3">
              <w:rPr>
                <w:rFonts w:ascii="Calibri" w:hAnsi="Calibri"/>
                <w:sz w:val="19"/>
                <w:szCs w:val="19"/>
                <w:lang w:val="en-US"/>
              </w:rPr>
              <w:t>Miscellaneous</w:t>
            </w:r>
          </w:p>
        </w:tc>
        <w:tc>
          <w:tcPr>
            <w:tcW w:w="882" w:type="dxa"/>
            <w:tcBorders>
              <w:top w:val="nil"/>
              <w:left w:val="nil"/>
              <w:bottom w:val="single" w:sz="8" w:space="0" w:color="auto"/>
              <w:right w:val="single" w:sz="8" w:space="0" w:color="auto"/>
            </w:tcBorders>
            <w:shd w:val="clear" w:color="auto" w:fill="auto"/>
            <w:noWrap/>
            <w:vAlign w:val="center"/>
            <w:hideMark/>
          </w:tcPr>
          <w:p w14:paraId="096D51F4"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w:t>
            </w:r>
          </w:p>
        </w:tc>
        <w:tc>
          <w:tcPr>
            <w:tcW w:w="882" w:type="dxa"/>
            <w:tcBorders>
              <w:top w:val="nil"/>
              <w:left w:val="nil"/>
              <w:bottom w:val="single" w:sz="8" w:space="0" w:color="auto"/>
              <w:right w:val="single" w:sz="8" w:space="0" w:color="auto"/>
            </w:tcBorders>
            <w:shd w:val="clear" w:color="auto" w:fill="auto"/>
            <w:noWrap/>
            <w:vAlign w:val="center"/>
            <w:hideMark/>
          </w:tcPr>
          <w:p w14:paraId="41EDBC22"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w:t>
            </w:r>
          </w:p>
        </w:tc>
        <w:tc>
          <w:tcPr>
            <w:tcW w:w="882" w:type="dxa"/>
            <w:tcBorders>
              <w:top w:val="nil"/>
              <w:left w:val="nil"/>
              <w:bottom w:val="single" w:sz="8" w:space="0" w:color="auto"/>
              <w:right w:val="single" w:sz="8" w:space="0" w:color="auto"/>
            </w:tcBorders>
            <w:shd w:val="clear" w:color="auto" w:fill="auto"/>
            <w:noWrap/>
            <w:vAlign w:val="center"/>
            <w:hideMark/>
          </w:tcPr>
          <w:p w14:paraId="58572A8F"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w:t>
            </w:r>
          </w:p>
        </w:tc>
        <w:tc>
          <w:tcPr>
            <w:tcW w:w="882" w:type="dxa"/>
            <w:tcBorders>
              <w:top w:val="nil"/>
              <w:left w:val="nil"/>
              <w:bottom w:val="single" w:sz="8" w:space="0" w:color="auto"/>
              <w:right w:val="single" w:sz="8" w:space="0" w:color="auto"/>
            </w:tcBorders>
            <w:shd w:val="clear" w:color="auto" w:fill="auto"/>
            <w:noWrap/>
            <w:vAlign w:val="center"/>
            <w:hideMark/>
          </w:tcPr>
          <w:p w14:paraId="2308915C"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w:t>
            </w:r>
          </w:p>
        </w:tc>
        <w:tc>
          <w:tcPr>
            <w:tcW w:w="882" w:type="dxa"/>
            <w:tcBorders>
              <w:top w:val="nil"/>
              <w:left w:val="nil"/>
              <w:bottom w:val="single" w:sz="8" w:space="0" w:color="auto"/>
              <w:right w:val="single" w:sz="8" w:space="0" w:color="auto"/>
            </w:tcBorders>
            <w:shd w:val="clear" w:color="auto" w:fill="auto"/>
            <w:vAlign w:val="center"/>
            <w:hideMark/>
          </w:tcPr>
          <w:p w14:paraId="1ABD2EFF" w14:textId="77777777" w:rsidR="004218A3" w:rsidRPr="004218A3" w:rsidRDefault="004218A3" w:rsidP="004218A3">
            <w:pPr>
              <w:spacing w:after="0"/>
              <w:jc w:val="right"/>
              <w:rPr>
                <w:rFonts w:ascii="Calibri" w:hAnsi="Calibri"/>
                <w:sz w:val="19"/>
                <w:szCs w:val="19"/>
                <w:lang w:val="en-US"/>
              </w:rPr>
            </w:pPr>
            <w:r w:rsidRPr="004218A3">
              <w:rPr>
                <w:rFonts w:ascii="Calibri" w:hAnsi="Calibri"/>
                <w:sz w:val="19"/>
                <w:szCs w:val="19"/>
                <w:lang w:val="en-US"/>
              </w:rPr>
              <w:t>200</w:t>
            </w:r>
          </w:p>
        </w:tc>
        <w:tc>
          <w:tcPr>
            <w:tcW w:w="916" w:type="dxa"/>
            <w:tcBorders>
              <w:top w:val="nil"/>
              <w:left w:val="nil"/>
              <w:bottom w:val="single" w:sz="8" w:space="0" w:color="auto"/>
              <w:right w:val="single" w:sz="8" w:space="0" w:color="auto"/>
            </w:tcBorders>
            <w:shd w:val="clear" w:color="auto" w:fill="auto"/>
            <w:noWrap/>
            <w:vAlign w:val="center"/>
            <w:hideMark/>
          </w:tcPr>
          <w:p w14:paraId="66C0A56E"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1000</w:t>
            </w:r>
          </w:p>
        </w:tc>
        <w:tc>
          <w:tcPr>
            <w:tcW w:w="799" w:type="dxa"/>
            <w:tcBorders>
              <w:top w:val="nil"/>
              <w:left w:val="nil"/>
              <w:bottom w:val="single" w:sz="8" w:space="0" w:color="auto"/>
              <w:right w:val="single" w:sz="8" w:space="0" w:color="auto"/>
            </w:tcBorders>
            <w:shd w:val="clear" w:color="auto" w:fill="auto"/>
            <w:vAlign w:val="center"/>
            <w:hideMark/>
          </w:tcPr>
          <w:p w14:paraId="07976107"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 </w:t>
            </w:r>
          </w:p>
        </w:tc>
      </w:tr>
      <w:tr w:rsidR="004218A3" w:rsidRPr="004218A3" w14:paraId="59491A10"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13184291" w14:textId="77777777" w:rsidR="004218A3" w:rsidRPr="004218A3" w:rsidRDefault="004218A3" w:rsidP="004218A3">
            <w:pPr>
              <w:spacing w:after="0"/>
              <w:jc w:val="left"/>
              <w:rPr>
                <w:rFonts w:ascii="Calibri" w:hAnsi="Calibri"/>
                <w:b/>
                <w:bCs/>
                <w:sz w:val="19"/>
                <w:szCs w:val="19"/>
                <w:lang w:val="en-US"/>
              </w:rPr>
            </w:pPr>
          </w:p>
        </w:tc>
        <w:tc>
          <w:tcPr>
            <w:tcW w:w="1420" w:type="dxa"/>
            <w:vMerge/>
            <w:tcBorders>
              <w:top w:val="nil"/>
              <w:left w:val="single" w:sz="8" w:space="0" w:color="auto"/>
              <w:bottom w:val="single" w:sz="8" w:space="0" w:color="000000"/>
              <w:right w:val="single" w:sz="8" w:space="0" w:color="auto"/>
            </w:tcBorders>
            <w:vAlign w:val="center"/>
            <w:hideMark/>
          </w:tcPr>
          <w:p w14:paraId="24BE6C93" w14:textId="77777777" w:rsidR="004218A3" w:rsidRPr="004218A3" w:rsidRDefault="004218A3" w:rsidP="004218A3">
            <w:pPr>
              <w:spacing w:after="0"/>
              <w:jc w:val="left"/>
              <w:rPr>
                <w:rFonts w:ascii="Calibri" w:hAnsi="Calibri"/>
                <w:b/>
                <w:bCs/>
                <w:sz w:val="19"/>
                <w:szCs w:val="19"/>
                <w:lang w:val="en-US"/>
              </w:rPr>
            </w:pPr>
          </w:p>
        </w:tc>
        <w:tc>
          <w:tcPr>
            <w:tcW w:w="698" w:type="dxa"/>
            <w:vMerge/>
            <w:tcBorders>
              <w:top w:val="nil"/>
              <w:left w:val="single" w:sz="8" w:space="0" w:color="auto"/>
              <w:bottom w:val="single" w:sz="8" w:space="0" w:color="000000"/>
              <w:right w:val="single" w:sz="8" w:space="0" w:color="auto"/>
            </w:tcBorders>
            <w:vAlign w:val="center"/>
            <w:hideMark/>
          </w:tcPr>
          <w:p w14:paraId="38580A36" w14:textId="77777777" w:rsidR="004218A3" w:rsidRPr="004218A3" w:rsidRDefault="004218A3" w:rsidP="004218A3">
            <w:pPr>
              <w:spacing w:after="0"/>
              <w:jc w:val="left"/>
              <w:rPr>
                <w:rFonts w:ascii="Calibri" w:hAnsi="Calibri"/>
                <w:b/>
                <w:bCs/>
                <w:sz w:val="19"/>
                <w:szCs w:val="19"/>
                <w:lang w:val="en-US"/>
              </w:rPr>
            </w:pPr>
          </w:p>
        </w:tc>
        <w:tc>
          <w:tcPr>
            <w:tcW w:w="710" w:type="dxa"/>
            <w:vMerge/>
            <w:tcBorders>
              <w:top w:val="nil"/>
              <w:left w:val="single" w:sz="8" w:space="0" w:color="auto"/>
              <w:bottom w:val="single" w:sz="8" w:space="0" w:color="000000"/>
              <w:right w:val="single" w:sz="8" w:space="0" w:color="auto"/>
            </w:tcBorders>
            <w:vAlign w:val="center"/>
            <w:hideMark/>
          </w:tcPr>
          <w:p w14:paraId="248C860C" w14:textId="77777777" w:rsidR="004218A3" w:rsidRPr="004218A3" w:rsidRDefault="004218A3" w:rsidP="004218A3">
            <w:pPr>
              <w:spacing w:after="0"/>
              <w:jc w:val="left"/>
              <w:rPr>
                <w:rFonts w:ascii="Calibri" w:hAnsi="Calibri"/>
                <w:b/>
                <w:bCs/>
                <w:sz w:val="19"/>
                <w:szCs w:val="19"/>
                <w:lang w:val="en-US"/>
              </w:rPr>
            </w:pPr>
          </w:p>
        </w:tc>
        <w:tc>
          <w:tcPr>
            <w:tcW w:w="3114" w:type="dxa"/>
            <w:gridSpan w:val="3"/>
            <w:tcBorders>
              <w:top w:val="single" w:sz="8" w:space="0" w:color="auto"/>
              <w:left w:val="nil"/>
              <w:bottom w:val="single" w:sz="8" w:space="0" w:color="auto"/>
              <w:right w:val="single" w:sz="8" w:space="0" w:color="000000"/>
            </w:tcBorders>
            <w:shd w:val="clear" w:color="000000" w:fill="FBD4B4"/>
            <w:noWrap/>
            <w:vAlign w:val="center"/>
            <w:hideMark/>
          </w:tcPr>
          <w:p w14:paraId="3DFF3853"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Sub-total GEF</w:t>
            </w:r>
          </w:p>
        </w:tc>
        <w:tc>
          <w:tcPr>
            <w:tcW w:w="882" w:type="dxa"/>
            <w:tcBorders>
              <w:top w:val="nil"/>
              <w:left w:val="nil"/>
              <w:bottom w:val="single" w:sz="8" w:space="0" w:color="auto"/>
              <w:right w:val="single" w:sz="8" w:space="0" w:color="auto"/>
            </w:tcBorders>
            <w:shd w:val="clear" w:color="000000" w:fill="FBD4B4"/>
            <w:noWrap/>
            <w:vAlign w:val="center"/>
            <w:hideMark/>
          </w:tcPr>
          <w:p w14:paraId="0320AA50"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5450</w:t>
            </w:r>
          </w:p>
        </w:tc>
        <w:tc>
          <w:tcPr>
            <w:tcW w:w="882" w:type="dxa"/>
            <w:tcBorders>
              <w:top w:val="nil"/>
              <w:left w:val="nil"/>
              <w:bottom w:val="single" w:sz="8" w:space="0" w:color="auto"/>
              <w:right w:val="single" w:sz="8" w:space="0" w:color="auto"/>
            </w:tcBorders>
            <w:shd w:val="clear" w:color="000000" w:fill="FBD4B4"/>
            <w:noWrap/>
            <w:vAlign w:val="center"/>
            <w:hideMark/>
          </w:tcPr>
          <w:p w14:paraId="17327098"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3950</w:t>
            </w:r>
          </w:p>
        </w:tc>
        <w:tc>
          <w:tcPr>
            <w:tcW w:w="882" w:type="dxa"/>
            <w:tcBorders>
              <w:top w:val="nil"/>
              <w:left w:val="nil"/>
              <w:bottom w:val="single" w:sz="8" w:space="0" w:color="auto"/>
              <w:right w:val="single" w:sz="8" w:space="0" w:color="auto"/>
            </w:tcBorders>
            <w:shd w:val="clear" w:color="000000" w:fill="FBD4B4"/>
            <w:noWrap/>
            <w:vAlign w:val="center"/>
            <w:hideMark/>
          </w:tcPr>
          <w:p w14:paraId="05162D2C"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12200</w:t>
            </w:r>
          </w:p>
        </w:tc>
        <w:tc>
          <w:tcPr>
            <w:tcW w:w="882" w:type="dxa"/>
            <w:tcBorders>
              <w:top w:val="nil"/>
              <w:left w:val="nil"/>
              <w:bottom w:val="single" w:sz="8" w:space="0" w:color="auto"/>
              <w:right w:val="single" w:sz="8" w:space="0" w:color="auto"/>
            </w:tcBorders>
            <w:shd w:val="clear" w:color="000000" w:fill="FBD4B4"/>
            <w:noWrap/>
            <w:vAlign w:val="center"/>
            <w:hideMark/>
          </w:tcPr>
          <w:p w14:paraId="3ECFB312"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3950</w:t>
            </w:r>
          </w:p>
        </w:tc>
        <w:tc>
          <w:tcPr>
            <w:tcW w:w="882" w:type="dxa"/>
            <w:tcBorders>
              <w:top w:val="nil"/>
              <w:left w:val="nil"/>
              <w:bottom w:val="single" w:sz="8" w:space="0" w:color="auto"/>
              <w:right w:val="single" w:sz="8" w:space="0" w:color="auto"/>
            </w:tcBorders>
            <w:shd w:val="clear" w:color="000000" w:fill="FBD4B4"/>
            <w:noWrap/>
            <w:vAlign w:val="center"/>
            <w:hideMark/>
          </w:tcPr>
          <w:p w14:paraId="41159B52"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21950</w:t>
            </w:r>
          </w:p>
        </w:tc>
        <w:tc>
          <w:tcPr>
            <w:tcW w:w="916" w:type="dxa"/>
            <w:tcBorders>
              <w:top w:val="nil"/>
              <w:left w:val="nil"/>
              <w:bottom w:val="single" w:sz="8" w:space="0" w:color="auto"/>
              <w:right w:val="single" w:sz="8" w:space="0" w:color="auto"/>
            </w:tcBorders>
            <w:shd w:val="clear" w:color="000000" w:fill="FBD4B4"/>
            <w:noWrap/>
            <w:vAlign w:val="center"/>
            <w:hideMark/>
          </w:tcPr>
          <w:p w14:paraId="74F47433"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47500</w:t>
            </w:r>
          </w:p>
        </w:tc>
        <w:tc>
          <w:tcPr>
            <w:tcW w:w="799" w:type="dxa"/>
            <w:tcBorders>
              <w:top w:val="nil"/>
              <w:left w:val="nil"/>
              <w:bottom w:val="single" w:sz="8" w:space="0" w:color="auto"/>
              <w:right w:val="single" w:sz="8" w:space="0" w:color="auto"/>
            </w:tcBorders>
            <w:shd w:val="clear" w:color="000000" w:fill="FBD4B4"/>
            <w:vAlign w:val="center"/>
            <w:hideMark/>
          </w:tcPr>
          <w:p w14:paraId="611AB971" w14:textId="77777777" w:rsidR="004218A3" w:rsidRPr="004218A3" w:rsidRDefault="004218A3" w:rsidP="004218A3">
            <w:pPr>
              <w:spacing w:after="0"/>
              <w:jc w:val="center"/>
              <w:rPr>
                <w:rFonts w:ascii="Calibri" w:hAnsi="Calibri"/>
                <w:sz w:val="19"/>
                <w:szCs w:val="19"/>
                <w:lang w:val="en-US"/>
              </w:rPr>
            </w:pPr>
            <w:r w:rsidRPr="004218A3">
              <w:rPr>
                <w:rFonts w:ascii="Calibri" w:hAnsi="Calibri"/>
                <w:sz w:val="19"/>
                <w:szCs w:val="19"/>
                <w:lang w:val="en-US"/>
              </w:rPr>
              <w:t> </w:t>
            </w:r>
          </w:p>
        </w:tc>
      </w:tr>
      <w:tr w:rsidR="004218A3" w:rsidRPr="004218A3" w14:paraId="16A9E3DE"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6479B4DF" w14:textId="77777777" w:rsidR="004218A3" w:rsidRPr="004218A3" w:rsidRDefault="004218A3" w:rsidP="004218A3">
            <w:pPr>
              <w:spacing w:after="0"/>
              <w:jc w:val="left"/>
              <w:rPr>
                <w:rFonts w:ascii="Calibri" w:hAnsi="Calibri"/>
                <w:b/>
                <w:bCs/>
                <w:sz w:val="19"/>
                <w:szCs w:val="19"/>
                <w:lang w:val="en-US"/>
              </w:rPr>
            </w:pPr>
          </w:p>
        </w:tc>
        <w:tc>
          <w:tcPr>
            <w:tcW w:w="5942" w:type="dxa"/>
            <w:gridSpan w:val="6"/>
            <w:tcBorders>
              <w:top w:val="single" w:sz="8" w:space="0" w:color="auto"/>
              <w:left w:val="nil"/>
              <w:bottom w:val="single" w:sz="8" w:space="0" w:color="auto"/>
              <w:right w:val="single" w:sz="8" w:space="0" w:color="000000"/>
            </w:tcBorders>
            <w:shd w:val="clear" w:color="000000" w:fill="CCC0D9"/>
            <w:vAlign w:val="center"/>
            <w:hideMark/>
          </w:tcPr>
          <w:p w14:paraId="2C1CBFC8"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Total Monitoring and Evaluation</w:t>
            </w:r>
          </w:p>
        </w:tc>
        <w:tc>
          <w:tcPr>
            <w:tcW w:w="882" w:type="dxa"/>
            <w:tcBorders>
              <w:top w:val="nil"/>
              <w:left w:val="nil"/>
              <w:bottom w:val="single" w:sz="8" w:space="0" w:color="auto"/>
              <w:right w:val="single" w:sz="8" w:space="0" w:color="auto"/>
            </w:tcBorders>
            <w:shd w:val="clear" w:color="000000" w:fill="CCC0D9"/>
            <w:noWrap/>
            <w:vAlign w:val="center"/>
            <w:hideMark/>
          </w:tcPr>
          <w:p w14:paraId="65F61D4B"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5450</w:t>
            </w:r>
          </w:p>
        </w:tc>
        <w:tc>
          <w:tcPr>
            <w:tcW w:w="882" w:type="dxa"/>
            <w:tcBorders>
              <w:top w:val="nil"/>
              <w:left w:val="nil"/>
              <w:bottom w:val="single" w:sz="8" w:space="0" w:color="auto"/>
              <w:right w:val="single" w:sz="8" w:space="0" w:color="auto"/>
            </w:tcBorders>
            <w:shd w:val="clear" w:color="000000" w:fill="CCC0D9"/>
            <w:noWrap/>
            <w:vAlign w:val="center"/>
            <w:hideMark/>
          </w:tcPr>
          <w:p w14:paraId="2DCEA495"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3950</w:t>
            </w:r>
          </w:p>
        </w:tc>
        <w:tc>
          <w:tcPr>
            <w:tcW w:w="882" w:type="dxa"/>
            <w:tcBorders>
              <w:top w:val="nil"/>
              <w:left w:val="nil"/>
              <w:bottom w:val="single" w:sz="8" w:space="0" w:color="auto"/>
              <w:right w:val="single" w:sz="8" w:space="0" w:color="auto"/>
            </w:tcBorders>
            <w:shd w:val="clear" w:color="000000" w:fill="CCC0D9"/>
            <w:noWrap/>
            <w:vAlign w:val="center"/>
            <w:hideMark/>
          </w:tcPr>
          <w:p w14:paraId="6B8CB5E7"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12200</w:t>
            </w:r>
          </w:p>
        </w:tc>
        <w:tc>
          <w:tcPr>
            <w:tcW w:w="882" w:type="dxa"/>
            <w:tcBorders>
              <w:top w:val="nil"/>
              <w:left w:val="nil"/>
              <w:bottom w:val="single" w:sz="8" w:space="0" w:color="auto"/>
              <w:right w:val="single" w:sz="8" w:space="0" w:color="auto"/>
            </w:tcBorders>
            <w:shd w:val="clear" w:color="000000" w:fill="CCC0D9"/>
            <w:noWrap/>
            <w:vAlign w:val="center"/>
            <w:hideMark/>
          </w:tcPr>
          <w:p w14:paraId="102B4D97"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3950</w:t>
            </w:r>
          </w:p>
        </w:tc>
        <w:tc>
          <w:tcPr>
            <w:tcW w:w="882" w:type="dxa"/>
            <w:tcBorders>
              <w:top w:val="nil"/>
              <w:left w:val="nil"/>
              <w:bottom w:val="single" w:sz="8" w:space="0" w:color="auto"/>
              <w:right w:val="single" w:sz="8" w:space="0" w:color="auto"/>
            </w:tcBorders>
            <w:shd w:val="clear" w:color="000000" w:fill="CCC0D9"/>
            <w:noWrap/>
            <w:vAlign w:val="center"/>
            <w:hideMark/>
          </w:tcPr>
          <w:p w14:paraId="684C5845"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21950</w:t>
            </w:r>
          </w:p>
        </w:tc>
        <w:tc>
          <w:tcPr>
            <w:tcW w:w="916" w:type="dxa"/>
            <w:tcBorders>
              <w:top w:val="nil"/>
              <w:left w:val="nil"/>
              <w:bottom w:val="single" w:sz="8" w:space="0" w:color="auto"/>
              <w:right w:val="single" w:sz="8" w:space="0" w:color="auto"/>
            </w:tcBorders>
            <w:shd w:val="clear" w:color="000000" w:fill="CCC0D9"/>
            <w:noWrap/>
            <w:vAlign w:val="center"/>
            <w:hideMark/>
          </w:tcPr>
          <w:p w14:paraId="53E334AB"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47500</w:t>
            </w:r>
          </w:p>
        </w:tc>
        <w:tc>
          <w:tcPr>
            <w:tcW w:w="799" w:type="dxa"/>
            <w:tcBorders>
              <w:top w:val="nil"/>
              <w:left w:val="nil"/>
              <w:bottom w:val="single" w:sz="8" w:space="0" w:color="auto"/>
              <w:right w:val="single" w:sz="8" w:space="0" w:color="auto"/>
            </w:tcBorders>
            <w:shd w:val="clear" w:color="000000" w:fill="CCC0D9"/>
            <w:vAlign w:val="center"/>
            <w:hideMark/>
          </w:tcPr>
          <w:p w14:paraId="4E6869A6"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A63889" w:rsidRPr="004218A3" w14:paraId="4F6A66C5" w14:textId="77777777" w:rsidTr="00487C28">
        <w:trPr>
          <w:trHeight w:val="330"/>
        </w:trPr>
        <w:tc>
          <w:tcPr>
            <w:tcW w:w="2204"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E9777F8" w14:textId="77777777" w:rsidR="00A63889" w:rsidRPr="004218A3" w:rsidRDefault="00A63889" w:rsidP="00A63889">
            <w:pPr>
              <w:spacing w:after="0"/>
              <w:jc w:val="center"/>
              <w:rPr>
                <w:rFonts w:ascii="Calibri" w:hAnsi="Calibri"/>
                <w:b/>
                <w:bCs/>
                <w:sz w:val="19"/>
                <w:szCs w:val="19"/>
                <w:lang w:val="en-US"/>
              </w:rPr>
            </w:pPr>
            <w:r w:rsidRPr="004218A3">
              <w:rPr>
                <w:rFonts w:ascii="Calibri" w:hAnsi="Calibri"/>
                <w:b/>
                <w:bCs/>
                <w:sz w:val="19"/>
                <w:szCs w:val="19"/>
                <w:lang w:val="en-US"/>
              </w:rPr>
              <w:t>PROJECT MANAGEMENT</w:t>
            </w:r>
          </w:p>
        </w:tc>
        <w:tc>
          <w:tcPr>
            <w:tcW w:w="1420" w:type="dxa"/>
            <w:tcBorders>
              <w:top w:val="nil"/>
              <w:left w:val="nil"/>
              <w:bottom w:val="nil"/>
              <w:right w:val="single" w:sz="8" w:space="0" w:color="auto"/>
            </w:tcBorders>
            <w:shd w:val="clear" w:color="auto" w:fill="auto"/>
            <w:vAlign w:val="center"/>
            <w:hideMark/>
          </w:tcPr>
          <w:p w14:paraId="63E22109" w14:textId="77777777" w:rsidR="00A63889" w:rsidRPr="004218A3" w:rsidRDefault="00A63889" w:rsidP="00A63889">
            <w:pPr>
              <w:spacing w:after="0"/>
              <w:jc w:val="center"/>
              <w:rPr>
                <w:rFonts w:ascii="Calibri" w:hAnsi="Calibri"/>
                <w:b/>
                <w:bCs/>
                <w:sz w:val="19"/>
                <w:szCs w:val="19"/>
                <w:lang w:val="en-US"/>
              </w:rPr>
            </w:pPr>
            <w:r w:rsidRPr="004218A3">
              <w:rPr>
                <w:rFonts w:ascii="Calibri" w:hAnsi="Calibri"/>
                <w:b/>
                <w:bCs/>
                <w:sz w:val="19"/>
                <w:szCs w:val="19"/>
                <w:lang w:val="en-US"/>
              </w:rPr>
              <w:t>MAEP/UNDP</w:t>
            </w:r>
          </w:p>
        </w:tc>
        <w:tc>
          <w:tcPr>
            <w:tcW w:w="698" w:type="dxa"/>
            <w:tcBorders>
              <w:top w:val="nil"/>
              <w:left w:val="nil"/>
              <w:bottom w:val="nil"/>
              <w:right w:val="single" w:sz="8" w:space="0" w:color="auto"/>
            </w:tcBorders>
            <w:shd w:val="clear" w:color="auto" w:fill="auto"/>
            <w:vAlign w:val="center"/>
            <w:hideMark/>
          </w:tcPr>
          <w:p w14:paraId="751A3C18" w14:textId="77777777" w:rsidR="00A63889" w:rsidRPr="004218A3" w:rsidRDefault="00A63889" w:rsidP="00A63889">
            <w:pPr>
              <w:spacing w:after="0"/>
              <w:jc w:val="center"/>
              <w:rPr>
                <w:rFonts w:ascii="Calibri" w:hAnsi="Calibri"/>
                <w:b/>
                <w:bCs/>
                <w:sz w:val="19"/>
                <w:szCs w:val="19"/>
                <w:lang w:val="en-US"/>
              </w:rPr>
            </w:pPr>
            <w:r w:rsidRPr="004218A3">
              <w:rPr>
                <w:rFonts w:ascii="Calibri" w:hAnsi="Calibri"/>
                <w:b/>
                <w:bCs/>
                <w:sz w:val="19"/>
                <w:szCs w:val="19"/>
                <w:lang w:val="en-US"/>
              </w:rPr>
              <w:t>62000</w:t>
            </w:r>
          </w:p>
        </w:tc>
        <w:tc>
          <w:tcPr>
            <w:tcW w:w="710" w:type="dxa"/>
            <w:tcBorders>
              <w:top w:val="nil"/>
              <w:left w:val="nil"/>
              <w:bottom w:val="nil"/>
              <w:right w:val="single" w:sz="8" w:space="0" w:color="auto"/>
            </w:tcBorders>
            <w:shd w:val="clear" w:color="auto" w:fill="auto"/>
            <w:vAlign w:val="center"/>
            <w:hideMark/>
          </w:tcPr>
          <w:p w14:paraId="0A805F28" w14:textId="77777777" w:rsidR="00A63889" w:rsidRPr="004218A3" w:rsidRDefault="00A63889" w:rsidP="00A63889">
            <w:pPr>
              <w:spacing w:after="0"/>
              <w:jc w:val="center"/>
              <w:rPr>
                <w:rFonts w:ascii="Calibri" w:hAnsi="Calibri"/>
                <w:b/>
                <w:bCs/>
                <w:sz w:val="19"/>
                <w:szCs w:val="19"/>
                <w:lang w:val="en-US"/>
              </w:rPr>
            </w:pPr>
            <w:r w:rsidRPr="004218A3">
              <w:rPr>
                <w:rFonts w:ascii="Calibri" w:hAnsi="Calibri"/>
                <w:b/>
                <w:bCs/>
                <w:sz w:val="19"/>
                <w:szCs w:val="19"/>
                <w:lang w:val="en-US"/>
              </w:rPr>
              <w:t>GEF</w:t>
            </w:r>
          </w:p>
        </w:tc>
        <w:tc>
          <w:tcPr>
            <w:tcW w:w="808" w:type="dxa"/>
            <w:tcBorders>
              <w:top w:val="nil"/>
              <w:left w:val="nil"/>
              <w:bottom w:val="single" w:sz="8" w:space="0" w:color="auto"/>
              <w:right w:val="single" w:sz="8" w:space="0" w:color="auto"/>
            </w:tcBorders>
            <w:shd w:val="clear" w:color="auto" w:fill="auto"/>
            <w:noWrap/>
            <w:vAlign w:val="center"/>
            <w:hideMark/>
          </w:tcPr>
          <w:p w14:paraId="79CF2D83" w14:textId="77777777" w:rsidR="00A63889" w:rsidRPr="004218A3" w:rsidRDefault="00A63889" w:rsidP="00A63889">
            <w:pPr>
              <w:spacing w:after="0"/>
              <w:jc w:val="center"/>
              <w:rPr>
                <w:rFonts w:ascii="Calibri" w:hAnsi="Calibri"/>
                <w:sz w:val="19"/>
                <w:szCs w:val="19"/>
                <w:lang w:val="en-US"/>
              </w:rPr>
            </w:pPr>
            <w:r w:rsidRPr="004218A3">
              <w:rPr>
                <w:rFonts w:ascii="Calibri" w:hAnsi="Calibri"/>
                <w:sz w:val="19"/>
                <w:szCs w:val="19"/>
                <w:lang w:val="en-US"/>
              </w:rPr>
              <w:t>71400</w:t>
            </w:r>
          </w:p>
        </w:tc>
        <w:tc>
          <w:tcPr>
            <w:tcW w:w="2306" w:type="dxa"/>
            <w:gridSpan w:val="2"/>
            <w:tcBorders>
              <w:top w:val="single" w:sz="8" w:space="0" w:color="auto"/>
              <w:left w:val="nil"/>
              <w:bottom w:val="single" w:sz="4" w:space="0" w:color="auto"/>
              <w:right w:val="single" w:sz="8" w:space="0" w:color="000000"/>
            </w:tcBorders>
            <w:shd w:val="clear" w:color="auto" w:fill="auto"/>
            <w:vAlign w:val="center"/>
            <w:hideMark/>
          </w:tcPr>
          <w:p w14:paraId="1C11EC55" w14:textId="77777777" w:rsidR="00A63889" w:rsidRPr="004218A3" w:rsidRDefault="00A63889" w:rsidP="00A63889">
            <w:pPr>
              <w:spacing w:after="0"/>
              <w:rPr>
                <w:rFonts w:ascii="Calibri" w:hAnsi="Calibri"/>
                <w:sz w:val="19"/>
                <w:szCs w:val="19"/>
                <w:lang w:val="en-US"/>
              </w:rPr>
            </w:pPr>
            <w:r w:rsidRPr="004218A3">
              <w:rPr>
                <w:rFonts w:ascii="Calibri" w:hAnsi="Calibri"/>
                <w:sz w:val="19"/>
                <w:szCs w:val="19"/>
                <w:lang w:val="en-US"/>
              </w:rPr>
              <w:t>Contractual services – indiv.</w:t>
            </w:r>
          </w:p>
        </w:tc>
        <w:tc>
          <w:tcPr>
            <w:tcW w:w="882" w:type="dxa"/>
            <w:tcBorders>
              <w:top w:val="nil"/>
              <w:left w:val="nil"/>
              <w:bottom w:val="single" w:sz="4" w:space="0" w:color="auto"/>
              <w:right w:val="single" w:sz="8" w:space="0" w:color="auto"/>
            </w:tcBorders>
            <w:shd w:val="clear" w:color="auto" w:fill="auto"/>
            <w:noWrap/>
            <w:vAlign w:val="center"/>
            <w:hideMark/>
          </w:tcPr>
          <w:p w14:paraId="76A44886" w14:textId="77777777" w:rsidR="00A63889" w:rsidRPr="004218A3" w:rsidRDefault="00A63889" w:rsidP="00A63889">
            <w:pPr>
              <w:spacing w:after="0"/>
              <w:jc w:val="right"/>
              <w:rPr>
                <w:rFonts w:ascii="Calibri" w:hAnsi="Calibri"/>
                <w:sz w:val="19"/>
                <w:szCs w:val="19"/>
                <w:lang w:val="en-US"/>
              </w:rPr>
            </w:pPr>
            <w:r>
              <w:rPr>
                <w:rFonts w:ascii="Calibri" w:hAnsi="Calibri"/>
                <w:sz w:val="19"/>
                <w:szCs w:val="19"/>
                <w:lang w:val="en-US"/>
              </w:rPr>
              <w:t>134</w:t>
            </w:r>
            <w:r w:rsidRPr="004218A3">
              <w:rPr>
                <w:rFonts w:ascii="Calibri" w:hAnsi="Calibri"/>
                <w:sz w:val="19"/>
                <w:szCs w:val="19"/>
                <w:lang w:val="en-US"/>
              </w:rPr>
              <w:t>00</w:t>
            </w:r>
          </w:p>
        </w:tc>
        <w:tc>
          <w:tcPr>
            <w:tcW w:w="882" w:type="dxa"/>
            <w:tcBorders>
              <w:top w:val="nil"/>
              <w:left w:val="nil"/>
              <w:bottom w:val="single" w:sz="8" w:space="0" w:color="auto"/>
              <w:right w:val="single" w:sz="8" w:space="0" w:color="auto"/>
            </w:tcBorders>
            <w:shd w:val="clear" w:color="auto" w:fill="auto"/>
            <w:noWrap/>
            <w:vAlign w:val="center"/>
            <w:hideMark/>
          </w:tcPr>
          <w:p w14:paraId="177F401B" w14:textId="77777777" w:rsidR="00A63889" w:rsidRPr="004218A3" w:rsidRDefault="00A63889" w:rsidP="00A63889">
            <w:pPr>
              <w:spacing w:after="0"/>
              <w:jc w:val="right"/>
              <w:rPr>
                <w:rFonts w:ascii="Calibri" w:hAnsi="Calibri"/>
                <w:sz w:val="19"/>
                <w:szCs w:val="19"/>
                <w:lang w:val="en-US"/>
              </w:rPr>
            </w:pPr>
            <w:r>
              <w:rPr>
                <w:rFonts w:ascii="Calibri" w:hAnsi="Calibri"/>
                <w:sz w:val="19"/>
                <w:szCs w:val="19"/>
                <w:lang w:val="en-US"/>
              </w:rPr>
              <w:t>134</w:t>
            </w:r>
            <w:r w:rsidRPr="004218A3">
              <w:rPr>
                <w:rFonts w:ascii="Calibri" w:hAnsi="Calibri"/>
                <w:sz w:val="19"/>
                <w:szCs w:val="19"/>
                <w:lang w:val="en-US"/>
              </w:rPr>
              <w:t>00</w:t>
            </w:r>
          </w:p>
        </w:tc>
        <w:tc>
          <w:tcPr>
            <w:tcW w:w="882" w:type="dxa"/>
            <w:tcBorders>
              <w:top w:val="nil"/>
              <w:left w:val="nil"/>
              <w:bottom w:val="single" w:sz="8" w:space="0" w:color="auto"/>
              <w:right w:val="single" w:sz="8" w:space="0" w:color="auto"/>
            </w:tcBorders>
            <w:shd w:val="clear" w:color="auto" w:fill="auto"/>
            <w:noWrap/>
            <w:vAlign w:val="center"/>
            <w:hideMark/>
          </w:tcPr>
          <w:p w14:paraId="07CB165E" w14:textId="77777777" w:rsidR="00A63889" w:rsidRPr="004218A3" w:rsidRDefault="00A63889" w:rsidP="00A63889">
            <w:pPr>
              <w:spacing w:after="0"/>
              <w:jc w:val="right"/>
              <w:rPr>
                <w:rFonts w:ascii="Calibri" w:hAnsi="Calibri"/>
                <w:sz w:val="19"/>
                <w:szCs w:val="19"/>
                <w:lang w:val="en-US"/>
              </w:rPr>
            </w:pPr>
            <w:r>
              <w:rPr>
                <w:rFonts w:ascii="Calibri" w:hAnsi="Calibri"/>
                <w:sz w:val="19"/>
                <w:szCs w:val="19"/>
                <w:lang w:val="en-US"/>
              </w:rPr>
              <w:t>134</w:t>
            </w:r>
            <w:r w:rsidRPr="004218A3">
              <w:rPr>
                <w:rFonts w:ascii="Calibri" w:hAnsi="Calibri"/>
                <w:sz w:val="19"/>
                <w:szCs w:val="19"/>
                <w:lang w:val="en-US"/>
              </w:rPr>
              <w:t>00</w:t>
            </w:r>
          </w:p>
        </w:tc>
        <w:tc>
          <w:tcPr>
            <w:tcW w:w="882" w:type="dxa"/>
            <w:tcBorders>
              <w:top w:val="nil"/>
              <w:left w:val="nil"/>
              <w:bottom w:val="single" w:sz="8" w:space="0" w:color="auto"/>
              <w:right w:val="single" w:sz="8" w:space="0" w:color="auto"/>
            </w:tcBorders>
            <w:shd w:val="clear" w:color="auto" w:fill="auto"/>
            <w:noWrap/>
            <w:vAlign w:val="center"/>
            <w:hideMark/>
          </w:tcPr>
          <w:p w14:paraId="1525BD5D" w14:textId="77777777" w:rsidR="00A63889" w:rsidRPr="004218A3" w:rsidRDefault="00A63889" w:rsidP="00A63889">
            <w:pPr>
              <w:spacing w:after="0"/>
              <w:jc w:val="right"/>
              <w:rPr>
                <w:rFonts w:ascii="Calibri" w:hAnsi="Calibri"/>
                <w:sz w:val="19"/>
                <w:szCs w:val="19"/>
                <w:lang w:val="en-US"/>
              </w:rPr>
            </w:pPr>
            <w:r>
              <w:rPr>
                <w:rFonts w:ascii="Calibri" w:hAnsi="Calibri"/>
                <w:sz w:val="19"/>
                <w:szCs w:val="19"/>
                <w:lang w:val="en-US"/>
              </w:rPr>
              <w:t>134</w:t>
            </w:r>
            <w:r w:rsidRPr="004218A3">
              <w:rPr>
                <w:rFonts w:ascii="Calibri" w:hAnsi="Calibri"/>
                <w:sz w:val="19"/>
                <w:szCs w:val="19"/>
                <w:lang w:val="en-US"/>
              </w:rPr>
              <w:t>00</w:t>
            </w:r>
          </w:p>
        </w:tc>
        <w:tc>
          <w:tcPr>
            <w:tcW w:w="882" w:type="dxa"/>
            <w:tcBorders>
              <w:top w:val="nil"/>
              <w:left w:val="nil"/>
              <w:bottom w:val="single" w:sz="8" w:space="0" w:color="auto"/>
              <w:right w:val="single" w:sz="8" w:space="0" w:color="auto"/>
            </w:tcBorders>
            <w:shd w:val="clear" w:color="auto" w:fill="auto"/>
            <w:vAlign w:val="center"/>
            <w:hideMark/>
          </w:tcPr>
          <w:p w14:paraId="63DE4883" w14:textId="77777777" w:rsidR="00A63889" w:rsidRPr="004218A3" w:rsidRDefault="00A63889" w:rsidP="00A63889">
            <w:pPr>
              <w:spacing w:after="0"/>
              <w:jc w:val="right"/>
              <w:rPr>
                <w:rFonts w:ascii="Calibri" w:hAnsi="Calibri"/>
                <w:sz w:val="19"/>
                <w:szCs w:val="19"/>
                <w:lang w:val="en-US"/>
              </w:rPr>
            </w:pPr>
            <w:r>
              <w:rPr>
                <w:rFonts w:ascii="Calibri" w:hAnsi="Calibri"/>
                <w:sz w:val="19"/>
                <w:szCs w:val="19"/>
                <w:lang w:val="en-US"/>
              </w:rPr>
              <w:t>134</w:t>
            </w:r>
            <w:r w:rsidRPr="004218A3">
              <w:rPr>
                <w:rFonts w:ascii="Calibri" w:hAnsi="Calibri"/>
                <w:sz w:val="19"/>
                <w:szCs w:val="19"/>
                <w:lang w:val="en-US"/>
              </w:rPr>
              <w:t>00</w:t>
            </w:r>
          </w:p>
        </w:tc>
        <w:tc>
          <w:tcPr>
            <w:tcW w:w="916" w:type="dxa"/>
            <w:tcBorders>
              <w:top w:val="nil"/>
              <w:left w:val="nil"/>
              <w:bottom w:val="single" w:sz="8" w:space="0" w:color="auto"/>
              <w:right w:val="single" w:sz="8" w:space="0" w:color="auto"/>
            </w:tcBorders>
            <w:shd w:val="clear" w:color="auto" w:fill="auto"/>
            <w:noWrap/>
            <w:vAlign w:val="center"/>
            <w:hideMark/>
          </w:tcPr>
          <w:p w14:paraId="6190BE7A" w14:textId="77777777" w:rsidR="00A63889" w:rsidRPr="004218A3" w:rsidRDefault="00A63889" w:rsidP="00A63889">
            <w:pPr>
              <w:spacing w:after="0"/>
              <w:jc w:val="right"/>
              <w:rPr>
                <w:rFonts w:ascii="Calibri" w:hAnsi="Calibri"/>
                <w:b/>
                <w:bCs/>
                <w:sz w:val="19"/>
                <w:szCs w:val="19"/>
                <w:lang w:val="en-US"/>
              </w:rPr>
            </w:pPr>
            <w:r>
              <w:rPr>
                <w:rFonts w:ascii="Calibri" w:hAnsi="Calibri"/>
                <w:b/>
                <w:bCs/>
                <w:sz w:val="19"/>
                <w:szCs w:val="19"/>
                <w:lang w:val="en-US"/>
              </w:rPr>
              <w:t>67</w:t>
            </w:r>
            <w:r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auto" w:fill="auto"/>
            <w:vAlign w:val="center"/>
            <w:hideMark/>
          </w:tcPr>
          <w:p w14:paraId="08E835F3" w14:textId="77777777" w:rsidR="00A63889" w:rsidRPr="004218A3" w:rsidRDefault="00A63889" w:rsidP="00A63889">
            <w:pPr>
              <w:spacing w:after="0"/>
              <w:jc w:val="center"/>
              <w:rPr>
                <w:rFonts w:ascii="Calibri" w:hAnsi="Calibri"/>
                <w:sz w:val="19"/>
                <w:szCs w:val="19"/>
                <w:lang w:val="en-US"/>
              </w:rPr>
            </w:pPr>
            <w:r>
              <w:rPr>
                <w:rFonts w:ascii="Calibri" w:hAnsi="Calibri"/>
                <w:sz w:val="19"/>
                <w:szCs w:val="19"/>
                <w:lang w:val="en-US"/>
              </w:rPr>
              <w:t>27</w:t>
            </w:r>
            <w:r w:rsidRPr="004218A3">
              <w:rPr>
                <w:rFonts w:ascii="Calibri" w:hAnsi="Calibri"/>
                <w:sz w:val="19"/>
                <w:szCs w:val="19"/>
                <w:lang w:val="en-US"/>
              </w:rPr>
              <w:t> </w:t>
            </w:r>
          </w:p>
        </w:tc>
      </w:tr>
      <w:tr w:rsidR="00A63889" w:rsidRPr="004218A3" w14:paraId="4B20EB99"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3FF575F3" w14:textId="77777777" w:rsidR="00A63889" w:rsidRPr="004218A3" w:rsidRDefault="00A63889" w:rsidP="00A63889">
            <w:pPr>
              <w:spacing w:after="0"/>
              <w:jc w:val="left"/>
              <w:rPr>
                <w:rFonts w:ascii="Calibri" w:hAnsi="Calibri"/>
                <w:b/>
                <w:bCs/>
                <w:sz w:val="19"/>
                <w:szCs w:val="19"/>
                <w:lang w:val="en-US"/>
              </w:rPr>
            </w:pPr>
          </w:p>
        </w:tc>
        <w:tc>
          <w:tcPr>
            <w:tcW w:w="1420" w:type="dxa"/>
            <w:tcBorders>
              <w:top w:val="nil"/>
              <w:left w:val="nil"/>
              <w:bottom w:val="nil"/>
              <w:right w:val="single" w:sz="8" w:space="0" w:color="auto"/>
            </w:tcBorders>
            <w:shd w:val="clear" w:color="auto" w:fill="auto"/>
            <w:vAlign w:val="center"/>
            <w:hideMark/>
          </w:tcPr>
          <w:p w14:paraId="46BAB1B6" w14:textId="77777777" w:rsidR="00A63889" w:rsidRPr="004218A3" w:rsidRDefault="00A63889" w:rsidP="00A63889">
            <w:pPr>
              <w:spacing w:after="0"/>
              <w:jc w:val="left"/>
              <w:rPr>
                <w:rFonts w:ascii="Calibri" w:hAnsi="Calibri"/>
                <w:b/>
                <w:bCs/>
                <w:sz w:val="19"/>
                <w:szCs w:val="19"/>
                <w:lang w:val="en-US"/>
              </w:rPr>
            </w:pPr>
          </w:p>
        </w:tc>
        <w:tc>
          <w:tcPr>
            <w:tcW w:w="698" w:type="dxa"/>
            <w:tcBorders>
              <w:top w:val="nil"/>
              <w:left w:val="nil"/>
              <w:bottom w:val="nil"/>
              <w:right w:val="single" w:sz="8" w:space="0" w:color="auto"/>
            </w:tcBorders>
            <w:shd w:val="clear" w:color="auto" w:fill="auto"/>
            <w:vAlign w:val="center"/>
            <w:hideMark/>
          </w:tcPr>
          <w:p w14:paraId="03406312" w14:textId="77777777" w:rsidR="00A63889" w:rsidRPr="004218A3" w:rsidRDefault="00A63889" w:rsidP="00A63889">
            <w:pPr>
              <w:spacing w:after="0"/>
              <w:jc w:val="left"/>
              <w:rPr>
                <w:rFonts w:ascii="Calibri" w:hAnsi="Calibri"/>
                <w:b/>
                <w:bCs/>
                <w:sz w:val="19"/>
                <w:szCs w:val="19"/>
                <w:lang w:val="en-US"/>
              </w:rPr>
            </w:pPr>
          </w:p>
        </w:tc>
        <w:tc>
          <w:tcPr>
            <w:tcW w:w="710" w:type="dxa"/>
            <w:tcBorders>
              <w:top w:val="nil"/>
              <w:left w:val="nil"/>
              <w:bottom w:val="nil"/>
              <w:right w:val="single" w:sz="8" w:space="0" w:color="auto"/>
            </w:tcBorders>
            <w:shd w:val="clear" w:color="auto" w:fill="auto"/>
            <w:vAlign w:val="center"/>
            <w:hideMark/>
          </w:tcPr>
          <w:p w14:paraId="582555BF" w14:textId="77777777" w:rsidR="00A63889" w:rsidRPr="004218A3" w:rsidRDefault="00A63889" w:rsidP="00A63889">
            <w:pPr>
              <w:spacing w:after="0"/>
              <w:jc w:val="left"/>
              <w:rPr>
                <w:rFonts w:ascii="Calibri" w:hAnsi="Calibri"/>
                <w:b/>
                <w:bCs/>
                <w:sz w:val="19"/>
                <w:szCs w:val="19"/>
                <w:lang w:val="en-US"/>
              </w:rPr>
            </w:pPr>
          </w:p>
        </w:tc>
        <w:tc>
          <w:tcPr>
            <w:tcW w:w="808" w:type="dxa"/>
            <w:tcBorders>
              <w:top w:val="nil"/>
              <w:left w:val="nil"/>
              <w:bottom w:val="single" w:sz="8" w:space="0" w:color="auto"/>
              <w:right w:val="single" w:sz="8" w:space="0" w:color="auto"/>
            </w:tcBorders>
            <w:shd w:val="clear" w:color="auto" w:fill="auto"/>
            <w:noWrap/>
            <w:vAlign w:val="center"/>
            <w:hideMark/>
          </w:tcPr>
          <w:p w14:paraId="2B5760AC" w14:textId="77777777" w:rsidR="00A63889" w:rsidRPr="004218A3" w:rsidRDefault="00A63889" w:rsidP="00A63889">
            <w:pPr>
              <w:spacing w:after="0"/>
              <w:jc w:val="center"/>
              <w:rPr>
                <w:rFonts w:ascii="Calibri" w:hAnsi="Calibri"/>
                <w:sz w:val="19"/>
                <w:szCs w:val="19"/>
                <w:lang w:val="en-US"/>
              </w:rPr>
            </w:pPr>
            <w:r w:rsidRPr="004218A3">
              <w:rPr>
                <w:rFonts w:ascii="Calibri" w:hAnsi="Calibri"/>
                <w:sz w:val="19"/>
                <w:szCs w:val="19"/>
                <w:lang w:val="en-US"/>
              </w:rPr>
              <w:t>74598</w:t>
            </w:r>
          </w:p>
        </w:tc>
        <w:tc>
          <w:tcPr>
            <w:tcW w:w="2306" w:type="dxa"/>
            <w:gridSpan w:val="2"/>
            <w:tcBorders>
              <w:top w:val="single" w:sz="8" w:space="0" w:color="auto"/>
              <w:left w:val="nil"/>
              <w:bottom w:val="single" w:sz="8" w:space="0" w:color="auto"/>
              <w:right w:val="single" w:sz="8" w:space="0" w:color="000000"/>
            </w:tcBorders>
            <w:shd w:val="clear" w:color="auto" w:fill="auto"/>
            <w:vAlign w:val="center"/>
            <w:hideMark/>
          </w:tcPr>
          <w:p w14:paraId="5224809F" w14:textId="77777777" w:rsidR="00A63889" w:rsidRPr="004218A3" w:rsidRDefault="00A63889" w:rsidP="00A63889">
            <w:pPr>
              <w:spacing w:after="0"/>
              <w:jc w:val="left"/>
              <w:rPr>
                <w:rFonts w:ascii="Calibri" w:hAnsi="Calibri"/>
                <w:sz w:val="19"/>
                <w:szCs w:val="19"/>
                <w:lang w:val="en-US"/>
              </w:rPr>
            </w:pPr>
            <w:r>
              <w:rPr>
                <w:rFonts w:ascii="Calibri" w:hAnsi="Calibri"/>
                <w:sz w:val="19"/>
                <w:szCs w:val="19"/>
                <w:lang w:val="en-US"/>
              </w:rPr>
              <w:t>Direct project cost</w:t>
            </w:r>
            <w:r w:rsidRPr="004218A3">
              <w:rPr>
                <w:rFonts w:ascii="Calibri" w:hAnsi="Calibri"/>
                <w:sz w:val="19"/>
                <w:szCs w:val="19"/>
                <w:lang w:val="en-US"/>
              </w:rPr>
              <w:t xml:space="preserve"> </w:t>
            </w:r>
            <w:r>
              <w:rPr>
                <w:rFonts w:ascii="Calibri" w:hAnsi="Calibri"/>
                <w:sz w:val="19"/>
                <w:szCs w:val="19"/>
                <w:lang w:val="en-US"/>
              </w:rPr>
              <w:t>- GoE</w:t>
            </w:r>
          </w:p>
        </w:tc>
        <w:tc>
          <w:tcPr>
            <w:tcW w:w="882" w:type="dxa"/>
            <w:tcBorders>
              <w:top w:val="nil"/>
              <w:left w:val="nil"/>
              <w:bottom w:val="single" w:sz="8" w:space="0" w:color="auto"/>
              <w:right w:val="single" w:sz="8" w:space="0" w:color="auto"/>
            </w:tcBorders>
            <w:shd w:val="clear" w:color="auto" w:fill="auto"/>
            <w:noWrap/>
            <w:vAlign w:val="center"/>
            <w:hideMark/>
          </w:tcPr>
          <w:p w14:paraId="5D67414E" w14:textId="77777777" w:rsidR="00A63889" w:rsidRPr="004218A3" w:rsidRDefault="00A63889" w:rsidP="00A63889">
            <w:pPr>
              <w:spacing w:after="0"/>
              <w:jc w:val="right"/>
              <w:rPr>
                <w:rFonts w:ascii="Calibri" w:hAnsi="Calibri"/>
                <w:sz w:val="19"/>
                <w:szCs w:val="19"/>
                <w:lang w:val="en-US"/>
              </w:rPr>
            </w:pPr>
            <w:r w:rsidRPr="004218A3">
              <w:rPr>
                <w:rFonts w:ascii="Calibri" w:hAnsi="Calibri"/>
                <w:sz w:val="19"/>
                <w:szCs w:val="19"/>
                <w:lang w:val="en-US"/>
              </w:rPr>
              <w:t>3800</w:t>
            </w:r>
          </w:p>
        </w:tc>
        <w:tc>
          <w:tcPr>
            <w:tcW w:w="882" w:type="dxa"/>
            <w:tcBorders>
              <w:top w:val="nil"/>
              <w:left w:val="nil"/>
              <w:bottom w:val="single" w:sz="8" w:space="0" w:color="auto"/>
              <w:right w:val="single" w:sz="8" w:space="0" w:color="auto"/>
            </w:tcBorders>
            <w:shd w:val="clear" w:color="auto" w:fill="auto"/>
            <w:noWrap/>
            <w:vAlign w:val="center"/>
            <w:hideMark/>
          </w:tcPr>
          <w:p w14:paraId="5D413C9A" w14:textId="77777777" w:rsidR="00A63889" w:rsidRPr="004218A3" w:rsidRDefault="00A63889" w:rsidP="00A63889">
            <w:pPr>
              <w:spacing w:after="0"/>
              <w:jc w:val="right"/>
              <w:rPr>
                <w:rFonts w:ascii="Calibri" w:hAnsi="Calibri"/>
                <w:sz w:val="19"/>
                <w:szCs w:val="19"/>
                <w:lang w:val="en-US"/>
              </w:rPr>
            </w:pPr>
            <w:r w:rsidRPr="004218A3">
              <w:rPr>
                <w:rFonts w:ascii="Calibri" w:hAnsi="Calibri"/>
                <w:sz w:val="19"/>
                <w:szCs w:val="19"/>
                <w:lang w:val="en-US"/>
              </w:rPr>
              <w:t>3800</w:t>
            </w:r>
          </w:p>
        </w:tc>
        <w:tc>
          <w:tcPr>
            <w:tcW w:w="882" w:type="dxa"/>
            <w:tcBorders>
              <w:top w:val="nil"/>
              <w:left w:val="nil"/>
              <w:bottom w:val="single" w:sz="8" w:space="0" w:color="auto"/>
              <w:right w:val="single" w:sz="8" w:space="0" w:color="auto"/>
            </w:tcBorders>
            <w:shd w:val="clear" w:color="auto" w:fill="auto"/>
            <w:noWrap/>
            <w:vAlign w:val="center"/>
            <w:hideMark/>
          </w:tcPr>
          <w:p w14:paraId="2ABED609" w14:textId="77777777" w:rsidR="00A63889" w:rsidRPr="004218A3" w:rsidRDefault="00A63889" w:rsidP="00A63889">
            <w:pPr>
              <w:spacing w:after="0"/>
              <w:jc w:val="right"/>
              <w:rPr>
                <w:rFonts w:ascii="Calibri" w:hAnsi="Calibri"/>
                <w:sz w:val="19"/>
                <w:szCs w:val="19"/>
                <w:lang w:val="en-US"/>
              </w:rPr>
            </w:pPr>
            <w:r w:rsidRPr="004218A3">
              <w:rPr>
                <w:rFonts w:ascii="Calibri" w:hAnsi="Calibri"/>
                <w:sz w:val="19"/>
                <w:szCs w:val="19"/>
                <w:lang w:val="en-US"/>
              </w:rPr>
              <w:t>3800</w:t>
            </w:r>
          </w:p>
        </w:tc>
        <w:tc>
          <w:tcPr>
            <w:tcW w:w="882" w:type="dxa"/>
            <w:tcBorders>
              <w:top w:val="nil"/>
              <w:left w:val="nil"/>
              <w:bottom w:val="single" w:sz="8" w:space="0" w:color="auto"/>
              <w:right w:val="single" w:sz="8" w:space="0" w:color="auto"/>
            </w:tcBorders>
            <w:shd w:val="clear" w:color="auto" w:fill="auto"/>
            <w:noWrap/>
            <w:vAlign w:val="center"/>
            <w:hideMark/>
          </w:tcPr>
          <w:p w14:paraId="7625D4EF" w14:textId="77777777" w:rsidR="00A63889" w:rsidRPr="004218A3" w:rsidRDefault="00A63889" w:rsidP="00A63889">
            <w:pPr>
              <w:spacing w:after="0"/>
              <w:jc w:val="right"/>
              <w:rPr>
                <w:rFonts w:ascii="Calibri" w:hAnsi="Calibri"/>
                <w:sz w:val="19"/>
                <w:szCs w:val="19"/>
                <w:lang w:val="en-US"/>
              </w:rPr>
            </w:pPr>
            <w:r w:rsidRPr="004218A3">
              <w:rPr>
                <w:rFonts w:ascii="Calibri" w:hAnsi="Calibri"/>
                <w:sz w:val="19"/>
                <w:szCs w:val="19"/>
                <w:lang w:val="en-US"/>
              </w:rPr>
              <w:t>3800</w:t>
            </w:r>
          </w:p>
        </w:tc>
        <w:tc>
          <w:tcPr>
            <w:tcW w:w="882" w:type="dxa"/>
            <w:tcBorders>
              <w:top w:val="nil"/>
              <w:left w:val="nil"/>
              <w:bottom w:val="single" w:sz="8" w:space="0" w:color="auto"/>
              <w:right w:val="single" w:sz="8" w:space="0" w:color="auto"/>
            </w:tcBorders>
            <w:shd w:val="clear" w:color="auto" w:fill="auto"/>
            <w:vAlign w:val="center"/>
            <w:hideMark/>
          </w:tcPr>
          <w:p w14:paraId="2466C179" w14:textId="77777777" w:rsidR="00A63889" w:rsidRPr="004218A3" w:rsidRDefault="00A63889" w:rsidP="00A63889">
            <w:pPr>
              <w:spacing w:after="0"/>
              <w:jc w:val="right"/>
              <w:rPr>
                <w:rFonts w:ascii="Calibri" w:hAnsi="Calibri"/>
                <w:sz w:val="19"/>
                <w:szCs w:val="19"/>
                <w:lang w:val="en-US"/>
              </w:rPr>
            </w:pPr>
            <w:r w:rsidRPr="004218A3">
              <w:rPr>
                <w:rFonts w:ascii="Calibri" w:hAnsi="Calibri"/>
                <w:sz w:val="19"/>
                <w:szCs w:val="19"/>
                <w:lang w:val="en-US"/>
              </w:rPr>
              <w:t>3800</w:t>
            </w:r>
          </w:p>
        </w:tc>
        <w:tc>
          <w:tcPr>
            <w:tcW w:w="916" w:type="dxa"/>
            <w:tcBorders>
              <w:top w:val="nil"/>
              <w:left w:val="nil"/>
              <w:bottom w:val="single" w:sz="8" w:space="0" w:color="auto"/>
              <w:right w:val="single" w:sz="8" w:space="0" w:color="auto"/>
            </w:tcBorders>
            <w:shd w:val="clear" w:color="auto" w:fill="auto"/>
            <w:noWrap/>
            <w:vAlign w:val="center"/>
            <w:hideMark/>
          </w:tcPr>
          <w:p w14:paraId="1519011F" w14:textId="77777777" w:rsidR="00A63889" w:rsidRPr="004218A3" w:rsidRDefault="00A63889" w:rsidP="00A63889">
            <w:pPr>
              <w:spacing w:after="0"/>
              <w:jc w:val="right"/>
              <w:rPr>
                <w:rFonts w:ascii="Calibri" w:hAnsi="Calibri"/>
                <w:b/>
                <w:bCs/>
                <w:sz w:val="19"/>
                <w:szCs w:val="19"/>
                <w:lang w:val="en-US"/>
              </w:rPr>
            </w:pPr>
            <w:r w:rsidRPr="004218A3">
              <w:rPr>
                <w:rFonts w:ascii="Calibri" w:hAnsi="Calibri"/>
                <w:b/>
                <w:bCs/>
                <w:sz w:val="19"/>
                <w:szCs w:val="19"/>
                <w:lang w:val="en-US"/>
              </w:rPr>
              <w:t>19000</w:t>
            </w:r>
          </w:p>
        </w:tc>
        <w:tc>
          <w:tcPr>
            <w:tcW w:w="799" w:type="dxa"/>
            <w:tcBorders>
              <w:top w:val="nil"/>
              <w:left w:val="nil"/>
              <w:bottom w:val="single" w:sz="8" w:space="0" w:color="auto"/>
              <w:right w:val="single" w:sz="8" w:space="0" w:color="auto"/>
            </w:tcBorders>
            <w:shd w:val="clear" w:color="auto" w:fill="auto"/>
            <w:vAlign w:val="center"/>
            <w:hideMark/>
          </w:tcPr>
          <w:p w14:paraId="7B4CC4A5" w14:textId="77777777" w:rsidR="00A63889" w:rsidRPr="004218A3" w:rsidRDefault="00A63889" w:rsidP="00A63889">
            <w:pPr>
              <w:spacing w:after="0"/>
              <w:jc w:val="center"/>
              <w:rPr>
                <w:rFonts w:ascii="Calibri" w:hAnsi="Calibri"/>
                <w:sz w:val="19"/>
                <w:szCs w:val="19"/>
                <w:lang w:val="en-US"/>
              </w:rPr>
            </w:pPr>
            <w:r>
              <w:rPr>
                <w:rFonts w:ascii="Calibri" w:hAnsi="Calibri"/>
                <w:sz w:val="19"/>
                <w:szCs w:val="19"/>
                <w:lang w:val="en-US"/>
              </w:rPr>
              <w:t>28</w:t>
            </w:r>
          </w:p>
        </w:tc>
      </w:tr>
      <w:tr w:rsidR="00094E00" w:rsidRPr="004218A3" w14:paraId="7D4D81C3" w14:textId="77777777" w:rsidTr="00487C28">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48FB1796" w14:textId="77777777" w:rsidR="00094E00" w:rsidRPr="004218A3" w:rsidRDefault="00094E00" w:rsidP="00094E00">
            <w:pPr>
              <w:spacing w:after="0"/>
              <w:jc w:val="left"/>
              <w:rPr>
                <w:rFonts w:ascii="Calibri" w:hAnsi="Calibri"/>
                <w:b/>
                <w:bCs/>
                <w:sz w:val="19"/>
                <w:szCs w:val="19"/>
                <w:lang w:val="en-US"/>
              </w:rPr>
            </w:pPr>
          </w:p>
        </w:tc>
        <w:tc>
          <w:tcPr>
            <w:tcW w:w="1420" w:type="dxa"/>
            <w:tcBorders>
              <w:top w:val="nil"/>
              <w:left w:val="nil"/>
              <w:bottom w:val="nil"/>
              <w:right w:val="single" w:sz="8" w:space="0" w:color="auto"/>
            </w:tcBorders>
            <w:shd w:val="clear" w:color="auto" w:fill="auto"/>
            <w:vAlign w:val="center"/>
            <w:hideMark/>
          </w:tcPr>
          <w:p w14:paraId="63C4A883" w14:textId="77777777" w:rsidR="00094E00" w:rsidRPr="004218A3" w:rsidRDefault="00094E00" w:rsidP="00094E00">
            <w:pPr>
              <w:spacing w:after="0"/>
              <w:jc w:val="left"/>
              <w:rPr>
                <w:rFonts w:ascii="Calibri" w:hAnsi="Calibri"/>
                <w:sz w:val="19"/>
                <w:szCs w:val="19"/>
                <w:lang w:val="en-US"/>
              </w:rPr>
            </w:pPr>
            <w:r w:rsidRPr="004218A3">
              <w:rPr>
                <w:rFonts w:ascii="Calibri" w:hAnsi="Calibri"/>
                <w:sz w:val="19"/>
                <w:szCs w:val="19"/>
                <w:lang w:val="en-US"/>
              </w:rPr>
              <w:t> </w:t>
            </w:r>
          </w:p>
        </w:tc>
        <w:tc>
          <w:tcPr>
            <w:tcW w:w="698" w:type="dxa"/>
            <w:tcBorders>
              <w:top w:val="nil"/>
              <w:left w:val="nil"/>
              <w:bottom w:val="single" w:sz="8" w:space="0" w:color="auto"/>
              <w:right w:val="single" w:sz="8" w:space="0" w:color="auto"/>
            </w:tcBorders>
            <w:shd w:val="clear" w:color="auto" w:fill="auto"/>
            <w:vAlign w:val="center"/>
            <w:hideMark/>
          </w:tcPr>
          <w:p w14:paraId="0A818D53" w14:textId="77777777" w:rsidR="00094E00" w:rsidRPr="004218A3" w:rsidRDefault="00094E00" w:rsidP="00094E00">
            <w:pPr>
              <w:spacing w:after="0"/>
              <w:jc w:val="left"/>
              <w:rPr>
                <w:rFonts w:ascii="Calibri" w:hAnsi="Calibri"/>
                <w:sz w:val="19"/>
                <w:szCs w:val="19"/>
                <w:lang w:val="en-US"/>
              </w:rPr>
            </w:pPr>
            <w:r w:rsidRPr="004218A3">
              <w:rPr>
                <w:rFonts w:ascii="Calibri" w:hAnsi="Calibri"/>
                <w:sz w:val="19"/>
                <w:szCs w:val="19"/>
                <w:lang w:val="en-US"/>
              </w:rPr>
              <w:t> </w:t>
            </w:r>
          </w:p>
        </w:tc>
        <w:tc>
          <w:tcPr>
            <w:tcW w:w="710" w:type="dxa"/>
            <w:tcBorders>
              <w:top w:val="nil"/>
              <w:left w:val="nil"/>
              <w:bottom w:val="single" w:sz="8" w:space="0" w:color="auto"/>
              <w:right w:val="single" w:sz="8" w:space="0" w:color="auto"/>
            </w:tcBorders>
            <w:shd w:val="clear" w:color="auto" w:fill="auto"/>
            <w:vAlign w:val="center"/>
            <w:hideMark/>
          </w:tcPr>
          <w:p w14:paraId="27175390" w14:textId="77777777" w:rsidR="00094E00" w:rsidRPr="004218A3" w:rsidRDefault="00094E00" w:rsidP="00094E00">
            <w:pPr>
              <w:spacing w:after="0"/>
              <w:jc w:val="right"/>
              <w:rPr>
                <w:rFonts w:ascii="Calibri" w:hAnsi="Calibri"/>
                <w:b/>
                <w:bCs/>
                <w:sz w:val="19"/>
                <w:szCs w:val="19"/>
                <w:lang w:val="en-US"/>
              </w:rPr>
            </w:pPr>
          </w:p>
        </w:tc>
        <w:tc>
          <w:tcPr>
            <w:tcW w:w="3114" w:type="dxa"/>
            <w:gridSpan w:val="3"/>
            <w:tcBorders>
              <w:top w:val="single" w:sz="8" w:space="0" w:color="auto"/>
              <w:left w:val="nil"/>
              <w:bottom w:val="single" w:sz="8" w:space="0" w:color="auto"/>
              <w:right w:val="single" w:sz="8" w:space="0" w:color="000000"/>
            </w:tcBorders>
            <w:shd w:val="clear" w:color="000000" w:fill="FBD4B4"/>
            <w:noWrap/>
            <w:vAlign w:val="center"/>
            <w:hideMark/>
          </w:tcPr>
          <w:p w14:paraId="44ED8DCF" w14:textId="648B9875" w:rsidR="00094E00" w:rsidRPr="004218A3" w:rsidRDefault="0040745F" w:rsidP="00094E00">
            <w:pPr>
              <w:spacing w:after="0"/>
              <w:jc w:val="right"/>
              <w:rPr>
                <w:rFonts w:ascii="Calibri" w:hAnsi="Calibri"/>
                <w:b/>
                <w:bCs/>
                <w:sz w:val="19"/>
                <w:szCs w:val="19"/>
                <w:lang w:val="en-US"/>
              </w:rPr>
            </w:pPr>
            <w:r>
              <w:rPr>
                <w:rFonts w:ascii="Calibri" w:hAnsi="Calibri"/>
                <w:b/>
                <w:bCs/>
                <w:sz w:val="19"/>
                <w:szCs w:val="19"/>
                <w:lang w:val="en-US"/>
              </w:rPr>
              <w:t>Project Management GEF</w:t>
            </w:r>
          </w:p>
        </w:tc>
        <w:tc>
          <w:tcPr>
            <w:tcW w:w="882" w:type="dxa"/>
            <w:tcBorders>
              <w:top w:val="nil"/>
              <w:left w:val="nil"/>
              <w:bottom w:val="single" w:sz="8" w:space="0" w:color="auto"/>
              <w:right w:val="single" w:sz="8" w:space="0" w:color="auto"/>
            </w:tcBorders>
            <w:shd w:val="clear" w:color="000000" w:fill="FBD4B4"/>
            <w:noWrap/>
            <w:vAlign w:val="center"/>
            <w:hideMark/>
          </w:tcPr>
          <w:p w14:paraId="68661783"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882" w:type="dxa"/>
            <w:tcBorders>
              <w:top w:val="nil"/>
              <w:left w:val="nil"/>
              <w:bottom w:val="single" w:sz="8" w:space="0" w:color="auto"/>
              <w:right w:val="single" w:sz="8" w:space="0" w:color="auto"/>
            </w:tcBorders>
            <w:shd w:val="clear" w:color="000000" w:fill="FBD4B4"/>
            <w:noWrap/>
            <w:vAlign w:val="center"/>
            <w:hideMark/>
          </w:tcPr>
          <w:p w14:paraId="2FA0EA36"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882" w:type="dxa"/>
            <w:tcBorders>
              <w:top w:val="nil"/>
              <w:left w:val="nil"/>
              <w:bottom w:val="single" w:sz="8" w:space="0" w:color="auto"/>
              <w:right w:val="single" w:sz="8" w:space="0" w:color="auto"/>
            </w:tcBorders>
            <w:shd w:val="clear" w:color="000000" w:fill="FBD4B4"/>
            <w:noWrap/>
            <w:vAlign w:val="center"/>
            <w:hideMark/>
          </w:tcPr>
          <w:p w14:paraId="4B45E97E"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882" w:type="dxa"/>
            <w:tcBorders>
              <w:top w:val="nil"/>
              <w:left w:val="nil"/>
              <w:bottom w:val="single" w:sz="8" w:space="0" w:color="auto"/>
              <w:right w:val="single" w:sz="8" w:space="0" w:color="auto"/>
            </w:tcBorders>
            <w:shd w:val="clear" w:color="000000" w:fill="FBD4B4"/>
            <w:noWrap/>
            <w:vAlign w:val="center"/>
            <w:hideMark/>
          </w:tcPr>
          <w:p w14:paraId="541B5260"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882" w:type="dxa"/>
            <w:tcBorders>
              <w:top w:val="nil"/>
              <w:left w:val="nil"/>
              <w:bottom w:val="single" w:sz="8" w:space="0" w:color="auto"/>
              <w:right w:val="single" w:sz="8" w:space="0" w:color="auto"/>
            </w:tcBorders>
            <w:shd w:val="clear" w:color="000000" w:fill="FBD4B4"/>
            <w:noWrap/>
            <w:vAlign w:val="center"/>
            <w:hideMark/>
          </w:tcPr>
          <w:p w14:paraId="37341148"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916" w:type="dxa"/>
            <w:tcBorders>
              <w:top w:val="nil"/>
              <w:left w:val="nil"/>
              <w:bottom w:val="single" w:sz="8" w:space="0" w:color="auto"/>
              <w:right w:val="single" w:sz="8" w:space="0" w:color="auto"/>
            </w:tcBorders>
            <w:shd w:val="clear" w:color="000000" w:fill="FBD4B4"/>
            <w:noWrap/>
            <w:vAlign w:val="center"/>
            <w:hideMark/>
          </w:tcPr>
          <w:p w14:paraId="6387B9EA"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86</w:t>
            </w:r>
            <w:r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000000" w:fill="FBD4B4"/>
            <w:vAlign w:val="center"/>
            <w:hideMark/>
          </w:tcPr>
          <w:p w14:paraId="68F44024" w14:textId="77777777" w:rsidR="00094E00" w:rsidRPr="004218A3" w:rsidRDefault="00094E00" w:rsidP="00094E00">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094E00" w:rsidRPr="004218A3" w14:paraId="4D600AEF" w14:textId="77777777" w:rsidTr="00932237">
        <w:trPr>
          <w:trHeight w:val="330"/>
        </w:trPr>
        <w:tc>
          <w:tcPr>
            <w:tcW w:w="2204" w:type="dxa"/>
            <w:vMerge/>
            <w:tcBorders>
              <w:top w:val="nil"/>
              <w:left w:val="single" w:sz="8" w:space="0" w:color="auto"/>
              <w:bottom w:val="single" w:sz="8" w:space="0" w:color="000000"/>
              <w:right w:val="single" w:sz="8" w:space="0" w:color="auto"/>
            </w:tcBorders>
            <w:vAlign w:val="center"/>
            <w:hideMark/>
          </w:tcPr>
          <w:p w14:paraId="21780A21" w14:textId="77777777" w:rsidR="00094E00" w:rsidRPr="004218A3" w:rsidRDefault="00094E00" w:rsidP="00094E00">
            <w:pPr>
              <w:spacing w:after="0"/>
              <w:jc w:val="left"/>
              <w:rPr>
                <w:rFonts w:ascii="Calibri" w:hAnsi="Calibri"/>
                <w:b/>
                <w:bCs/>
                <w:sz w:val="19"/>
                <w:szCs w:val="19"/>
                <w:lang w:val="en-US"/>
              </w:rPr>
            </w:pPr>
          </w:p>
        </w:tc>
        <w:tc>
          <w:tcPr>
            <w:tcW w:w="5942" w:type="dxa"/>
            <w:gridSpan w:val="6"/>
            <w:tcBorders>
              <w:top w:val="single" w:sz="8" w:space="0" w:color="auto"/>
              <w:left w:val="nil"/>
              <w:bottom w:val="single" w:sz="8" w:space="0" w:color="auto"/>
              <w:right w:val="single" w:sz="8" w:space="0" w:color="000000"/>
            </w:tcBorders>
            <w:shd w:val="clear" w:color="000000" w:fill="CCC0D9"/>
            <w:vAlign w:val="center"/>
            <w:hideMark/>
          </w:tcPr>
          <w:p w14:paraId="15296A3C" w14:textId="77777777" w:rsidR="00094E00" w:rsidRPr="004218A3" w:rsidRDefault="00094E00" w:rsidP="00094E00">
            <w:pPr>
              <w:spacing w:after="0"/>
              <w:jc w:val="center"/>
              <w:rPr>
                <w:rFonts w:ascii="Calibri" w:hAnsi="Calibri"/>
                <w:b/>
                <w:bCs/>
                <w:sz w:val="19"/>
                <w:szCs w:val="19"/>
                <w:lang w:val="en-US"/>
              </w:rPr>
            </w:pPr>
            <w:r w:rsidRPr="004218A3">
              <w:rPr>
                <w:rFonts w:ascii="Calibri" w:hAnsi="Calibri"/>
                <w:b/>
                <w:bCs/>
                <w:sz w:val="19"/>
                <w:szCs w:val="19"/>
                <w:lang w:val="en-US"/>
              </w:rPr>
              <w:t>Total Project Management</w:t>
            </w:r>
          </w:p>
        </w:tc>
        <w:tc>
          <w:tcPr>
            <w:tcW w:w="882" w:type="dxa"/>
            <w:tcBorders>
              <w:top w:val="nil"/>
              <w:left w:val="nil"/>
              <w:bottom w:val="single" w:sz="8" w:space="0" w:color="auto"/>
              <w:right w:val="single" w:sz="8" w:space="0" w:color="auto"/>
            </w:tcBorders>
            <w:shd w:val="clear" w:color="000000" w:fill="CCC0D9"/>
            <w:noWrap/>
            <w:vAlign w:val="center"/>
            <w:hideMark/>
          </w:tcPr>
          <w:p w14:paraId="70DD35E4"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882" w:type="dxa"/>
            <w:tcBorders>
              <w:top w:val="nil"/>
              <w:left w:val="nil"/>
              <w:bottom w:val="single" w:sz="8" w:space="0" w:color="auto"/>
              <w:right w:val="single" w:sz="8" w:space="0" w:color="auto"/>
            </w:tcBorders>
            <w:shd w:val="clear" w:color="000000" w:fill="CCC0D9"/>
            <w:noWrap/>
            <w:vAlign w:val="center"/>
            <w:hideMark/>
          </w:tcPr>
          <w:p w14:paraId="71697193"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882" w:type="dxa"/>
            <w:tcBorders>
              <w:top w:val="nil"/>
              <w:left w:val="nil"/>
              <w:bottom w:val="single" w:sz="8" w:space="0" w:color="auto"/>
              <w:right w:val="single" w:sz="8" w:space="0" w:color="auto"/>
            </w:tcBorders>
            <w:shd w:val="clear" w:color="000000" w:fill="CCC0D9"/>
            <w:noWrap/>
            <w:vAlign w:val="center"/>
            <w:hideMark/>
          </w:tcPr>
          <w:p w14:paraId="7536F714"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882" w:type="dxa"/>
            <w:tcBorders>
              <w:top w:val="nil"/>
              <w:left w:val="nil"/>
              <w:bottom w:val="single" w:sz="8" w:space="0" w:color="auto"/>
              <w:right w:val="single" w:sz="8" w:space="0" w:color="auto"/>
            </w:tcBorders>
            <w:shd w:val="clear" w:color="000000" w:fill="CCC0D9"/>
            <w:noWrap/>
            <w:vAlign w:val="center"/>
            <w:hideMark/>
          </w:tcPr>
          <w:p w14:paraId="58B1C302"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882" w:type="dxa"/>
            <w:tcBorders>
              <w:top w:val="nil"/>
              <w:left w:val="nil"/>
              <w:bottom w:val="single" w:sz="8" w:space="0" w:color="auto"/>
              <w:right w:val="single" w:sz="8" w:space="0" w:color="auto"/>
            </w:tcBorders>
            <w:shd w:val="clear" w:color="000000" w:fill="CCC0D9"/>
            <w:noWrap/>
            <w:vAlign w:val="center"/>
            <w:hideMark/>
          </w:tcPr>
          <w:p w14:paraId="36931099"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17200</w:t>
            </w:r>
          </w:p>
        </w:tc>
        <w:tc>
          <w:tcPr>
            <w:tcW w:w="916" w:type="dxa"/>
            <w:tcBorders>
              <w:top w:val="nil"/>
              <w:left w:val="nil"/>
              <w:bottom w:val="single" w:sz="8" w:space="0" w:color="auto"/>
              <w:right w:val="single" w:sz="8" w:space="0" w:color="auto"/>
            </w:tcBorders>
            <w:shd w:val="clear" w:color="000000" w:fill="CCC0D9"/>
            <w:noWrap/>
            <w:vAlign w:val="center"/>
            <w:hideMark/>
          </w:tcPr>
          <w:p w14:paraId="42F09480" w14:textId="77777777" w:rsidR="00094E00" w:rsidRPr="004218A3" w:rsidRDefault="00094E00" w:rsidP="00094E00">
            <w:pPr>
              <w:spacing w:after="0"/>
              <w:jc w:val="right"/>
              <w:rPr>
                <w:rFonts w:ascii="Calibri" w:hAnsi="Calibri"/>
                <w:b/>
                <w:bCs/>
                <w:sz w:val="19"/>
                <w:szCs w:val="19"/>
                <w:lang w:val="en-US"/>
              </w:rPr>
            </w:pPr>
            <w:r>
              <w:rPr>
                <w:rFonts w:ascii="Calibri" w:hAnsi="Calibri"/>
                <w:b/>
                <w:bCs/>
                <w:sz w:val="19"/>
                <w:szCs w:val="19"/>
                <w:lang w:val="en-US"/>
              </w:rPr>
              <w:t>86</w:t>
            </w:r>
            <w:r w:rsidRPr="004218A3">
              <w:rPr>
                <w:rFonts w:ascii="Calibri" w:hAnsi="Calibri"/>
                <w:b/>
                <w:bCs/>
                <w:sz w:val="19"/>
                <w:szCs w:val="19"/>
                <w:lang w:val="en-US"/>
              </w:rPr>
              <w:t>000</w:t>
            </w:r>
          </w:p>
        </w:tc>
        <w:tc>
          <w:tcPr>
            <w:tcW w:w="799" w:type="dxa"/>
            <w:tcBorders>
              <w:top w:val="nil"/>
              <w:left w:val="nil"/>
              <w:bottom w:val="single" w:sz="8" w:space="0" w:color="auto"/>
              <w:right w:val="single" w:sz="8" w:space="0" w:color="auto"/>
            </w:tcBorders>
            <w:shd w:val="clear" w:color="000000" w:fill="CCC0D9"/>
            <w:vAlign w:val="center"/>
            <w:hideMark/>
          </w:tcPr>
          <w:p w14:paraId="227DC0F4" w14:textId="77777777" w:rsidR="00094E00" w:rsidRPr="004218A3" w:rsidRDefault="00094E00" w:rsidP="00094E00">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54DBA07F" w14:textId="77777777" w:rsidTr="00932237">
        <w:trPr>
          <w:trHeight w:val="330"/>
        </w:trPr>
        <w:tc>
          <w:tcPr>
            <w:tcW w:w="2204" w:type="dxa"/>
            <w:tcBorders>
              <w:top w:val="nil"/>
              <w:left w:val="single" w:sz="8" w:space="0" w:color="auto"/>
              <w:bottom w:val="single" w:sz="8" w:space="0" w:color="auto"/>
              <w:right w:val="single" w:sz="8" w:space="0" w:color="auto"/>
            </w:tcBorders>
            <w:shd w:val="clear" w:color="000000" w:fill="E5B8B7"/>
            <w:noWrap/>
            <w:vAlign w:val="center"/>
            <w:hideMark/>
          </w:tcPr>
          <w:p w14:paraId="789058CC"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lastRenderedPageBreak/>
              <w:t>TOTAL GEF</w:t>
            </w:r>
          </w:p>
        </w:tc>
        <w:tc>
          <w:tcPr>
            <w:tcW w:w="1420" w:type="dxa"/>
            <w:tcBorders>
              <w:top w:val="nil"/>
              <w:left w:val="nil"/>
              <w:bottom w:val="single" w:sz="8" w:space="0" w:color="auto"/>
              <w:right w:val="single" w:sz="8" w:space="0" w:color="auto"/>
            </w:tcBorders>
            <w:shd w:val="clear" w:color="000000" w:fill="E5B8B7"/>
            <w:vAlign w:val="center"/>
            <w:hideMark/>
          </w:tcPr>
          <w:p w14:paraId="54AB927A"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MAEP/UNDP</w:t>
            </w:r>
          </w:p>
        </w:tc>
        <w:tc>
          <w:tcPr>
            <w:tcW w:w="698" w:type="dxa"/>
            <w:tcBorders>
              <w:top w:val="nil"/>
              <w:left w:val="nil"/>
              <w:bottom w:val="single" w:sz="8" w:space="0" w:color="auto"/>
              <w:right w:val="single" w:sz="8" w:space="0" w:color="auto"/>
            </w:tcBorders>
            <w:shd w:val="clear" w:color="000000" w:fill="E5B8B7"/>
            <w:vAlign w:val="center"/>
            <w:hideMark/>
          </w:tcPr>
          <w:p w14:paraId="551F42A3"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62000</w:t>
            </w:r>
          </w:p>
        </w:tc>
        <w:tc>
          <w:tcPr>
            <w:tcW w:w="710" w:type="dxa"/>
            <w:tcBorders>
              <w:top w:val="nil"/>
              <w:left w:val="nil"/>
              <w:bottom w:val="single" w:sz="8" w:space="0" w:color="auto"/>
              <w:right w:val="single" w:sz="8" w:space="0" w:color="auto"/>
            </w:tcBorders>
            <w:shd w:val="clear" w:color="000000" w:fill="E5B8B7"/>
            <w:vAlign w:val="center"/>
            <w:hideMark/>
          </w:tcPr>
          <w:p w14:paraId="2B4C4BC5"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GEF</w:t>
            </w:r>
          </w:p>
        </w:tc>
        <w:tc>
          <w:tcPr>
            <w:tcW w:w="3114" w:type="dxa"/>
            <w:gridSpan w:val="3"/>
            <w:tcBorders>
              <w:top w:val="single" w:sz="8" w:space="0" w:color="auto"/>
              <w:left w:val="nil"/>
              <w:bottom w:val="single" w:sz="8" w:space="0" w:color="auto"/>
              <w:right w:val="single" w:sz="8" w:space="0" w:color="000000"/>
            </w:tcBorders>
            <w:shd w:val="clear" w:color="000000" w:fill="E5B8B7"/>
            <w:noWrap/>
            <w:vAlign w:val="center"/>
            <w:hideMark/>
          </w:tcPr>
          <w:p w14:paraId="29039544"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 </w:t>
            </w:r>
          </w:p>
        </w:tc>
        <w:tc>
          <w:tcPr>
            <w:tcW w:w="882" w:type="dxa"/>
            <w:tcBorders>
              <w:top w:val="nil"/>
              <w:left w:val="nil"/>
              <w:bottom w:val="single" w:sz="8" w:space="0" w:color="auto"/>
              <w:right w:val="single" w:sz="8" w:space="0" w:color="auto"/>
            </w:tcBorders>
            <w:shd w:val="clear" w:color="000000" w:fill="E5B8B7"/>
            <w:noWrap/>
            <w:vAlign w:val="center"/>
            <w:hideMark/>
          </w:tcPr>
          <w:p w14:paraId="09821D3C"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169050</w:t>
            </w:r>
          </w:p>
        </w:tc>
        <w:tc>
          <w:tcPr>
            <w:tcW w:w="882" w:type="dxa"/>
            <w:tcBorders>
              <w:top w:val="nil"/>
              <w:left w:val="nil"/>
              <w:bottom w:val="single" w:sz="8" w:space="0" w:color="auto"/>
              <w:right w:val="single" w:sz="8" w:space="0" w:color="auto"/>
            </w:tcBorders>
            <w:shd w:val="clear" w:color="000000" w:fill="E5B8B7"/>
            <w:noWrap/>
            <w:vAlign w:val="center"/>
            <w:hideMark/>
          </w:tcPr>
          <w:p w14:paraId="5FA83DDE"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258550</w:t>
            </w:r>
          </w:p>
        </w:tc>
        <w:tc>
          <w:tcPr>
            <w:tcW w:w="882" w:type="dxa"/>
            <w:tcBorders>
              <w:top w:val="nil"/>
              <w:left w:val="nil"/>
              <w:bottom w:val="single" w:sz="8" w:space="0" w:color="auto"/>
              <w:right w:val="single" w:sz="8" w:space="0" w:color="auto"/>
            </w:tcBorders>
            <w:shd w:val="clear" w:color="000000" w:fill="E5B8B7"/>
            <w:noWrap/>
            <w:vAlign w:val="center"/>
            <w:hideMark/>
          </w:tcPr>
          <w:p w14:paraId="545A5AE5"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182300</w:t>
            </w:r>
          </w:p>
        </w:tc>
        <w:tc>
          <w:tcPr>
            <w:tcW w:w="882" w:type="dxa"/>
            <w:tcBorders>
              <w:top w:val="nil"/>
              <w:left w:val="nil"/>
              <w:bottom w:val="single" w:sz="8" w:space="0" w:color="auto"/>
              <w:right w:val="single" w:sz="8" w:space="0" w:color="auto"/>
            </w:tcBorders>
            <w:shd w:val="clear" w:color="000000" w:fill="E5B8B7"/>
            <w:noWrap/>
            <w:vAlign w:val="center"/>
            <w:hideMark/>
          </w:tcPr>
          <w:p w14:paraId="295DD697"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206550</w:t>
            </w:r>
          </w:p>
        </w:tc>
        <w:tc>
          <w:tcPr>
            <w:tcW w:w="882" w:type="dxa"/>
            <w:tcBorders>
              <w:top w:val="nil"/>
              <w:left w:val="nil"/>
              <w:bottom w:val="single" w:sz="8" w:space="0" w:color="auto"/>
              <w:right w:val="single" w:sz="8" w:space="0" w:color="auto"/>
            </w:tcBorders>
            <w:shd w:val="clear" w:color="000000" w:fill="E5B8B7"/>
            <w:noWrap/>
            <w:vAlign w:val="center"/>
            <w:hideMark/>
          </w:tcPr>
          <w:p w14:paraId="0FFE18B4"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133550</w:t>
            </w:r>
          </w:p>
        </w:tc>
        <w:tc>
          <w:tcPr>
            <w:tcW w:w="916" w:type="dxa"/>
            <w:tcBorders>
              <w:top w:val="nil"/>
              <w:left w:val="nil"/>
              <w:bottom w:val="single" w:sz="8" w:space="0" w:color="auto"/>
              <w:right w:val="single" w:sz="8" w:space="0" w:color="auto"/>
            </w:tcBorders>
            <w:shd w:val="clear" w:color="000000" w:fill="E5B8B7"/>
            <w:noWrap/>
            <w:vAlign w:val="center"/>
            <w:hideMark/>
          </w:tcPr>
          <w:p w14:paraId="22066D8F"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950000</w:t>
            </w:r>
          </w:p>
        </w:tc>
        <w:tc>
          <w:tcPr>
            <w:tcW w:w="799" w:type="dxa"/>
            <w:tcBorders>
              <w:top w:val="nil"/>
              <w:left w:val="nil"/>
              <w:bottom w:val="single" w:sz="8" w:space="0" w:color="auto"/>
              <w:right w:val="single" w:sz="8" w:space="0" w:color="auto"/>
            </w:tcBorders>
            <w:shd w:val="clear" w:color="000000" w:fill="E5B8B7"/>
            <w:vAlign w:val="center"/>
            <w:hideMark/>
          </w:tcPr>
          <w:p w14:paraId="6BA5DB51"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4218A3" w:rsidRPr="004218A3" w14:paraId="502C6E54" w14:textId="77777777" w:rsidTr="00932237">
        <w:trPr>
          <w:trHeight w:val="330"/>
        </w:trPr>
        <w:tc>
          <w:tcPr>
            <w:tcW w:w="2204" w:type="dxa"/>
            <w:tcBorders>
              <w:top w:val="nil"/>
              <w:left w:val="single" w:sz="8" w:space="0" w:color="auto"/>
              <w:bottom w:val="single" w:sz="8" w:space="0" w:color="auto"/>
              <w:right w:val="single" w:sz="8" w:space="0" w:color="auto"/>
            </w:tcBorders>
            <w:shd w:val="clear" w:color="000000" w:fill="E5B8B7"/>
            <w:noWrap/>
            <w:vAlign w:val="center"/>
            <w:hideMark/>
          </w:tcPr>
          <w:p w14:paraId="08A8FB89"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TOTAL UNDP</w:t>
            </w:r>
          </w:p>
        </w:tc>
        <w:tc>
          <w:tcPr>
            <w:tcW w:w="1420" w:type="dxa"/>
            <w:tcBorders>
              <w:top w:val="nil"/>
              <w:left w:val="nil"/>
              <w:bottom w:val="single" w:sz="8" w:space="0" w:color="auto"/>
              <w:right w:val="single" w:sz="8" w:space="0" w:color="auto"/>
            </w:tcBorders>
            <w:shd w:val="clear" w:color="000000" w:fill="E5B8B7"/>
            <w:vAlign w:val="center"/>
            <w:hideMark/>
          </w:tcPr>
          <w:p w14:paraId="55C6709D"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MAEP/UNDP</w:t>
            </w:r>
          </w:p>
        </w:tc>
        <w:tc>
          <w:tcPr>
            <w:tcW w:w="698" w:type="dxa"/>
            <w:tcBorders>
              <w:top w:val="nil"/>
              <w:left w:val="nil"/>
              <w:bottom w:val="single" w:sz="8" w:space="0" w:color="auto"/>
              <w:right w:val="single" w:sz="8" w:space="0" w:color="auto"/>
            </w:tcBorders>
            <w:shd w:val="clear" w:color="000000" w:fill="E5B8B7"/>
            <w:vAlign w:val="center"/>
            <w:hideMark/>
          </w:tcPr>
          <w:p w14:paraId="38DB1991"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4000</w:t>
            </w:r>
          </w:p>
        </w:tc>
        <w:tc>
          <w:tcPr>
            <w:tcW w:w="710" w:type="dxa"/>
            <w:tcBorders>
              <w:top w:val="nil"/>
              <w:left w:val="nil"/>
              <w:bottom w:val="single" w:sz="8" w:space="0" w:color="auto"/>
              <w:right w:val="single" w:sz="8" w:space="0" w:color="auto"/>
            </w:tcBorders>
            <w:shd w:val="clear" w:color="000000" w:fill="E5B8B7"/>
            <w:vAlign w:val="center"/>
            <w:hideMark/>
          </w:tcPr>
          <w:p w14:paraId="4870A40B"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UNDP</w:t>
            </w:r>
          </w:p>
        </w:tc>
        <w:tc>
          <w:tcPr>
            <w:tcW w:w="3114" w:type="dxa"/>
            <w:gridSpan w:val="3"/>
            <w:tcBorders>
              <w:top w:val="single" w:sz="8" w:space="0" w:color="auto"/>
              <w:left w:val="nil"/>
              <w:bottom w:val="single" w:sz="8" w:space="0" w:color="auto"/>
              <w:right w:val="single" w:sz="8" w:space="0" w:color="000000"/>
            </w:tcBorders>
            <w:shd w:val="clear" w:color="000000" w:fill="E5B8B7"/>
            <w:noWrap/>
            <w:vAlign w:val="center"/>
            <w:hideMark/>
          </w:tcPr>
          <w:p w14:paraId="24522811" w14:textId="77777777" w:rsidR="004218A3" w:rsidRPr="004218A3" w:rsidRDefault="004218A3" w:rsidP="004218A3">
            <w:pPr>
              <w:spacing w:after="0"/>
              <w:rPr>
                <w:rFonts w:ascii="Calibri" w:hAnsi="Calibri"/>
                <w:b/>
                <w:bCs/>
                <w:sz w:val="19"/>
                <w:szCs w:val="19"/>
                <w:lang w:val="en-US"/>
              </w:rPr>
            </w:pPr>
            <w:r w:rsidRPr="004218A3">
              <w:rPr>
                <w:rFonts w:ascii="Calibri" w:hAnsi="Calibri"/>
                <w:b/>
                <w:bCs/>
                <w:sz w:val="19"/>
                <w:szCs w:val="19"/>
                <w:lang w:val="en-US"/>
              </w:rPr>
              <w:t> </w:t>
            </w:r>
          </w:p>
        </w:tc>
        <w:tc>
          <w:tcPr>
            <w:tcW w:w="882" w:type="dxa"/>
            <w:tcBorders>
              <w:top w:val="nil"/>
              <w:left w:val="nil"/>
              <w:bottom w:val="single" w:sz="8" w:space="0" w:color="auto"/>
              <w:right w:val="single" w:sz="8" w:space="0" w:color="auto"/>
            </w:tcBorders>
            <w:shd w:val="clear" w:color="000000" w:fill="E5B8B7"/>
            <w:noWrap/>
            <w:vAlign w:val="center"/>
            <w:hideMark/>
          </w:tcPr>
          <w:p w14:paraId="7ED7E77E" w14:textId="77777777" w:rsidR="004218A3" w:rsidRPr="004218A3" w:rsidRDefault="00FC708B" w:rsidP="004218A3">
            <w:pPr>
              <w:spacing w:after="0"/>
              <w:jc w:val="right"/>
              <w:rPr>
                <w:rFonts w:ascii="Calibri" w:hAnsi="Calibri"/>
                <w:b/>
                <w:bCs/>
                <w:sz w:val="19"/>
                <w:szCs w:val="19"/>
                <w:lang w:val="en-US"/>
              </w:rPr>
            </w:pPr>
            <w:r>
              <w:rPr>
                <w:rFonts w:ascii="Calibri" w:hAnsi="Calibri"/>
                <w:b/>
                <w:bCs/>
                <w:sz w:val="19"/>
                <w:szCs w:val="19"/>
                <w:lang w:val="en-US"/>
              </w:rPr>
              <w:t>5</w:t>
            </w:r>
            <w:r w:rsidR="004218A3" w:rsidRPr="004218A3">
              <w:rPr>
                <w:rFonts w:ascii="Calibri" w:hAnsi="Calibri"/>
                <w:b/>
                <w:bCs/>
                <w:sz w:val="19"/>
                <w:szCs w:val="19"/>
                <w:lang w:val="en-US"/>
              </w:rPr>
              <w:t>000</w:t>
            </w:r>
          </w:p>
        </w:tc>
        <w:tc>
          <w:tcPr>
            <w:tcW w:w="882" w:type="dxa"/>
            <w:tcBorders>
              <w:top w:val="nil"/>
              <w:left w:val="nil"/>
              <w:bottom w:val="single" w:sz="8" w:space="0" w:color="auto"/>
              <w:right w:val="single" w:sz="8" w:space="0" w:color="auto"/>
            </w:tcBorders>
            <w:shd w:val="clear" w:color="000000" w:fill="E5B8B7"/>
            <w:noWrap/>
            <w:vAlign w:val="center"/>
            <w:hideMark/>
          </w:tcPr>
          <w:p w14:paraId="3BD8CC60" w14:textId="77777777" w:rsidR="004218A3" w:rsidRPr="004218A3" w:rsidRDefault="00FC708B" w:rsidP="004218A3">
            <w:pPr>
              <w:spacing w:after="0"/>
              <w:jc w:val="right"/>
              <w:rPr>
                <w:rFonts w:ascii="Calibri" w:hAnsi="Calibri"/>
                <w:b/>
                <w:bCs/>
                <w:sz w:val="19"/>
                <w:szCs w:val="19"/>
                <w:lang w:val="en-US"/>
              </w:rPr>
            </w:pPr>
            <w:r>
              <w:rPr>
                <w:rFonts w:ascii="Calibri" w:hAnsi="Calibri"/>
                <w:b/>
                <w:bCs/>
                <w:sz w:val="19"/>
                <w:szCs w:val="19"/>
                <w:lang w:val="en-US"/>
              </w:rPr>
              <w:t>15</w:t>
            </w:r>
            <w:r w:rsidR="004218A3" w:rsidRPr="004218A3">
              <w:rPr>
                <w:rFonts w:ascii="Calibri" w:hAnsi="Calibri"/>
                <w:b/>
                <w:bCs/>
                <w:sz w:val="19"/>
                <w:szCs w:val="19"/>
                <w:lang w:val="en-US"/>
              </w:rPr>
              <w:t>000</w:t>
            </w:r>
          </w:p>
        </w:tc>
        <w:tc>
          <w:tcPr>
            <w:tcW w:w="882" w:type="dxa"/>
            <w:tcBorders>
              <w:top w:val="nil"/>
              <w:left w:val="nil"/>
              <w:bottom w:val="single" w:sz="8" w:space="0" w:color="auto"/>
              <w:right w:val="single" w:sz="8" w:space="0" w:color="auto"/>
            </w:tcBorders>
            <w:shd w:val="clear" w:color="000000" w:fill="E5B8B7"/>
            <w:noWrap/>
            <w:vAlign w:val="center"/>
            <w:hideMark/>
          </w:tcPr>
          <w:p w14:paraId="0725659B" w14:textId="77777777" w:rsidR="004218A3" w:rsidRPr="004218A3" w:rsidRDefault="00FC708B" w:rsidP="004218A3">
            <w:pPr>
              <w:spacing w:after="0"/>
              <w:jc w:val="right"/>
              <w:rPr>
                <w:rFonts w:ascii="Calibri" w:hAnsi="Calibri"/>
                <w:b/>
                <w:bCs/>
                <w:sz w:val="19"/>
                <w:szCs w:val="19"/>
                <w:lang w:val="en-US"/>
              </w:rPr>
            </w:pPr>
            <w:r>
              <w:rPr>
                <w:rFonts w:ascii="Calibri" w:hAnsi="Calibri"/>
                <w:b/>
                <w:bCs/>
                <w:sz w:val="19"/>
                <w:szCs w:val="19"/>
                <w:lang w:val="en-US"/>
              </w:rPr>
              <w:t>14</w:t>
            </w:r>
            <w:r w:rsidR="004218A3" w:rsidRPr="004218A3">
              <w:rPr>
                <w:rFonts w:ascii="Calibri" w:hAnsi="Calibri"/>
                <w:b/>
                <w:bCs/>
                <w:sz w:val="19"/>
                <w:szCs w:val="19"/>
                <w:lang w:val="en-US"/>
              </w:rPr>
              <w:t>000</w:t>
            </w:r>
          </w:p>
        </w:tc>
        <w:tc>
          <w:tcPr>
            <w:tcW w:w="882" w:type="dxa"/>
            <w:tcBorders>
              <w:top w:val="nil"/>
              <w:left w:val="nil"/>
              <w:bottom w:val="single" w:sz="8" w:space="0" w:color="auto"/>
              <w:right w:val="single" w:sz="8" w:space="0" w:color="auto"/>
            </w:tcBorders>
            <w:shd w:val="clear" w:color="000000" w:fill="E5B8B7"/>
            <w:noWrap/>
            <w:vAlign w:val="center"/>
            <w:hideMark/>
          </w:tcPr>
          <w:p w14:paraId="40B79FE9"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10000</w:t>
            </w:r>
          </w:p>
        </w:tc>
        <w:tc>
          <w:tcPr>
            <w:tcW w:w="882" w:type="dxa"/>
            <w:tcBorders>
              <w:top w:val="nil"/>
              <w:left w:val="nil"/>
              <w:bottom w:val="single" w:sz="8" w:space="0" w:color="auto"/>
              <w:right w:val="single" w:sz="8" w:space="0" w:color="auto"/>
            </w:tcBorders>
            <w:shd w:val="clear" w:color="000000" w:fill="E5B8B7"/>
            <w:noWrap/>
            <w:vAlign w:val="center"/>
            <w:hideMark/>
          </w:tcPr>
          <w:p w14:paraId="5F7E74C0"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6000</w:t>
            </w:r>
          </w:p>
        </w:tc>
        <w:tc>
          <w:tcPr>
            <w:tcW w:w="916" w:type="dxa"/>
            <w:tcBorders>
              <w:top w:val="nil"/>
              <w:left w:val="nil"/>
              <w:bottom w:val="single" w:sz="8" w:space="0" w:color="auto"/>
              <w:right w:val="single" w:sz="8" w:space="0" w:color="auto"/>
            </w:tcBorders>
            <w:shd w:val="clear" w:color="000000" w:fill="E5B8B7"/>
            <w:noWrap/>
            <w:vAlign w:val="center"/>
            <w:hideMark/>
          </w:tcPr>
          <w:p w14:paraId="1151D20E" w14:textId="77777777" w:rsidR="004218A3" w:rsidRPr="004218A3" w:rsidRDefault="004218A3" w:rsidP="004218A3">
            <w:pPr>
              <w:spacing w:after="0"/>
              <w:jc w:val="right"/>
              <w:rPr>
                <w:rFonts w:ascii="Calibri" w:hAnsi="Calibri"/>
                <w:b/>
                <w:bCs/>
                <w:sz w:val="19"/>
                <w:szCs w:val="19"/>
                <w:lang w:val="en-US"/>
              </w:rPr>
            </w:pPr>
            <w:r w:rsidRPr="004218A3">
              <w:rPr>
                <w:rFonts w:ascii="Calibri" w:hAnsi="Calibri"/>
                <w:b/>
                <w:bCs/>
                <w:sz w:val="19"/>
                <w:szCs w:val="19"/>
                <w:lang w:val="en-US"/>
              </w:rPr>
              <w:t>50000</w:t>
            </w:r>
          </w:p>
        </w:tc>
        <w:tc>
          <w:tcPr>
            <w:tcW w:w="799" w:type="dxa"/>
            <w:tcBorders>
              <w:top w:val="nil"/>
              <w:left w:val="nil"/>
              <w:bottom w:val="single" w:sz="8" w:space="0" w:color="auto"/>
              <w:right w:val="single" w:sz="8" w:space="0" w:color="auto"/>
            </w:tcBorders>
            <w:shd w:val="clear" w:color="000000" w:fill="E5B8B7"/>
            <w:vAlign w:val="center"/>
            <w:hideMark/>
          </w:tcPr>
          <w:p w14:paraId="0AF41092" w14:textId="77777777" w:rsidR="004218A3" w:rsidRPr="004218A3" w:rsidRDefault="004218A3" w:rsidP="004218A3">
            <w:pPr>
              <w:spacing w:after="0"/>
              <w:jc w:val="center"/>
              <w:rPr>
                <w:rFonts w:ascii="Calibri" w:hAnsi="Calibri"/>
                <w:b/>
                <w:bCs/>
                <w:sz w:val="19"/>
                <w:szCs w:val="19"/>
                <w:lang w:val="en-US"/>
              </w:rPr>
            </w:pPr>
            <w:r w:rsidRPr="004218A3">
              <w:rPr>
                <w:rFonts w:ascii="Calibri" w:hAnsi="Calibri"/>
                <w:b/>
                <w:bCs/>
                <w:sz w:val="19"/>
                <w:szCs w:val="19"/>
                <w:lang w:val="en-US"/>
              </w:rPr>
              <w:t> </w:t>
            </w:r>
          </w:p>
        </w:tc>
      </w:tr>
      <w:tr w:rsidR="00932237" w:rsidRPr="004218A3" w14:paraId="21A24B5B" w14:textId="77777777" w:rsidTr="00932237">
        <w:trPr>
          <w:trHeight w:val="330"/>
        </w:trPr>
        <w:tc>
          <w:tcPr>
            <w:tcW w:w="8146" w:type="dxa"/>
            <w:gridSpan w:val="7"/>
            <w:tcBorders>
              <w:top w:val="single" w:sz="8" w:space="0" w:color="auto"/>
              <w:left w:val="single" w:sz="8" w:space="0" w:color="auto"/>
              <w:bottom w:val="single" w:sz="8" w:space="0" w:color="auto"/>
              <w:right w:val="single" w:sz="8" w:space="0" w:color="000000"/>
            </w:tcBorders>
            <w:shd w:val="clear" w:color="000000" w:fill="E5B8B7"/>
            <w:noWrap/>
            <w:vAlign w:val="center"/>
            <w:hideMark/>
          </w:tcPr>
          <w:p w14:paraId="53917CAF" w14:textId="77777777" w:rsidR="00932237" w:rsidRPr="004218A3" w:rsidRDefault="00932237" w:rsidP="00932237">
            <w:pPr>
              <w:spacing w:after="0"/>
              <w:jc w:val="left"/>
              <w:rPr>
                <w:rFonts w:ascii="Calibri" w:hAnsi="Calibri"/>
                <w:b/>
                <w:bCs/>
                <w:sz w:val="19"/>
                <w:szCs w:val="19"/>
                <w:lang w:val="en-US"/>
              </w:rPr>
            </w:pPr>
            <w:r w:rsidRPr="004218A3">
              <w:rPr>
                <w:rFonts w:ascii="Calibri" w:hAnsi="Calibri"/>
                <w:b/>
                <w:bCs/>
                <w:sz w:val="19"/>
                <w:szCs w:val="19"/>
                <w:lang w:val="en-US"/>
              </w:rPr>
              <w:t xml:space="preserve">            GRAND TOTAL</w:t>
            </w:r>
          </w:p>
        </w:tc>
        <w:tc>
          <w:tcPr>
            <w:tcW w:w="882" w:type="dxa"/>
            <w:tcBorders>
              <w:top w:val="nil"/>
              <w:left w:val="nil"/>
              <w:bottom w:val="single" w:sz="8" w:space="0" w:color="auto"/>
              <w:right w:val="single" w:sz="8" w:space="0" w:color="auto"/>
            </w:tcBorders>
            <w:shd w:val="clear" w:color="000000" w:fill="E5B8B7"/>
            <w:noWrap/>
            <w:vAlign w:val="center"/>
            <w:hideMark/>
          </w:tcPr>
          <w:p w14:paraId="0F691C32" w14:textId="77777777" w:rsidR="00932237" w:rsidRPr="00932237" w:rsidRDefault="00932237" w:rsidP="00932237">
            <w:pPr>
              <w:spacing w:after="0"/>
              <w:jc w:val="right"/>
              <w:rPr>
                <w:rFonts w:ascii="Calibri" w:hAnsi="Calibri"/>
                <w:b/>
                <w:bCs/>
                <w:sz w:val="19"/>
                <w:szCs w:val="19"/>
                <w:lang w:val="en-US"/>
              </w:rPr>
            </w:pPr>
            <w:r w:rsidRPr="00932237">
              <w:rPr>
                <w:rFonts w:ascii="Calibri" w:hAnsi="Calibri"/>
                <w:b/>
                <w:bCs/>
                <w:sz w:val="19"/>
                <w:szCs w:val="19"/>
                <w:lang w:val="en-US"/>
              </w:rPr>
              <w:t>174050</w:t>
            </w:r>
          </w:p>
        </w:tc>
        <w:tc>
          <w:tcPr>
            <w:tcW w:w="882" w:type="dxa"/>
            <w:tcBorders>
              <w:top w:val="nil"/>
              <w:left w:val="nil"/>
              <w:bottom w:val="single" w:sz="8" w:space="0" w:color="auto"/>
              <w:right w:val="single" w:sz="8" w:space="0" w:color="auto"/>
            </w:tcBorders>
            <w:shd w:val="clear" w:color="000000" w:fill="E5B8B7"/>
            <w:noWrap/>
            <w:vAlign w:val="center"/>
            <w:hideMark/>
          </w:tcPr>
          <w:p w14:paraId="4E6B5CBD" w14:textId="77777777" w:rsidR="00932237" w:rsidRPr="00932237" w:rsidRDefault="00932237" w:rsidP="00932237">
            <w:pPr>
              <w:spacing w:after="0"/>
              <w:jc w:val="right"/>
              <w:rPr>
                <w:rFonts w:ascii="Calibri" w:hAnsi="Calibri"/>
                <w:b/>
                <w:bCs/>
                <w:sz w:val="19"/>
                <w:szCs w:val="19"/>
                <w:lang w:val="en-US"/>
              </w:rPr>
            </w:pPr>
            <w:r w:rsidRPr="00932237">
              <w:rPr>
                <w:rFonts w:ascii="Calibri" w:hAnsi="Calibri"/>
                <w:b/>
                <w:bCs/>
                <w:sz w:val="19"/>
                <w:szCs w:val="19"/>
                <w:lang w:val="en-US"/>
              </w:rPr>
              <w:t>273550</w:t>
            </w:r>
          </w:p>
        </w:tc>
        <w:tc>
          <w:tcPr>
            <w:tcW w:w="882" w:type="dxa"/>
            <w:tcBorders>
              <w:top w:val="nil"/>
              <w:left w:val="nil"/>
              <w:bottom w:val="single" w:sz="8" w:space="0" w:color="auto"/>
              <w:right w:val="single" w:sz="8" w:space="0" w:color="auto"/>
            </w:tcBorders>
            <w:shd w:val="clear" w:color="000000" w:fill="E5B8B7"/>
            <w:noWrap/>
            <w:vAlign w:val="center"/>
            <w:hideMark/>
          </w:tcPr>
          <w:p w14:paraId="07D1AFCE" w14:textId="77777777" w:rsidR="00932237" w:rsidRPr="00932237" w:rsidRDefault="00932237" w:rsidP="00932237">
            <w:pPr>
              <w:spacing w:after="0"/>
              <w:jc w:val="right"/>
              <w:rPr>
                <w:rFonts w:ascii="Calibri" w:hAnsi="Calibri"/>
                <w:b/>
                <w:bCs/>
                <w:sz w:val="19"/>
                <w:szCs w:val="19"/>
                <w:lang w:val="en-US"/>
              </w:rPr>
            </w:pPr>
            <w:r w:rsidRPr="00932237">
              <w:rPr>
                <w:rFonts w:ascii="Calibri" w:hAnsi="Calibri"/>
                <w:b/>
                <w:bCs/>
                <w:sz w:val="19"/>
                <w:szCs w:val="19"/>
                <w:lang w:val="en-US"/>
              </w:rPr>
              <w:t>196300</w:t>
            </w:r>
          </w:p>
        </w:tc>
        <w:tc>
          <w:tcPr>
            <w:tcW w:w="882" w:type="dxa"/>
            <w:tcBorders>
              <w:top w:val="nil"/>
              <w:left w:val="nil"/>
              <w:bottom w:val="single" w:sz="8" w:space="0" w:color="auto"/>
              <w:right w:val="single" w:sz="8" w:space="0" w:color="auto"/>
            </w:tcBorders>
            <w:shd w:val="clear" w:color="000000" w:fill="E5B8B7"/>
            <w:noWrap/>
            <w:vAlign w:val="center"/>
            <w:hideMark/>
          </w:tcPr>
          <w:p w14:paraId="12522FF4" w14:textId="77777777" w:rsidR="00932237" w:rsidRPr="00932237" w:rsidRDefault="00932237" w:rsidP="00932237">
            <w:pPr>
              <w:spacing w:after="0"/>
              <w:jc w:val="right"/>
              <w:rPr>
                <w:rFonts w:ascii="Calibri" w:hAnsi="Calibri"/>
                <w:b/>
                <w:bCs/>
                <w:sz w:val="19"/>
                <w:szCs w:val="19"/>
                <w:lang w:val="en-US"/>
              </w:rPr>
            </w:pPr>
            <w:r w:rsidRPr="00932237">
              <w:rPr>
                <w:rFonts w:ascii="Calibri" w:hAnsi="Calibri"/>
                <w:b/>
                <w:bCs/>
                <w:sz w:val="19"/>
                <w:szCs w:val="19"/>
                <w:lang w:val="en-US"/>
              </w:rPr>
              <w:t>216550</w:t>
            </w:r>
          </w:p>
        </w:tc>
        <w:tc>
          <w:tcPr>
            <w:tcW w:w="882" w:type="dxa"/>
            <w:tcBorders>
              <w:top w:val="nil"/>
              <w:left w:val="nil"/>
              <w:bottom w:val="single" w:sz="8" w:space="0" w:color="auto"/>
              <w:right w:val="single" w:sz="8" w:space="0" w:color="auto"/>
            </w:tcBorders>
            <w:shd w:val="clear" w:color="000000" w:fill="E5B8B7"/>
            <w:vAlign w:val="center"/>
            <w:hideMark/>
          </w:tcPr>
          <w:p w14:paraId="76066D5E" w14:textId="77777777" w:rsidR="00932237" w:rsidRPr="00932237" w:rsidRDefault="00932237" w:rsidP="00932237">
            <w:pPr>
              <w:spacing w:after="0"/>
              <w:jc w:val="right"/>
              <w:rPr>
                <w:rFonts w:ascii="Calibri" w:hAnsi="Calibri"/>
                <w:b/>
                <w:bCs/>
                <w:sz w:val="19"/>
                <w:szCs w:val="19"/>
                <w:lang w:val="en-US"/>
              </w:rPr>
            </w:pPr>
            <w:r w:rsidRPr="00932237">
              <w:rPr>
                <w:rFonts w:ascii="Calibri" w:hAnsi="Calibri"/>
                <w:b/>
                <w:bCs/>
                <w:sz w:val="19"/>
                <w:szCs w:val="19"/>
                <w:lang w:val="en-US"/>
              </w:rPr>
              <w:t>139550</w:t>
            </w:r>
          </w:p>
        </w:tc>
        <w:tc>
          <w:tcPr>
            <w:tcW w:w="916" w:type="dxa"/>
            <w:tcBorders>
              <w:top w:val="nil"/>
              <w:left w:val="nil"/>
              <w:bottom w:val="single" w:sz="8" w:space="0" w:color="auto"/>
              <w:right w:val="single" w:sz="8" w:space="0" w:color="auto"/>
            </w:tcBorders>
            <w:shd w:val="clear" w:color="000000" w:fill="E5B8B7"/>
            <w:noWrap/>
            <w:vAlign w:val="center"/>
            <w:hideMark/>
          </w:tcPr>
          <w:p w14:paraId="6F9EA528" w14:textId="77777777" w:rsidR="00932237" w:rsidRPr="004218A3" w:rsidRDefault="00932237" w:rsidP="00932237">
            <w:pPr>
              <w:spacing w:after="0"/>
              <w:jc w:val="right"/>
              <w:rPr>
                <w:rFonts w:ascii="Calibri" w:hAnsi="Calibri"/>
                <w:b/>
                <w:bCs/>
                <w:sz w:val="19"/>
                <w:szCs w:val="19"/>
                <w:lang w:val="en-US"/>
              </w:rPr>
            </w:pPr>
            <w:r w:rsidRPr="004218A3">
              <w:rPr>
                <w:rFonts w:ascii="Calibri" w:hAnsi="Calibri"/>
                <w:b/>
                <w:bCs/>
                <w:sz w:val="19"/>
                <w:szCs w:val="19"/>
                <w:lang w:val="en-US"/>
              </w:rPr>
              <w:t>1000000</w:t>
            </w:r>
          </w:p>
        </w:tc>
        <w:tc>
          <w:tcPr>
            <w:tcW w:w="799" w:type="dxa"/>
            <w:tcBorders>
              <w:top w:val="nil"/>
              <w:left w:val="nil"/>
              <w:bottom w:val="single" w:sz="8" w:space="0" w:color="auto"/>
              <w:right w:val="single" w:sz="8" w:space="0" w:color="auto"/>
            </w:tcBorders>
            <w:shd w:val="clear" w:color="000000" w:fill="E5B8B7"/>
            <w:vAlign w:val="center"/>
            <w:hideMark/>
          </w:tcPr>
          <w:p w14:paraId="3432F308" w14:textId="77777777" w:rsidR="00932237" w:rsidRPr="004218A3" w:rsidRDefault="00932237" w:rsidP="00932237">
            <w:pPr>
              <w:spacing w:after="0"/>
              <w:jc w:val="center"/>
              <w:rPr>
                <w:rFonts w:ascii="Calibri" w:hAnsi="Calibri"/>
                <w:b/>
                <w:bCs/>
                <w:sz w:val="19"/>
                <w:szCs w:val="19"/>
                <w:lang w:val="en-US"/>
              </w:rPr>
            </w:pPr>
            <w:r w:rsidRPr="004218A3">
              <w:rPr>
                <w:rFonts w:ascii="Calibri" w:hAnsi="Calibri"/>
                <w:b/>
                <w:bCs/>
                <w:sz w:val="19"/>
                <w:szCs w:val="19"/>
                <w:lang w:val="en-US"/>
              </w:rPr>
              <w:t> </w:t>
            </w:r>
          </w:p>
        </w:tc>
      </w:tr>
    </w:tbl>
    <w:p w14:paraId="6A31A68A" w14:textId="77777777" w:rsidR="00487C28" w:rsidRDefault="00487C28" w:rsidP="0005124B">
      <w:pPr>
        <w:spacing w:after="240"/>
        <w:jc w:val="left"/>
        <w:rPr>
          <w:rFonts w:ascii="Calibri" w:hAnsi="Calibri" w:cs="Calibri"/>
          <w:b/>
          <w:bCs/>
          <w:u w:val="single"/>
        </w:rPr>
      </w:pPr>
    </w:p>
    <w:p w14:paraId="0DCEFD16" w14:textId="77777777" w:rsidR="0005124B" w:rsidRPr="008A4ADE" w:rsidRDefault="0005124B" w:rsidP="0005124B">
      <w:pPr>
        <w:spacing w:after="240"/>
        <w:jc w:val="left"/>
        <w:rPr>
          <w:rFonts w:ascii="Calibri" w:hAnsi="Calibri" w:cs="Calibri"/>
          <w:b/>
          <w:bCs/>
          <w:u w:val="single"/>
        </w:rPr>
      </w:pPr>
      <w:r w:rsidRPr="002940CD">
        <w:rPr>
          <w:rFonts w:ascii="Calibri" w:hAnsi="Calibri" w:cs="Calibri"/>
          <w:b/>
          <w:bCs/>
          <w:u w:val="single"/>
        </w:rPr>
        <w:t>Budget Notes</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93"/>
        <w:gridCol w:w="12048"/>
      </w:tblGrid>
      <w:tr w:rsidR="0005124B" w:rsidRPr="00BF65F9" w14:paraId="74387B4E" w14:textId="77777777" w:rsidTr="00920EFF">
        <w:trPr>
          <w:trHeight w:val="109"/>
          <w:tblHeader/>
        </w:trPr>
        <w:tc>
          <w:tcPr>
            <w:tcW w:w="993" w:type="dxa"/>
            <w:shd w:val="clear" w:color="auto" w:fill="B6DDE8"/>
          </w:tcPr>
          <w:p w14:paraId="58CFFF9F" w14:textId="77777777" w:rsidR="0005124B" w:rsidRPr="00BF65F9" w:rsidRDefault="0005124B" w:rsidP="0005124B">
            <w:pPr>
              <w:spacing w:after="0"/>
              <w:jc w:val="left"/>
              <w:rPr>
                <w:rFonts w:asciiTheme="minorHAnsi" w:hAnsiTheme="minorHAnsi" w:cs="Arial"/>
                <w:b/>
                <w:bCs/>
                <w:sz w:val="20"/>
                <w:szCs w:val="20"/>
              </w:rPr>
            </w:pPr>
            <w:r w:rsidRPr="00BF65F9">
              <w:rPr>
                <w:rFonts w:asciiTheme="minorHAnsi" w:hAnsiTheme="minorHAnsi" w:cs="Arial"/>
                <w:b/>
                <w:bCs/>
                <w:sz w:val="20"/>
                <w:szCs w:val="20"/>
              </w:rPr>
              <w:t>Number</w:t>
            </w:r>
          </w:p>
        </w:tc>
        <w:tc>
          <w:tcPr>
            <w:tcW w:w="12048" w:type="dxa"/>
            <w:shd w:val="clear" w:color="auto" w:fill="B6DDE8"/>
          </w:tcPr>
          <w:p w14:paraId="3E8E4D4E" w14:textId="77777777" w:rsidR="0005124B" w:rsidRPr="00BF65F9" w:rsidRDefault="0005124B" w:rsidP="0005124B">
            <w:pPr>
              <w:spacing w:after="0"/>
              <w:jc w:val="left"/>
              <w:rPr>
                <w:rFonts w:asciiTheme="minorHAnsi" w:hAnsiTheme="minorHAnsi" w:cs="Arial"/>
                <w:b/>
                <w:bCs/>
                <w:sz w:val="20"/>
                <w:szCs w:val="20"/>
              </w:rPr>
            </w:pPr>
            <w:r w:rsidRPr="00BF65F9">
              <w:rPr>
                <w:rFonts w:asciiTheme="minorHAnsi" w:hAnsiTheme="minorHAnsi" w:cs="Arial"/>
                <w:b/>
                <w:bCs/>
                <w:sz w:val="20"/>
                <w:szCs w:val="20"/>
              </w:rPr>
              <w:t>Note</w:t>
            </w:r>
          </w:p>
        </w:tc>
      </w:tr>
      <w:tr w:rsidR="0005124B" w:rsidRPr="00BF65F9" w14:paraId="218FEE10" w14:textId="77777777" w:rsidTr="00AC3E9A">
        <w:trPr>
          <w:trHeight w:val="340"/>
        </w:trPr>
        <w:tc>
          <w:tcPr>
            <w:tcW w:w="993" w:type="dxa"/>
            <w:vAlign w:val="center"/>
          </w:tcPr>
          <w:p w14:paraId="35DF549A" w14:textId="77777777" w:rsidR="0005124B" w:rsidRPr="00BF65F9" w:rsidRDefault="0005124B"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1</w:t>
            </w:r>
          </w:p>
        </w:tc>
        <w:tc>
          <w:tcPr>
            <w:tcW w:w="12048" w:type="dxa"/>
            <w:vAlign w:val="center"/>
          </w:tcPr>
          <w:p w14:paraId="53BD55C3" w14:textId="77777777" w:rsidR="0005124B" w:rsidRPr="00BF65F9" w:rsidRDefault="00224D05" w:rsidP="00224D05">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 xml:space="preserve">IC / Project Adviser supporting planning and adaptive management of the project and IC / </w:t>
            </w:r>
            <w:r w:rsidRPr="00920EFF">
              <w:rPr>
                <w:rFonts w:asciiTheme="minorHAnsi" w:hAnsiTheme="minorHAnsi" w:cs="Arial"/>
                <w:sz w:val="20"/>
                <w:szCs w:val="20"/>
                <w:lang w:eastAsia="en-GB"/>
              </w:rPr>
              <w:t>P</w:t>
            </w:r>
            <w:r w:rsidRPr="00920EFF">
              <w:rPr>
                <w:rFonts w:asciiTheme="minorHAnsi" w:hAnsiTheme="minorHAnsi" w:cs="Arial"/>
                <w:bCs/>
                <w:sz w:val="20"/>
                <w:szCs w:val="20"/>
                <w:lang w:val="en-US" w:eastAsia="es-ES"/>
              </w:rPr>
              <w:t xml:space="preserve">ost-Graduate </w:t>
            </w:r>
            <w:r w:rsidRPr="00920EFF">
              <w:rPr>
                <w:rFonts w:asciiTheme="minorHAnsi" w:hAnsiTheme="minorHAnsi" w:cs="Arial"/>
                <w:bCs/>
                <w:sz w:val="20"/>
                <w:szCs w:val="20"/>
              </w:rPr>
              <w:t>Environmental Education and Research Expert</w:t>
            </w:r>
            <w:r w:rsidRPr="00BF65F9">
              <w:rPr>
                <w:rFonts w:asciiTheme="minorHAnsi" w:hAnsiTheme="minorHAnsi" w:cs="Arial"/>
                <w:bCs/>
                <w:sz w:val="20"/>
                <w:szCs w:val="20"/>
                <w:u w:val="single"/>
                <w:lang w:val="en-US" w:eastAsia="es-ES"/>
              </w:rPr>
              <w:t xml:space="preserve">  </w:t>
            </w:r>
          </w:p>
        </w:tc>
      </w:tr>
      <w:tr w:rsidR="0005124B" w:rsidRPr="00BF65F9" w14:paraId="7D6B6ECA" w14:textId="77777777" w:rsidTr="00AC3E9A">
        <w:tc>
          <w:tcPr>
            <w:tcW w:w="993" w:type="dxa"/>
            <w:vAlign w:val="center"/>
          </w:tcPr>
          <w:p w14:paraId="29AC9595" w14:textId="77777777" w:rsidR="0005124B" w:rsidRPr="00BF65F9" w:rsidRDefault="0005124B"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2</w:t>
            </w:r>
          </w:p>
        </w:tc>
        <w:tc>
          <w:tcPr>
            <w:tcW w:w="12048" w:type="dxa"/>
            <w:vAlign w:val="center"/>
          </w:tcPr>
          <w:p w14:paraId="5CF350B1" w14:textId="77777777" w:rsidR="0005124B" w:rsidRPr="00BF65F9" w:rsidRDefault="00224D05" w:rsidP="00224D05">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NC / Environmental Capacity Specialist</w:t>
            </w:r>
          </w:p>
        </w:tc>
      </w:tr>
      <w:tr w:rsidR="0005124B" w:rsidRPr="00BF65F9" w14:paraId="1B30E8A8" w14:textId="77777777" w:rsidTr="00AC3E9A">
        <w:tc>
          <w:tcPr>
            <w:tcW w:w="993" w:type="dxa"/>
            <w:vAlign w:val="center"/>
          </w:tcPr>
          <w:p w14:paraId="1D862915" w14:textId="77777777" w:rsidR="0005124B" w:rsidRPr="00BF65F9" w:rsidRDefault="0005124B"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3</w:t>
            </w:r>
          </w:p>
        </w:tc>
        <w:tc>
          <w:tcPr>
            <w:tcW w:w="12048" w:type="dxa"/>
            <w:vAlign w:val="center"/>
          </w:tcPr>
          <w:p w14:paraId="3EE2BB1C" w14:textId="77777777" w:rsidR="00E052E2" w:rsidRPr="00BF65F9" w:rsidRDefault="00E052E2" w:rsidP="00E052E2">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International travel costs for ICs and local travel costs for ICs and LC</w:t>
            </w:r>
            <w:r w:rsidR="0013536F" w:rsidRPr="00BF65F9">
              <w:rPr>
                <w:rFonts w:asciiTheme="minorHAnsi" w:hAnsiTheme="minorHAnsi" w:cs="Arial"/>
                <w:sz w:val="20"/>
                <w:szCs w:val="20"/>
                <w:lang w:eastAsia="en-GB"/>
              </w:rPr>
              <w:t>; international travel costs for selected women researchers attending conferences in their fields</w:t>
            </w:r>
          </w:p>
        </w:tc>
      </w:tr>
      <w:tr w:rsidR="0005124B" w:rsidRPr="00BF65F9" w14:paraId="01ACB8FC" w14:textId="77777777" w:rsidTr="00AC3E9A">
        <w:tc>
          <w:tcPr>
            <w:tcW w:w="993" w:type="dxa"/>
            <w:vAlign w:val="center"/>
          </w:tcPr>
          <w:p w14:paraId="3E5A3372" w14:textId="77777777" w:rsidR="0005124B" w:rsidRPr="00BF65F9" w:rsidRDefault="0005124B"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4</w:t>
            </w:r>
          </w:p>
        </w:tc>
        <w:tc>
          <w:tcPr>
            <w:tcW w:w="12048" w:type="dxa"/>
            <w:vAlign w:val="center"/>
          </w:tcPr>
          <w:p w14:paraId="25748205" w14:textId="77777777" w:rsidR="0005124B" w:rsidRPr="00BF65F9" w:rsidRDefault="00E052E2" w:rsidP="00BC4B40">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Contracts to identify research areas for Call for Proposals; to convene the MEA working group; to design trainings for researchers; to compile, produce, and launch the MEA Annual Report; and to conduct consultations with CSOs regarding MEA meetings</w:t>
            </w:r>
          </w:p>
        </w:tc>
      </w:tr>
      <w:tr w:rsidR="0005124B" w:rsidRPr="00BF65F9" w14:paraId="21412CB4" w14:textId="77777777" w:rsidTr="00AC3E9A">
        <w:tc>
          <w:tcPr>
            <w:tcW w:w="993" w:type="dxa"/>
            <w:vAlign w:val="center"/>
          </w:tcPr>
          <w:p w14:paraId="5A4153BE" w14:textId="77777777" w:rsidR="0005124B" w:rsidRPr="00BF65F9" w:rsidRDefault="0005124B"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5</w:t>
            </w:r>
          </w:p>
        </w:tc>
        <w:tc>
          <w:tcPr>
            <w:tcW w:w="12048" w:type="dxa"/>
            <w:vAlign w:val="center"/>
          </w:tcPr>
          <w:p w14:paraId="173682B6" w14:textId="77777777" w:rsidR="0005124B" w:rsidRPr="00BF65F9" w:rsidRDefault="00B91515" w:rsidP="00BC4B40">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Trainings for researchers and annual research symposium</w:t>
            </w:r>
          </w:p>
        </w:tc>
      </w:tr>
      <w:tr w:rsidR="0005124B" w:rsidRPr="00BF65F9" w14:paraId="639D2AEA" w14:textId="77777777" w:rsidTr="00AC3E9A">
        <w:tc>
          <w:tcPr>
            <w:tcW w:w="993" w:type="dxa"/>
            <w:vAlign w:val="center"/>
          </w:tcPr>
          <w:p w14:paraId="5C5CABCA" w14:textId="77777777" w:rsidR="0005124B" w:rsidRPr="00BF65F9" w:rsidRDefault="0005124B"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6</w:t>
            </w:r>
          </w:p>
        </w:tc>
        <w:tc>
          <w:tcPr>
            <w:tcW w:w="12048" w:type="dxa"/>
            <w:vAlign w:val="center"/>
          </w:tcPr>
          <w:p w14:paraId="6A373946" w14:textId="77777777" w:rsidR="00881834" w:rsidRPr="00BF65F9" w:rsidRDefault="00881834" w:rsidP="00BC4B40">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IC / Project Adviser and IC / Legal Adviser</w:t>
            </w:r>
          </w:p>
        </w:tc>
      </w:tr>
      <w:tr w:rsidR="0005124B" w:rsidRPr="00BF65F9" w14:paraId="179F83E2" w14:textId="77777777" w:rsidTr="00AC3E9A">
        <w:tc>
          <w:tcPr>
            <w:tcW w:w="993" w:type="dxa"/>
            <w:vAlign w:val="center"/>
          </w:tcPr>
          <w:p w14:paraId="1F842FD9" w14:textId="77777777" w:rsidR="0005124B" w:rsidRPr="00BF65F9" w:rsidRDefault="0005124B"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7</w:t>
            </w:r>
          </w:p>
        </w:tc>
        <w:tc>
          <w:tcPr>
            <w:tcW w:w="12048" w:type="dxa"/>
            <w:vAlign w:val="center"/>
          </w:tcPr>
          <w:p w14:paraId="2D2C4D55" w14:textId="77777777" w:rsidR="0005124B" w:rsidRPr="00BF65F9" w:rsidRDefault="00881834" w:rsidP="00BC4B40">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NC / Legal Adviser</w:t>
            </w:r>
          </w:p>
        </w:tc>
      </w:tr>
      <w:tr w:rsidR="0005124B" w:rsidRPr="00BF65F9" w14:paraId="00214A29" w14:textId="77777777" w:rsidTr="00AC3E9A">
        <w:tc>
          <w:tcPr>
            <w:tcW w:w="993" w:type="dxa"/>
            <w:vAlign w:val="center"/>
          </w:tcPr>
          <w:p w14:paraId="5D932BF3" w14:textId="77777777" w:rsidR="0005124B" w:rsidRPr="00BF65F9" w:rsidRDefault="0005124B"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8</w:t>
            </w:r>
          </w:p>
        </w:tc>
        <w:tc>
          <w:tcPr>
            <w:tcW w:w="12048" w:type="dxa"/>
            <w:vAlign w:val="center"/>
          </w:tcPr>
          <w:p w14:paraId="7209E19D" w14:textId="77777777" w:rsidR="00881834" w:rsidRPr="00BF65F9" w:rsidRDefault="00B50B13" w:rsidP="00BC4B40">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Expert database administration support for the SEA / EIA database</w:t>
            </w:r>
          </w:p>
        </w:tc>
      </w:tr>
      <w:tr w:rsidR="0005124B" w:rsidRPr="00BF65F9" w14:paraId="4F83DAF5" w14:textId="77777777" w:rsidTr="00AC3E9A">
        <w:tc>
          <w:tcPr>
            <w:tcW w:w="993" w:type="dxa"/>
            <w:vAlign w:val="center"/>
          </w:tcPr>
          <w:p w14:paraId="1826BFC5" w14:textId="77777777" w:rsidR="0005124B" w:rsidRPr="00BF65F9" w:rsidRDefault="0005124B"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9</w:t>
            </w:r>
          </w:p>
        </w:tc>
        <w:tc>
          <w:tcPr>
            <w:tcW w:w="12048" w:type="dxa"/>
            <w:vAlign w:val="center"/>
          </w:tcPr>
          <w:p w14:paraId="219796E0" w14:textId="77777777" w:rsidR="0005124B" w:rsidRPr="00BF65F9" w:rsidRDefault="00881834" w:rsidP="00BF65F9">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International travel costs for ICs and local travel costs for ICs and LC</w:t>
            </w:r>
          </w:p>
        </w:tc>
      </w:tr>
      <w:tr w:rsidR="00B50B13" w:rsidRPr="00BF65F9" w14:paraId="4663C192" w14:textId="77777777" w:rsidTr="00AC3E9A">
        <w:tc>
          <w:tcPr>
            <w:tcW w:w="993" w:type="dxa"/>
            <w:vAlign w:val="center"/>
          </w:tcPr>
          <w:p w14:paraId="1073D547" w14:textId="77777777" w:rsidR="00B50B13" w:rsidRPr="00BF65F9" w:rsidRDefault="00B50B13"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10</w:t>
            </w:r>
          </w:p>
        </w:tc>
        <w:tc>
          <w:tcPr>
            <w:tcW w:w="12048" w:type="dxa"/>
            <w:vAlign w:val="center"/>
          </w:tcPr>
          <w:p w14:paraId="46C9CA54" w14:textId="77777777" w:rsidR="00B50B13" w:rsidRPr="00BF65F9" w:rsidRDefault="00B50B13" w:rsidP="00D62AF0">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Trainings for companies that conduct SEAs and EIAs; Resource Mobilization guide and event</w:t>
            </w:r>
          </w:p>
        </w:tc>
      </w:tr>
      <w:tr w:rsidR="00B50B13" w:rsidRPr="00BF65F9" w14:paraId="74B24208" w14:textId="77777777" w:rsidTr="00AC3E9A">
        <w:tc>
          <w:tcPr>
            <w:tcW w:w="993" w:type="dxa"/>
            <w:vAlign w:val="center"/>
          </w:tcPr>
          <w:p w14:paraId="7C05DBB2" w14:textId="77777777" w:rsidR="00B50B13" w:rsidRPr="00BF65F9" w:rsidRDefault="00B50B13"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11</w:t>
            </w:r>
          </w:p>
        </w:tc>
        <w:tc>
          <w:tcPr>
            <w:tcW w:w="12048" w:type="dxa"/>
            <w:vAlign w:val="center"/>
          </w:tcPr>
          <w:p w14:paraId="07CA3DD1" w14:textId="77777777" w:rsidR="006E4863" w:rsidRPr="00BF65F9" w:rsidRDefault="006E4863" w:rsidP="00BC4B40">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Hardware for SEA / EIA database</w:t>
            </w:r>
          </w:p>
        </w:tc>
      </w:tr>
      <w:tr w:rsidR="00B50B13" w:rsidRPr="00BF65F9" w14:paraId="44E7B0D0" w14:textId="77777777" w:rsidTr="00AC3E9A">
        <w:tc>
          <w:tcPr>
            <w:tcW w:w="993" w:type="dxa"/>
            <w:vAlign w:val="center"/>
          </w:tcPr>
          <w:p w14:paraId="759C1534" w14:textId="77777777" w:rsidR="00B50B13" w:rsidRPr="00BF65F9" w:rsidRDefault="00B50B13"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12</w:t>
            </w:r>
          </w:p>
        </w:tc>
        <w:tc>
          <w:tcPr>
            <w:tcW w:w="12048" w:type="dxa"/>
            <w:vAlign w:val="center"/>
          </w:tcPr>
          <w:p w14:paraId="7FE66618" w14:textId="77777777" w:rsidR="00636D79" w:rsidRPr="00BF65F9" w:rsidRDefault="00636D79" w:rsidP="00BC4B40">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Expenses related to development of four local DRR plans and provision of the necessary guidance to local governments</w:t>
            </w:r>
          </w:p>
        </w:tc>
      </w:tr>
      <w:tr w:rsidR="00B50B13" w:rsidRPr="00BF65F9" w14:paraId="6F3FA2DD" w14:textId="77777777" w:rsidTr="00AC3E9A">
        <w:tc>
          <w:tcPr>
            <w:tcW w:w="993" w:type="dxa"/>
            <w:vAlign w:val="center"/>
          </w:tcPr>
          <w:p w14:paraId="0776EC6A" w14:textId="77777777" w:rsidR="00B50B13" w:rsidRPr="00BF65F9" w:rsidRDefault="00B50B13" w:rsidP="00BC4B40">
            <w:pPr>
              <w:spacing w:after="0"/>
              <w:jc w:val="center"/>
              <w:rPr>
                <w:rFonts w:asciiTheme="minorHAnsi" w:hAnsiTheme="minorHAnsi" w:cs="Arial"/>
                <w:sz w:val="20"/>
                <w:szCs w:val="20"/>
                <w:lang w:eastAsia="en-GB"/>
              </w:rPr>
            </w:pPr>
            <w:r w:rsidRPr="00BF65F9">
              <w:rPr>
                <w:rFonts w:asciiTheme="minorHAnsi" w:hAnsiTheme="minorHAnsi" w:cs="Arial"/>
                <w:sz w:val="20"/>
                <w:szCs w:val="20"/>
                <w:lang w:eastAsia="en-GB"/>
              </w:rPr>
              <w:t>13</w:t>
            </w:r>
          </w:p>
        </w:tc>
        <w:tc>
          <w:tcPr>
            <w:tcW w:w="12048" w:type="dxa"/>
            <w:vAlign w:val="center"/>
          </w:tcPr>
          <w:p w14:paraId="7858519B" w14:textId="77777777" w:rsidR="00B50B13" w:rsidRPr="00BF65F9" w:rsidRDefault="00C95777" w:rsidP="00C95777">
            <w:pPr>
              <w:spacing w:after="0"/>
              <w:rPr>
                <w:rFonts w:asciiTheme="minorHAnsi" w:hAnsiTheme="minorHAnsi" w:cs="Arial"/>
                <w:sz w:val="20"/>
                <w:szCs w:val="20"/>
                <w:lang w:eastAsia="en-GB"/>
              </w:rPr>
            </w:pPr>
            <w:r w:rsidRPr="00BF65F9">
              <w:rPr>
                <w:rFonts w:asciiTheme="minorHAnsi" w:hAnsiTheme="minorHAnsi" w:cs="Arial"/>
                <w:sz w:val="20"/>
                <w:szCs w:val="20"/>
                <w:lang w:eastAsia="en-GB"/>
              </w:rPr>
              <w:t xml:space="preserve">Development of the SEA / EIA database and accompanying technical documentation and user manuals </w:t>
            </w:r>
          </w:p>
        </w:tc>
      </w:tr>
      <w:tr w:rsidR="00B50B13" w:rsidRPr="00BF65F9" w14:paraId="1410B66D" w14:textId="77777777" w:rsidTr="00AC3E9A">
        <w:tc>
          <w:tcPr>
            <w:tcW w:w="993" w:type="dxa"/>
            <w:vAlign w:val="center"/>
          </w:tcPr>
          <w:p w14:paraId="7757E65A" w14:textId="77777777" w:rsidR="00B50B13" w:rsidRPr="00BF65F9" w:rsidRDefault="00B50B13" w:rsidP="001B26E8">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14</w:t>
            </w:r>
          </w:p>
        </w:tc>
        <w:tc>
          <w:tcPr>
            <w:tcW w:w="12048" w:type="dxa"/>
            <w:vAlign w:val="center"/>
          </w:tcPr>
          <w:p w14:paraId="022D0475" w14:textId="77777777" w:rsidR="00B50B13" w:rsidRPr="00BF65F9" w:rsidRDefault="00E85BBC" w:rsidP="004C2474">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Eight local-level trainings on good practice in SEA / EIA procedures, regulatory developments,</w:t>
            </w:r>
            <w:r w:rsidR="00BF65F9">
              <w:rPr>
                <w:rFonts w:asciiTheme="minorHAnsi" w:hAnsiTheme="minorHAnsi" w:cs="Arial"/>
                <w:sz w:val="20"/>
                <w:szCs w:val="20"/>
                <w:lang w:eastAsia="en-GB"/>
              </w:rPr>
              <w:t xml:space="preserve"> and SEA / EIA management</w:t>
            </w:r>
          </w:p>
        </w:tc>
      </w:tr>
      <w:tr w:rsidR="00B50B13" w:rsidRPr="00BF65F9" w14:paraId="32F32D3D" w14:textId="77777777" w:rsidTr="00AC3E9A">
        <w:tc>
          <w:tcPr>
            <w:tcW w:w="993" w:type="dxa"/>
            <w:vAlign w:val="center"/>
          </w:tcPr>
          <w:p w14:paraId="603336BC" w14:textId="77777777" w:rsidR="00B50B13" w:rsidRPr="00BF65F9" w:rsidRDefault="00B50B13" w:rsidP="001B26E8">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15</w:t>
            </w:r>
          </w:p>
        </w:tc>
        <w:tc>
          <w:tcPr>
            <w:tcW w:w="12048" w:type="dxa"/>
            <w:vAlign w:val="center"/>
          </w:tcPr>
          <w:p w14:paraId="27C7B18D" w14:textId="77777777" w:rsidR="00B50B13" w:rsidRPr="00BF65F9" w:rsidRDefault="00027D1C" w:rsidP="00027D1C">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Support for</w:t>
            </w:r>
            <w:r w:rsidR="00D87289" w:rsidRPr="00BF65F9">
              <w:rPr>
                <w:rFonts w:asciiTheme="minorHAnsi" w:hAnsiTheme="minorHAnsi" w:cs="Arial"/>
                <w:sz w:val="20"/>
                <w:szCs w:val="20"/>
                <w:lang w:eastAsia="en-GB"/>
              </w:rPr>
              <w:t xml:space="preserve"> identifying good practice in youth grants on global environmental issues; support in the development of a PhD program in global environmental studies</w:t>
            </w:r>
          </w:p>
        </w:tc>
      </w:tr>
      <w:tr w:rsidR="00B50B13" w:rsidRPr="00BF65F9" w14:paraId="6DB1FB52" w14:textId="77777777" w:rsidTr="00326A59">
        <w:trPr>
          <w:trHeight w:val="309"/>
        </w:trPr>
        <w:tc>
          <w:tcPr>
            <w:tcW w:w="993" w:type="dxa"/>
            <w:vAlign w:val="center"/>
          </w:tcPr>
          <w:p w14:paraId="361B4DC9" w14:textId="77777777" w:rsidR="00B50B13" w:rsidRPr="00BF65F9" w:rsidRDefault="00B50B13" w:rsidP="001B26E8">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16</w:t>
            </w:r>
          </w:p>
        </w:tc>
        <w:tc>
          <w:tcPr>
            <w:tcW w:w="12048" w:type="dxa"/>
            <w:vAlign w:val="center"/>
          </w:tcPr>
          <w:p w14:paraId="5083DC94" w14:textId="77777777" w:rsidR="00B50B13" w:rsidRPr="00BF65F9" w:rsidRDefault="00027D1C" w:rsidP="004C2474">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Provision of youth advisory services</w:t>
            </w:r>
          </w:p>
        </w:tc>
      </w:tr>
      <w:tr w:rsidR="00B50B13" w:rsidRPr="00BF65F9" w14:paraId="61703A62" w14:textId="77777777" w:rsidTr="00AC3E9A">
        <w:tc>
          <w:tcPr>
            <w:tcW w:w="993" w:type="dxa"/>
            <w:vAlign w:val="center"/>
          </w:tcPr>
          <w:p w14:paraId="600365A9" w14:textId="77777777" w:rsidR="00B50B13" w:rsidRPr="00BF65F9" w:rsidRDefault="00B50B13" w:rsidP="001B26E8">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lastRenderedPageBreak/>
              <w:t>17</w:t>
            </w:r>
          </w:p>
        </w:tc>
        <w:tc>
          <w:tcPr>
            <w:tcW w:w="12048" w:type="dxa"/>
            <w:vAlign w:val="center"/>
          </w:tcPr>
          <w:p w14:paraId="7D5FDB62" w14:textId="77777777" w:rsidR="00B50B13" w:rsidRPr="00BF65F9" w:rsidRDefault="00027D1C" w:rsidP="004C2474">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International and in-country travel costs for the Project Adviser and the IC / Post-Graduate Environmental Education and Research Expert; travel for local consultants as necessary</w:t>
            </w:r>
          </w:p>
        </w:tc>
      </w:tr>
      <w:tr w:rsidR="00B50B13" w:rsidRPr="00BF65F9" w14:paraId="17A2E9AA" w14:textId="77777777" w:rsidTr="00AC3E9A">
        <w:tc>
          <w:tcPr>
            <w:tcW w:w="993" w:type="dxa"/>
            <w:vAlign w:val="center"/>
          </w:tcPr>
          <w:p w14:paraId="297C9E24" w14:textId="77777777" w:rsidR="00B50B13" w:rsidRPr="00BF65F9" w:rsidRDefault="00B50B13" w:rsidP="001B26E8">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18</w:t>
            </w:r>
          </w:p>
        </w:tc>
        <w:tc>
          <w:tcPr>
            <w:tcW w:w="12048" w:type="dxa"/>
            <w:vAlign w:val="center"/>
          </w:tcPr>
          <w:p w14:paraId="2CCB8B12" w14:textId="77777777" w:rsidR="00A2795F" w:rsidRPr="00BF65F9" w:rsidRDefault="00027D1C" w:rsidP="004C2474">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Support for the organization of four youth grant events</w:t>
            </w:r>
          </w:p>
        </w:tc>
      </w:tr>
      <w:tr w:rsidR="00B50B13" w:rsidRPr="00BF65F9" w14:paraId="4E0E4140" w14:textId="77777777" w:rsidTr="00AC3E9A">
        <w:tc>
          <w:tcPr>
            <w:tcW w:w="993" w:type="dxa"/>
            <w:vAlign w:val="center"/>
          </w:tcPr>
          <w:p w14:paraId="5FEAD41B" w14:textId="77777777" w:rsidR="00B50B13" w:rsidRPr="00BF65F9" w:rsidRDefault="00B50B13" w:rsidP="001B26E8">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19</w:t>
            </w:r>
          </w:p>
        </w:tc>
        <w:tc>
          <w:tcPr>
            <w:tcW w:w="12048" w:type="dxa"/>
            <w:vAlign w:val="center"/>
          </w:tcPr>
          <w:p w14:paraId="4ED7F63C" w14:textId="77777777" w:rsidR="00932237" w:rsidRPr="003342E7" w:rsidRDefault="005D2812" w:rsidP="00476F04">
            <w:pPr>
              <w:spacing w:before="20" w:after="40"/>
              <w:rPr>
                <w:rFonts w:asciiTheme="minorHAnsi" w:hAnsiTheme="minorHAnsi" w:cs="Arial"/>
                <w:sz w:val="20"/>
                <w:szCs w:val="20"/>
                <w:lang w:eastAsia="en-GB"/>
              </w:rPr>
            </w:pPr>
            <w:r w:rsidRPr="003342E7">
              <w:rPr>
                <w:rFonts w:asciiTheme="minorHAnsi" w:hAnsiTheme="minorHAnsi" w:cs="Arial"/>
                <w:sz w:val="20"/>
                <w:szCs w:val="20"/>
                <w:lang w:eastAsia="en-GB"/>
              </w:rPr>
              <w:t>1) Grant</w:t>
            </w:r>
            <w:r w:rsidR="00405AB4" w:rsidRPr="003342E7">
              <w:rPr>
                <w:rFonts w:asciiTheme="minorHAnsi" w:hAnsiTheme="minorHAnsi" w:cs="Arial"/>
                <w:sz w:val="20"/>
                <w:szCs w:val="20"/>
                <w:lang w:eastAsia="en-GB"/>
              </w:rPr>
              <w:t xml:space="preserve"> to </w:t>
            </w:r>
            <w:r w:rsidR="00476F04" w:rsidRPr="003342E7">
              <w:rPr>
                <w:rFonts w:asciiTheme="minorHAnsi" w:hAnsiTheme="minorHAnsi" w:cs="Arial"/>
                <w:sz w:val="20"/>
                <w:szCs w:val="20"/>
                <w:lang w:eastAsia="en-GB"/>
              </w:rPr>
              <w:t>provide legal</w:t>
            </w:r>
            <w:r w:rsidR="00405AB4" w:rsidRPr="003342E7">
              <w:rPr>
                <w:rFonts w:asciiTheme="minorHAnsi" w:hAnsiTheme="minorHAnsi" w:cs="Arial"/>
                <w:sz w:val="20"/>
                <w:szCs w:val="20"/>
                <w:lang w:eastAsia="en-GB"/>
              </w:rPr>
              <w:t xml:space="preserve"> </w:t>
            </w:r>
            <w:r w:rsidR="00476F04" w:rsidRPr="003342E7">
              <w:rPr>
                <w:rFonts w:asciiTheme="minorHAnsi" w:hAnsiTheme="minorHAnsi" w:cs="Arial"/>
                <w:sz w:val="20"/>
                <w:szCs w:val="20"/>
                <w:lang w:eastAsia="en-GB"/>
              </w:rPr>
              <w:t>expertise</w:t>
            </w:r>
            <w:r w:rsidRPr="003342E7">
              <w:rPr>
                <w:rFonts w:asciiTheme="minorHAnsi" w:hAnsiTheme="minorHAnsi" w:cs="Arial"/>
                <w:sz w:val="20"/>
                <w:szCs w:val="20"/>
                <w:lang w:eastAsia="en-GB"/>
              </w:rPr>
              <w:t xml:space="preserve"> to</w:t>
            </w:r>
            <w:r w:rsidR="00405AB4" w:rsidRPr="003342E7">
              <w:rPr>
                <w:rFonts w:asciiTheme="minorHAnsi" w:hAnsiTheme="minorHAnsi" w:cs="Arial"/>
                <w:sz w:val="20"/>
                <w:szCs w:val="20"/>
                <w:lang w:eastAsia="en-GB"/>
              </w:rPr>
              <w:t xml:space="preserve"> </w:t>
            </w:r>
            <w:r w:rsidRPr="003342E7">
              <w:rPr>
                <w:rFonts w:asciiTheme="minorHAnsi" w:hAnsiTheme="minorHAnsi" w:cs="Arial"/>
                <w:sz w:val="20"/>
                <w:szCs w:val="20"/>
                <w:lang w:eastAsia="en-GB"/>
              </w:rPr>
              <w:t>the Green Chair in Parliament</w:t>
            </w:r>
            <w:r w:rsidR="00405AB4" w:rsidRPr="003342E7">
              <w:rPr>
                <w:rFonts w:asciiTheme="minorHAnsi" w:hAnsiTheme="minorHAnsi" w:cs="Arial"/>
                <w:sz w:val="20"/>
                <w:szCs w:val="20"/>
                <w:lang w:eastAsia="en-GB"/>
              </w:rPr>
              <w:t xml:space="preserve"> and the Ministry of Agriculture and Environmental Protection</w:t>
            </w:r>
            <w:r w:rsidRPr="003342E7">
              <w:rPr>
                <w:rFonts w:asciiTheme="minorHAnsi" w:hAnsiTheme="minorHAnsi" w:cs="Arial"/>
                <w:sz w:val="20"/>
                <w:szCs w:val="20"/>
                <w:lang w:eastAsia="en-GB"/>
              </w:rPr>
              <w:t>; 2) grant for work with the Green Parliament and other parliamentary relevant parliamentary groups (i.e. Women Parliamentarians)</w:t>
            </w:r>
            <w:r w:rsidR="00476F04" w:rsidRPr="003342E7">
              <w:rPr>
                <w:rFonts w:asciiTheme="minorHAnsi" w:hAnsiTheme="minorHAnsi" w:cs="Arial"/>
                <w:sz w:val="20"/>
                <w:szCs w:val="20"/>
                <w:lang w:eastAsia="en-GB"/>
              </w:rPr>
              <w:t xml:space="preserve"> on MEA-related issues</w:t>
            </w:r>
            <w:r w:rsidRPr="003342E7">
              <w:rPr>
                <w:rFonts w:asciiTheme="minorHAnsi" w:hAnsiTheme="minorHAnsi" w:cs="Arial"/>
                <w:sz w:val="20"/>
                <w:szCs w:val="20"/>
                <w:lang w:eastAsia="en-GB"/>
              </w:rPr>
              <w:t>.</w:t>
            </w:r>
            <w:r w:rsidR="00932237" w:rsidRPr="003342E7">
              <w:rPr>
                <w:rFonts w:asciiTheme="minorHAnsi" w:hAnsiTheme="minorHAnsi" w:cs="Arial"/>
                <w:sz w:val="20"/>
                <w:szCs w:val="20"/>
                <w:lang w:eastAsia="en-GB"/>
              </w:rPr>
              <w:t xml:space="preserve"> </w:t>
            </w:r>
            <w:r w:rsidR="00932237" w:rsidRPr="000B5870">
              <w:rPr>
                <w:rFonts w:asciiTheme="minorHAnsi" w:hAnsiTheme="minorHAnsi" w:cs="Arial"/>
                <w:sz w:val="20"/>
                <w:szCs w:val="20"/>
                <w:lang w:eastAsia="en-GB"/>
              </w:rPr>
              <w:t>Grants will be granted in accordance to UNDP Guidance on Micro-Capital Grants.</w:t>
            </w:r>
          </w:p>
        </w:tc>
      </w:tr>
      <w:tr w:rsidR="00B50B13" w:rsidRPr="00BF65F9" w14:paraId="4EE92F36" w14:textId="77777777" w:rsidTr="00AC3E9A">
        <w:tc>
          <w:tcPr>
            <w:tcW w:w="993" w:type="dxa"/>
            <w:vAlign w:val="center"/>
          </w:tcPr>
          <w:p w14:paraId="13EA0BD8" w14:textId="77777777" w:rsidR="00B50B13" w:rsidRPr="00BF65F9" w:rsidRDefault="00B50B13" w:rsidP="001B26E8">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20</w:t>
            </w:r>
          </w:p>
        </w:tc>
        <w:tc>
          <w:tcPr>
            <w:tcW w:w="12048" w:type="dxa"/>
            <w:vAlign w:val="center"/>
          </w:tcPr>
          <w:p w14:paraId="14D51DE9" w14:textId="77777777" w:rsidR="00B50B13" w:rsidRPr="00BF65F9" w:rsidRDefault="00620833" w:rsidP="007F112C">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Support for the production of educational materials related to global environmental issues</w:t>
            </w:r>
          </w:p>
        </w:tc>
      </w:tr>
      <w:tr w:rsidR="00B50B13" w:rsidRPr="00BF65F9" w14:paraId="1E0A0D1B" w14:textId="77777777" w:rsidTr="00AC3E9A">
        <w:tc>
          <w:tcPr>
            <w:tcW w:w="993" w:type="dxa"/>
            <w:vAlign w:val="center"/>
          </w:tcPr>
          <w:p w14:paraId="62C513F7" w14:textId="77777777" w:rsidR="00B50B13" w:rsidRPr="00BF65F9" w:rsidRDefault="00B50B13" w:rsidP="001B26E8">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21</w:t>
            </w:r>
          </w:p>
        </w:tc>
        <w:tc>
          <w:tcPr>
            <w:tcW w:w="12048" w:type="dxa"/>
            <w:vAlign w:val="center"/>
          </w:tcPr>
          <w:p w14:paraId="3D9BD368" w14:textId="77777777" w:rsidR="009A5422" w:rsidRPr="00BF65F9" w:rsidRDefault="009A5422" w:rsidP="004C2474">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 xml:space="preserve">Youth Information Days </w:t>
            </w:r>
          </w:p>
        </w:tc>
      </w:tr>
      <w:tr w:rsidR="00B50B13" w:rsidRPr="00BF65F9" w14:paraId="443D1AF5" w14:textId="77777777" w:rsidTr="00AC3E9A">
        <w:tc>
          <w:tcPr>
            <w:tcW w:w="993" w:type="dxa"/>
            <w:vAlign w:val="center"/>
          </w:tcPr>
          <w:p w14:paraId="02A593DD" w14:textId="77777777" w:rsidR="00B50B13" w:rsidRPr="00BF65F9" w:rsidRDefault="00B50B13" w:rsidP="001B26E8">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22</w:t>
            </w:r>
          </w:p>
        </w:tc>
        <w:tc>
          <w:tcPr>
            <w:tcW w:w="12048" w:type="dxa"/>
            <w:vAlign w:val="center"/>
          </w:tcPr>
          <w:p w14:paraId="25262A9A" w14:textId="77777777" w:rsidR="00B16BD6" w:rsidRPr="00BF65F9" w:rsidRDefault="009A5422" w:rsidP="004C2474">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IC / Evaluation Specialist</w:t>
            </w:r>
            <w:r w:rsidR="00B16BD6" w:rsidRPr="00BF65F9">
              <w:rPr>
                <w:rFonts w:asciiTheme="minorHAnsi" w:hAnsiTheme="minorHAnsi" w:cs="Arial"/>
                <w:sz w:val="20"/>
                <w:szCs w:val="20"/>
                <w:lang w:eastAsia="en-GB"/>
              </w:rPr>
              <w:t xml:space="preserve"> for the MTE and TE</w:t>
            </w:r>
          </w:p>
        </w:tc>
      </w:tr>
      <w:tr w:rsidR="00401875" w:rsidRPr="00BF65F9" w14:paraId="70F116BD" w14:textId="77777777" w:rsidTr="00AC3E9A">
        <w:tc>
          <w:tcPr>
            <w:tcW w:w="993" w:type="dxa"/>
            <w:vAlign w:val="center"/>
          </w:tcPr>
          <w:p w14:paraId="773FFEA5" w14:textId="77777777" w:rsidR="00401875" w:rsidRPr="00BF65F9" w:rsidRDefault="00401875" w:rsidP="001B26E8">
            <w:pPr>
              <w:spacing w:before="20" w:after="40"/>
              <w:jc w:val="center"/>
              <w:rPr>
                <w:rFonts w:asciiTheme="minorHAnsi" w:hAnsiTheme="minorHAnsi" w:cs="Arial"/>
                <w:sz w:val="20"/>
                <w:szCs w:val="20"/>
                <w:lang w:eastAsia="en-GB"/>
              </w:rPr>
            </w:pPr>
            <w:r>
              <w:rPr>
                <w:rFonts w:asciiTheme="minorHAnsi" w:hAnsiTheme="minorHAnsi" w:cs="Arial"/>
                <w:sz w:val="20"/>
                <w:szCs w:val="20"/>
                <w:lang w:eastAsia="en-GB"/>
              </w:rPr>
              <w:t>23</w:t>
            </w:r>
          </w:p>
        </w:tc>
        <w:tc>
          <w:tcPr>
            <w:tcW w:w="12048" w:type="dxa"/>
            <w:vAlign w:val="center"/>
          </w:tcPr>
          <w:p w14:paraId="6D18F161" w14:textId="77777777" w:rsidR="00401875" w:rsidRPr="00BF65F9" w:rsidRDefault="00401875" w:rsidP="004C2474">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NC for Inception Report and Lessons Learned Report</w:t>
            </w:r>
          </w:p>
        </w:tc>
      </w:tr>
      <w:tr w:rsidR="009A5422" w:rsidRPr="00BF65F9" w14:paraId="2B087E75" w14:textId="77777777" w:rsidTr="00AC3E9A">
        <w:tc>
          <w:tcPr>
            <w:tcW w:w="993" w:type="dxa"/>
            <w:vAlign w:val="center"/>
          </w:tcPr>
          <w:p w14:paraId="6C023E47" w14:textId="77777777" w:rsidR="009A5422" w:rsidRPr="00BF65F9" w:rsidRDefault="00401875" w:rsidP="00401875">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2</w:t>
            </w:r>
            <w:r>
              <w:rPr>
                <w:rFonts w:asciiTheme="minorHAnsi" w:hAnsiTheme="minorHAnsi" w:cs="Arial"/>
                <w:sz w:val="20"/>
                <w:szCs w:val="20"/>
                <w:lang w:eastAsia="en-GB"/>
              </w:rPr>
              <w:t>4</w:t>
            </w:r>
          </w:p>
        </w:tc>
        <w:tc>
          <w:tcPr>
            <w:tcW w:w="12048" w:type="dxa"/>
            <w:vAlign w:val="center"/>
          </w:tcPr>
          <w:p w14:paraId="2D1C201B" w14:textId="77777777" w:rsidR="009A5422" w:rsidRPr="00BF65F9" w:rsidRDefault="009A5422" w:rsidP="004C2474">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International and in-country travel for IC / Evaluation Specialist(s)</w:t>
            </w:r>
          </w:p>
        </w:tc>
      </w:tr>
      <w:tr w:rsidR="00920EFF" w:rsidRPr="00BF65F9" w14:paraId="08F57475" w14:textId="77777777" w:rsidTr="00AC3E9A">
        <w:tc>
          <w:tcPr>
            <w:tcW w:w="993" w:type="dxa"/>
            <w:vAlign w:val="center"/>
          </w:tcPr>
          <w:p w14:paraId="7FE80F63" w14:textId="77777777" w:rsidR="00920EFF" w:rsidRPr="00BF65F9" w:rsidRDefault="00920EFF" w:rsidP="00401875">
            <w:pPr>
              <w:spacing w:before="20" w:after="40"/>
              <w:jc w:val="center"/>
              <w:rPr>
                <w:rFonts w:asciiTheme="minorHAnsi" w:hAnsiTheme="minorHAnsi" w:cs="Arial"/>
                <w:sz w:val="20"/>
                <w:szCs w:val="20"/>
                <w:lang w:eastAsia="en-GB"/>
              </w:rPr>
            </w:pPr>
            <w:r>
              <w:rPr>
                <w:rFonts w:asciiTheme="minorHAnsi" w:hAnsiTheme="minorHAnsi" w:cs="Arial"/>
                <w:sz w:val="20"/>
                <w:szCs w:val="20"/>
                <w:lang w:eastAsia="en-GB"/>
              </w:rPr>
              <w:t>25</w:t>
            </w:r>
          </w:p>
        </w:tc>
        <w:tc>
          <w:tcPr>
            <w:tcW w:w="12048" w:type="dxa"/>
            <w:vAlign w:val="center"/>
          </w:tcPr>
          <w:p w14:paraId="04A354B6" w14:textId="77777777" w:rsidR="00920EFF" w:rsidRPr="00BF65F9" w:rsidRDefault="00920EFF" w:rsidP="004C2474">
            <w:pPr>
              <w:spacing w:before="20" w:after="40"/>
              <w:rPr>
                <w:rFonts w:asciiTheme="minorHAnsi" w:hAnsiTheme="minorHAnsi" w:cs="Arial"/>
                <w:sz w:val="20"/>
                <w:szCs w:val="20"/>
                <w:lang w:eastAsia="en-GB"/>
              </w:rPr>
            </w:pPr>
            <w:r>
              <w:rPr>
                <w:rFonts w:asciiTheme="minorHAnsi" w:hAnsiTheme="minorHAnsi" w:cs="Arial"/>
                <w:sz w:val="20"/>
                <w:szCs w:val="20"/>
                <w:lang w:eastAsia="en-GB"/>
              </w:rPr>
              <w:t>Audit cost, 3,750 USD per year</w:t>
            </w:r>
          </w:p>
        </w:tc>
      </w:tr>
      <w:tr w:rsidR="009A5422" w:rsidRPr="00BF65F9" w14:paraId="5F0136D4" w14:textId="77777777" w:rsidTr="00AC3E9A">
        <w:tc>
          <w:tcPr>
            <w:tcW w:w="993" w:type="dxa"/>
            <w:vAlign w:val="center"/>
          </w:tcPr>
          <w:p w14:paraId="4B8151AB" w14:textId="77777777" w:rsidR="009A5422" w:rsidRPr="00BF65F9" w:rsidRDefault="00401875" w:rsidP="00401875">
            <w:pPr>
              <w:spacing w:before="20" w:after="40"/>
              <w:jc w:val="center"/>
              <w:rPr>
                <w:rFonts w:asciiTheme="minorHAnsi" w:hAnsiTheme="minorHAnsi" w:cs="Arial"/>
                <w:sz w:val="20"/>
                <w:szCs w:val="20"/>
                <w:lang w:eastAsia="en-GB"/>
              </w:rPr>
            </w:pPr>
            <w:r w:rsidRPr="00BF65F9">
              <w:rPr>
                <w:rFonts w:asciiTheme="minorHAnsi" w:hAnsiTheme="minorHAnsi" w:cs="Arial"/>
                <w:sz w:val="20"/>
                <w:szCs w:val="20"/>
                <w:lang w:eastAsia="en-GB"/>
              </w:rPr>
              <w:t>2</w:t>
            </w:r>
            <w:r w:rsidR="00920EFF">
              <w:rPr>
                <w:rFonts w:asciiTheme="minorHAnsi" w:hAnsiTheme="minorHAnsi" w:cs="Arial"/>
                <w:sz w:val="20"/>
                <w:szCs w:val="20"/>
                <w:lang w:eastAsia="en-GB"/>
              </w:rPr>
              <w:t>6</w:t>
            </w:r>
          </w:p>
        </w:tc>
        <w:tc>
          <w:tcPr>
            <w:tcW w:w="12048" w:type="dxa"/>
            <w:vAlign w:val="center"/>
          </w:tcPr>
          <w:p w14:paraId="3B26EA8F" w14:textId="77777777" w:rsidR="009A5422" w:rsidRPr="00BF65F9" w:rsidRDefault="00401875" w:rsidP="004C2474">
            <w:pPr>
              <w:spacing w:before="20" w:after="40"/>
              <w:rPr>
                <w:rFonts w:asciiTheme="minorHAnsi" w:hAnsiTheme="minorHAnsi" w:cs="Arial"/>
                <w:sz w:val="20"/>
                <w:szCs w:val="20"/>
                <w:lang w:eastAsia="en-GB"/>
              </w:rPr>
            </w:pPr>
            <w:r w:rsidRPr="00BF65F9">
              <w:rPr>
                <w:rFonts w:asciiTheme="minorHAnsi" w:hAnsiTheme="minorHAnsi" w:cs="Arial"/>
                <w:sz w:val="20"/>
                <w:szCs w:val="20"/>
                <w:lang w:eastAsia="en-GB"/>
              </w:rPr>
              <w:t>Translation, printing and production of the Inception Report and the project Lessons Learned Report</w:t>
            </w:r>
          </w:p>
        </w:tc>
      </w:tr>
      <w:tr w:rsidR="00920EFF" w:rsidRPr="00BF65F9" w14:paraId="39EC393F" w14:textId="77777777" w:rsidTr="00AC3E9A">
        <w:tc>
          <w:tcPr>
            <w:tcW w:w="993" w:type="dxa"/>
            <w:vAlign w:val="center"/>
          </w:tcPr>
          <w:p w14:paraId="4CA15CC6" w14:textId="77777777" w:rsidR="00920EFF" w:rsidRPr="00BF65F9" w:rsidRDefault="00920EFF" w:rsidP="00401875">
            <w:pPr>
              <w:spacing w:before="20" w:after="40"/>
              <w:jc w:val="center"/>
              <w:rPr>
                <w:rFonts w:asciiTheme="minorHAnsi" w:hAnsiTheme="minorHAnsi" w:cs="Arial"/>
                <w:sz w:val="20"/>
                <w:szCs w:val="20"/>
                <w:lang w:eastAsia="en-GB"/>
              </w:rPr>
            </w:pPr>
            <w:r>
              <w:rPr>
                <w:rFonts w:asciiTheme="minorHAnsi" w:hAnsiTheme="minorHAnsi" w:cs="Arial"/>
                <w:sz w:val="20"/>
                <w:szCs w:val="20"/>
                <w:lang w:eastAsia="en-GB"/>
              </w:rPr>
              <w:t>27</w:t>
            </w:r>
          </w:p>
        </w:tc>
        <w:tc>
          <w:tcPr>
            <w:tcW w:w="12048" w:type="dxa"/>
            <w:vAlign w:val="center"/>
          </w:tcPr>
          <w:p w14:paraId="6570F823" w14:textId="77777777" w:rsidR="00920EFF" w:rsidRPr="00BF65F9" w:rsidRDefault="00581E31" w:rsidP="004C2474">
            <w:pPr>
              <w:spacing w:before="20" w:after="40"/>
              <w:rPr>
                <w:rFonts w:asciiTheme="minorHAnsi" w:hAnsiTheme="minorHAnsi" w:cs="Arial"/>
                <w:sz w:val="20"/>
                <w:szCs w:val="20"/>
                <w:lang w:eastAsia="en-GB"/>
              </w:rPr>
            </w:pPr>
            <w:r>
              <w:rPr>
                <w:rFonts w:asciiTheme="minorHAnsi" w:hAnsiTheme="minorHAnsi" w:cs="Arial"/>
                <w:sz w:val="20"/>
                <w:szCs w:val="20"/>
                <w:lang w:eastAsia="en-GB"/>
              </w:rPr>
              <w:t>Project Coordinator and Assistant</w:t>
            </w:r>
          </w:p>
        </w:tc>
      </w:tr>
      <w:tr w:rsidR="00920EFF" w:rsidRPr="00BF65F9" w14:paraId="295775E5" w14:textId="77777777" w:rsidTr="00AC3E9A">
        <w:tc>
          <w:tcPr>
            <w:tcW w:w="993" w:type="dxa"/>
            <w:vAlign w:val="center"/>
          </w:tcPr>
          <w:p w14:paraId="365CFA42" w14:textId="77777777" w:rsidR="00920EFF" w:rsidRPr="00BF65F9" w:rsidRDefault="002D1AAA" w:rsidP="00401875">
            <w:pPr>
              <w:spacing w:before="20" w:after="40"/>
              <w:jc w:val="center"/>
              <w:rPr>
                <w:rFonts w:asciiTheme="minorHAnsi" w:hAnsiTheme="minorHAnsi" w:cs="Arial"/>
                <w:sz w:val="20"/>
                <w:szCs w:val="20"/>
                <w:lang w:eastAsia="en-GB"/>
              </w:rPr>
            </w:pPr>
            <w:r>
              <w:rPr>
                <w:rFonts w:asciiTheme="minorHAnsi" w:hAnsiTheme="minorHAnsi" w:cs="Arial"/>
                <w:sz w:val="20"/>
                <w:szCs w:val="20"/>
                <w:lang w:eastAsia="en-GB"/>
              </w:rPr>
              <w:t>28</w:t>
            </w:r>
          </w:p>
        </w:tc>
        <w:tc>
          <w:tcPr>
            <w:tcW w:w="12048" w:type="dxa"/>
            <w:vAlign w:val="center"/>
          </w:tcPr>
          <w:p w14:paraId="27F97DAF" w14:textId="77777777" w:rsidR="00920EFF" w:rsidRPr="00BF65F9" w:rsidRDefault="00581E31" w:rsidP="004C2474">
            <w:pPr>
              <w:spacing w:before="20" w:after="40"/>
              <w:rPr>
                <w:rFonts w:asciiTheme="minorHAnsi" w:hAnsiTheme="minorHAnsi" w:cs="Arial"/>
                <w:sz w:val="20"/>
                <w:szCs w:val="20"/>
                <w:lang w:eastAsia="en-GB"/>
              </w:rPr>
            </w:pPr>
            <w:r>
              <w:rPr>
                <w:rFonts w:asciiTheme="minorHAnsi" w:hAnsiTheme="minorHAnsi" w:cs="Arial"/>
                <w:sz w:val="20"/>
                <w:szCs w:val="20"/>
                <w:lang w:eastAsia="en-GB"/>
              </w:rPr>
              <w:t xml:space="preserve">Direct Project Services Cost will be charged in </w:t>
            </w:r>
            <w:r w:rsidR="00932237">
              <w:rPr>
                <w:rFonts w:asciiTheme="minorHAnsi" w:hAnsiTheme="minorHAnsi" w:cs="Arial"/>
                <w:sz w:val="20"/>
                <w:szCs w:val="20"/>
                <w:lang w:eastAsia="en-GB"/>
              </w:rPr>
              <w:t xml:space="preserve">line with </w:t>
            </w:r>
            <w:r w:rsidR="00932237" w:rsidRPr="001954BA">
              <w:rPr>
                <w:rFonts w:asciiTheme="minorHAnsi" w:hAnsiTheme="minorHAnsi" w:cs="Arial"/>
                <w:sz w:val="20"/>
                <w:szCs w:val="20"/>
                <w:lang w:eastAsia="en-GB"/>
              </w:rPr>
              <w:t xml:space="preserve">the </w:t>
            </w:r>
            <w:hyperlink r:id="rId15" w:history="1">
              <w:r w:rsidR="001954BA" w:rsidRPr="001954BA">
                <w:rPr>
                  <w:rStyle w:val="Hyperlink"/>
                  <w:rFonts w:asciiTheme="minorHAnsi" w:hAnsiTheme="minorHAnsi"/>
                  <w:color w:val="1F497D" w:themeColor="text2"/>
                  <w:sz w:val="20"/>
                  <w:szCs w:val="20"/>
                  <w:shd w:val="clear" w:color="auto" w:fill="FFFFFF"/>
                </w:rPr>
                <w:t>GEF rules on DPCs</w:t>
              </w:r>
            </w:hyperlink>
            <w:r w:rsidR="00932237" w:rsidRPr="001954BA">
              <w:rPr>
                <w:rFonts w:asciiTheme="minorHAnsi" w:hAnsiTheme="minorHAnsi" w:cs="Arial"/>
                <w:color w:val="1F497D" w:themeColor="text2"/>
                <w:sz w:val="20"/>
                <w:szCs w:val="20"/>
                <w:lang w:eastAsia="en-GB"/>
              </w:rPr>
              <w:t>.</w:t>
            </w:r>
            <w:r w:rsidR="00932237">
              <w:rPr>
                <w:rFonts w:asciiTheme="minorHAnsi" w:hAnsiTheme="minorHAnsi" w:cs="Arial"/>
                <w:sz w:val="20"/>
                <w:szCs w:val="20"/>
                <w:lang w:eastAsia="en-GB"/>
              </w:rPr>
              <w:t xml:space="preserve"> Please see Annex </w:t>
            </w:r>
            <w:r w:rsidR="00D07290">
              <w:rPr>
                <w:rFonts w:asciiTheme="minorHAnsi" w:hAnsiTheme="minorHAnsi" w:cs="Arial"/>
                <w:sz w:val="20"/>
                <w:szCs w:val="20"/>
                <w:lang w:eastAsia="en-GB"/>
              </w:rPr>
              <w:t>F.</w:t>
            </w:r>
          </w:p>
        </w:tc>
      </w:tr>
    </w:tbl>
    <w:p w14:paraId="1B52AB6F" w14:textId="77777777" w:rsidR="0005124B" w:rsidRDefault="0005124B" w:rsidP="008D5820">
      <w:pPr>
        <w:spacing w:after="0"/>
        <w:jc w:val="left"/>
        <w:rPr>
          <w:rFonts w:ascii="Calibri" w:eastAsia="SimSun" w:hAnsi="Calibri" w:cs="Arial"/>
          <w:b/>
          <w:u w:val="single"/>
        </w:rPr>
      </w:pPr>
    </w:p>
    <w:p w14:paraId="4D87819D" w14:textId="77777777" w:rsidR="00F91199" w:rsidRPr="00E90F35" w:rsidRDefault="002940CD" w:rsidP="008D5820">
      <w:pPr>
        <w:spacing w:after="0"/>
        <w:jc w:val="left"/>
        <w:rPr>
          <w:rFonts w:ascii="Calibri" w:eastAsia="SimSun" w:hAnsi="Calibri" w:cs="Arial"/>
          <w:b/>
          <w:u w:val="single"/>
        </w:rPr>
      </w:pPr>
      <w:r w:rsidRPr="002940CD">
        <w:rPr>
          <w:rFonts w:ascii="Calibri" w:eastAsia="SimSun" w:hAnsi="Calibri" w:cs="Arial"/>
          <w:b/>
          <w:u w:val="single"/>
        </w:rPr>
        <w:t>Summary of Funds</w:t>
      </w:r>
      <w:r w:rsidR="00E155FB" w:rsidRPr="008A4ADE">
        <w:rPr>
          <w:rStyle w:val="FootnoteReference"/>
          <w:rFonts w:ascii="Calibri" w:eastAsia="SimSun" w:hAnsi="Calibri" w:cs="Arial"/>
          <w:b/>
          <w:bCs/>
          <w:sz w:val="24"/>
          <w:u w:val="single"/>
        </w:rPr>
        <w:footnoteReference w:id="11"/>
      </w:r>
    </w:p>
    <w:tbl>
      <w:tblPr>
        <w:tblW w:w="13092" w:type="dxa"/>
        <w:tblLayout w:type="fixed"/>
        <w:tblLook w:val="0000" w:firstRow="0" w:lastRow="0" w:firstColumn="0" w:lastColumn="0" w:noHBand="0" w:noVBand="0"/>
      </w:tblPr>
      <w:tblGrid>
        <w:gridCol w:w="240"/>
        <w:gridCol w:w="4631"/>
        <w:gridCol w:w="1370"/>
        <w:gridCol w:w="1370"/>
        <w:gridCol w:w="1370"/>
        <w:gridCol w:w="1370"/>
        <w:gridCol w:w="1370"/>
        <w:gridCol w:w="1371"/>
      </w:tblGrid>
      <w:tr w:rsidR="008D5820" w:rsidRPr="008A4ADE" w14:paraId="4E4A1514" w14:textId="77777777">
        <w:trPr>
          <w:cantSplit/>
        </w:trPr>
        <w:tc>
          <w:tcPr>
            <w:tcW w:w="240" w:type="dxa"/>
            <w:tcBorders>
              <w:right w:val="single" w:sz="4" w:space="0" w:color="auto"/>
            </w:tcBorders>
            <w:shd w:val="clear" w:color="auto" w:fill="auto"/>
            <w:noWrap/>
            <w:vAlign w:val="bottom"/>
          </w:tcPr>
          <w:p w14:paraId="62843807" w14:textId="77777777" w:rsidR="008D5820" w:rsidRPr="008A4ADE" w:rsidRDefault="008D5820" w:rsidP="00943D63">
            <w:pPr>
              <w:spacing w:after="0"/>
              <w:rPr>
                <w:rFonts w:ascii="Calibri" w:eastAsia="SimSun" w:hAnsi="Calibri"/>
                <w:sz w:val="20"/>
                <w:szCs w:val="20"/>
              </w:rPr>
            </w:pPr>
          </w:p>
        </w:tc>
        <w:tc>
          <w:tcPr>
            <w:tcW w:w="4631" w:type="dxa"/>
            <w:tcBorders>
              <w:top w:val="single" w:sz="4" w:space="0" w:color="auto"/>
              <w:left w:val="single" w:sz="4" w:space="0" w:color="auto"/>
              <w:bottom w:val="single" w:sz="4" w:space="0" w:color="auto"/>
              <w:right w:val="single" w:sz="4" w:space="0" w:color="auto"/>
            </w:tcBorders>
            <w:shd w:val="clear" w:color="auto" w:fill="FBD4B4"/>
            <w:noWrap/>
            <w:vAlign w:val="bottom"/>
          </w:tcPr>
          <w:p w14:paraId="05665623" w14:textId="77777777" w:rsidR="008D5820" w:rsidRPr="008A4ADE" w:rsidRDefault="008D5820" w:rsidP="00943D63">
            <w:pPr>
              <w:spacing w:after="0"/>
              <w:rPr>
                <w:rFonts w:ascii="Calibri" w:eastAsia="SimSun" w:hAnsi="Calibri"/>
                <w:b/>
                <w:sz w:val="20"/>
                <w:szCs w:val="20"/>
              </w:rPr>
            </w:pPr>
            <w:r w:rsidRPr="008A4ADE">
              <w:rPr>
                <w:rFonts w:ascii="Calibri" w:eastAsia="SimSun" w:hAnsi="Calibri"/>
                <w:b/>
                <w:sz w:val="20"/>
                <w:szCs w:val="20"/>
              </w:rPr>
              <w:t>Source of Funding</w:t>
            </w:r>
          </w:p>
        </w:tc>
        <w:tc>
          <w:tcPr>
            <w:tcW w:w="1370" w:type="dxa"/>
            <w:tcBorders>
              <w:top w:val="single" w:sz="4" w:space="0" w:color="auto"/>
              <w:left w:val="single" w:sz="4" w:space="0" w:color="auto"/>
              <w:bottom w:val="single" w:sz="4" w:space="0" w:color="auto"/>
              <w:right w:val="single" w:sz="4" w:space="0" w:color="auto"/>
            </w:tcBorders>
            <w:shd w:val="clear" w:color="auto" w:fill="B6DDE8"/>
            <w:noWrap/>
            <w:vAlign w:val="center"/>
          </w:tcPr>
          <w:p w14:paraId="42033E47" w14:textId="77777777" w:rsidR="008D5820" w:rsidRPr="008A4ADE" w:rsidRDefault="008D5820" w:rsidP="008D5820">
            <w:pPr>
              <w:spacing w:after="0"/>
              <w:jc w:val="center"/>
              <w:rPr>
                <w:rFonts w:ascii="Calibri" w:eastAsia="SimSun" w:hAnsi="Calibri"/>
                <w:b/>
                <w:bCs/>
                <w:sz w:val="20"/>
                <w:szCs w:val="20"/>
              </w:rPr>
            </w:pPr>
            <w:r w:rsidRPr="008A4ADE">
              <w:rPr>
                <w:rFonts w:ascii="Calibri" w:eastAsia="SimSun" w:hAnsi="Calibri"/>
                <w:b/>
                <w:bCs/>
                <w:sz w:val="20"/>
                <w:szCs w:val="20"/>
              </w:rPr>
              <w:t>Amount</w:t>
            </w:r>
          </w:p>
          <w:p w14:paraId="1179012A" w14:textId="77777777" w:rsidR="008D5820" w:rsidRPr="008A4ADE" w:rsidRDefault="008D5820" w:rsidP="008D5820">
            <w:pPr>
              <w:spacing w:after="0"/>
              <w:jc w:val="center"/>
              <w:rPr>
                <w:rFonts w:ascii="Calibri" w:eastAsia="SimSun" w:hAnsi="Calibri"/>
                <w:b/>
                <w:bCs/>
                <w:sz w:val="20"/>
                <w:szCs w:val="20"/>
              </w:rPr>
            </w:pPr>
            <w:r w:rsidRPr="008A4ADE">
              <w:rPr>
                <w:rFonts w:ascii="Calibri" w:eastAsia="SimSun" w:hAnsi="Calibri"/>
                <w:b/>
                <w:bCs/>
                <w:sz w:val="20"/>
                <w:szCs w:val="20"/>
              </w:rPr>
              <w:t>Year 1</w:t>
            </w:r>
          </w:p>
        </w:tc>
        <w:tc>
          <w:tcPr>
            <w:tcW w:w="1370" w:type="dxa"/>
            <w:tcBorders>
              <w:top w:val="single" w:sz="4" w:space="0" w:color="auto"/>
              <w:left w:val="single" w:sz="4" w:space="0" w:color="auto"/>
              <w:bottom w:val="single" w:sz="4" w:space="0" w:color="auto"/>
              <w:right w:val="single" w:sz="4" w:space="0" w:color="auto"/>
            </w:tcBorders>
            <w:shd w:val="clear" w:color="auto" w:fill="B6DDE8"/>
            <w:noWrap/>
            <w:vAlign w:val="center"/>
          </w:tcPr>
          <w:p w14:paraId="6A2E53CA" w14:textId="77777777" w:rsidR="008D5820" w:rsidRPr="008A4ADE" w:rsidRDefault="008D5820" w:rsidP="008D5820">
            <w:pPr>
              <w:spacing w:after="0"/>
              <w:jc w:val="center"/>
              <w:rPr>
                <w:rFonts w:ascii="Calibri" w:eastAsia="SimSun" w:hAnsi="Calibri"/>
                <w:b/>
                <w:bCs/>
                <w:sz w:val="20"/>
                <w:szCs w:val="20"/>
              </w:rPr>
            </w:pPr>
            <w:r w:rsidRPr="008A4ADE">
              <w:rPr>
                <w:rFonts w:ascii="Calibri" w:eastAsia="SimSun" w:hAnsi="Calibri"/>
                <w:b/>
                <w:bCs/>
                <w:sz w:val="20"/>
                <w:szCs w:val="20"/>
              </w:rPr>
              <w:t>Amount</w:t>
            </w:r>
          </w:p>
          <w:p w14:paraId="0E515AAE" w14:textId="77777777" w:rsidR="008D5820" w:rsidRPr="008A4ADE" w:rsidRDefault="008D5820" w:rsidP="008D5820">
            <w:pPr>
              <w:spacing w:after="0"/>
              <w:jc w:val="center"/>
              <w:rPr>
                <w:rFonts w:ascii="Calibri" w:eastAsia="SimSun" w:hAnsi="Calibri"/>
                <w:b/>
                <w:bCs/>
                <w:sz w:val="20"/>
                <w:szCs w:val="20"/>
              </w:rPr>
            </w:pPr>
            <w:r w:rsidRPr="008A4ADE">
              <w:rPr>
                <w:rFonts w:ascii="Calibri" w:eastAsia="SimSun" w:hAnsi="Calibri"/>
                <w:b/>
                <w:bCs/>
                <w:sz w:val="20"/>
                <w:szCs w:val="20"/>
              </w:rPr>
              <w:t>Year 2</w:t>
            </w:r>
          </w:p>
        </w:tc>
        <w:tc>
          <w:tcPr>
            <w:tcW w:w="1370" w:type="dxa"/>
            <w:tcBorders>
              <w:top w:val="single" w:sz="4" w:space="0" w:color="auto"/>
              <w:left w:val="single" w:sz="4" w:space="0" w:color="auto"/>
              <w:bottom w:val="single" w:sz="4" w:space="0" w:color="auto"/>
              <w:right w:val="single" w:sz="4" w:space="0" w:color="auto"/>
            </w:tcBorders>
            <w:shd w:val="clear" w:color="auto" w:fill="B6DDE8"/>
            <w:noWrap/>
            <w:vAlign w:val="center"/>
          </w:tcPr>
          <w:p w14:paraId="62108712" w14:textId="77777777" w:rsidR="008D5820" w:rsidRPr="008A4ADE" w:rsidRDefault="002940CD" w:rsidP="008D5820">
            <w:pPr>
              <w:spacing w:after="0"/>
              <w:jc w:val="center"/>
              <w:rPr>
                <w:rFonts w:ascii="Calibri" w:eastAsia="SimSun" w:hAnsi="Calibri"/>
                <w:b/>
                <w:bCs/>
                <w:sz w:val="20"/>
                <w:szCs w:val="20"/>
              </w:rPr>
            </w:pPr>
            <w:r>
              <w:rPr>
                <w:rFonts w:ascii="Calibri" w:eastAsia="SimSun" w:hAnsi="Calibri"/>
                <w:b/>
                <w:bCs/>
                <w:sz w:val="20"/>
                <w:szCs w:val="20"/>
              </w:rPr>
              <w:t>Amount</w:t>
            </w:r>
          </w:p>
          <w:p w14:paraId="2F1AB0C8" w14:textId="77777777" w:rsidR="008D5820" w:rsidRPr="008A4ADE" w:rsidRDefault="002940CD" w:rsidP="008D5820">
            <w:pPr>
              <w:spacing w:after="0"/>
              <w:jc w:val="center"/>
              <w:rPr>
                <w:rFonts w:ascii="Calibri" w:eastAsia="SimSun" w:hAnsi="Calibri"/>
                <w:b/>
                <w:bCs/>
                <w:sz w:val="20"/>
                <w:szCs w:val="20"/>
              </w:rPr>
            </w:pPr>
            <w:r>
              <w:rPr>
                <w:rFonts w:ascii="Calibri" w:eastAsia="SimSun" w:hAnsi="Calibri"/>
                <w:b/>
                <w:bCs/>
                <w:sz w:val="20"/>
                <w:szCs w:val="20"/>
              </w:rPr>
              <w:t>Year 3</w:t>
            </w:r>
          </w:p>
        </w:tc>
        <w:tc>
          <w:tcPr>
            <w:tcW w:w="1370" w:type="dxa"/>
            <w:tcBorders>
              <w:top w:val="single" w:sz="4" w:space="0" w:color="auto"/>
              <w:left w:val="single" w:sz="4" w:space="0" w:color="auto"/>
              <w:bottom w:val="single" w:sz="4" w:space="0" w:color="auto"/>
              <w:right w:val="single" w:sz="4" w:space="0" w:color="auto"/>
            </w:tcBorders>
            <w:shd w:val="clear" w:color="auto" w:fill="B6DDE8"/>
            <w:noWrap/>
            <w:vAlign w:val="center"/>
          </w:tcPr>
          <w:p w14:paraId="2DFCAA12" w14:textId="77777777" w:rsidR="008D5820" w:rsidRPr="008A4ADE" w:rsidRDefault="002940CD" w:rsidP="008D5820">
            <w:pPr>
              <w:spacing w:after="0"/>
              <w:jc w:val="center"/>
              <w:rPr>
                <w:rFonts w:ascii="Calibri" w:eastAsia="SimSun" w:hAnsi="Calibri"/>
                <w:b/>
                <w:bCs/>
                <w:sz w:val="20"/>
                <w:szCs w:val="20"/>
              </w:rPr>
            </w:pPr>
            <w:r>
              <w:rPr>
                <w:rFonts w:ascii="Calibri" w:eastAsia="SimSun" w:hAnsi="Calibri"/>
                <w:b/>
                <w:bCs/>
                <w:sz w:val="20"/>
                <w:szCs w:val="20"/>
              </w:rPr>
              <w:t>Amount</w:t>
            </w:r>
          </w:p>
          <w:p w14:paraId="51153DF8" w14:textId="77777777" w:rsidR="008D5820" w:rsidRPr="008A4ADE" w:rsidRDefault="002940CD" w:rsidP="008D5820">
            <w:pPr>
              <w:spacing w:after="0"/>
              <w:jc w:val="center"/>
              <w:rPr>
                <w:rFonts w:ascii="Calibri" w:eastAsia="SimSun" w:hAnsi="Calibri"/>
                <w:b/>
                <w:bCs/>
                <w:sz w:val="20"/>
                <w:szCs w:val="20"/>
              </w:rPr>
            </w:pPr>
            <w:r>
              <w:rPr>
                <w:rFonts w:ascii="Calibri" w:eastAsia="SimSun" w:hAnsi="Calibri"/>
                <w:b/>
                <w:bCs/>
                <w:sz w:val="20"/>
                <w:szCs w:val="20"/>
              </w:rPr>
              <w:t>Year 4</w:t>
            </w:r>
          </w:p>
        </w:tc>
        <w:tc>
          <w:tcPr>
            <w:tcW w:w="1370" w:type="dxa"/>
            <w:tcBorders>
              <w:top w:val="single" w:sz="4" w:space="0" w:color="auto"/>
              <w:left w:val="single" w:sz="4" w:space="0" w:color="auto"/>
              <w:bottom w:val="single" w:sz="4" w:space="0" w:color="auto"/>
              <w:right w:val="single" w:sz="4" w:space="0" w:color="auto"/>
            </w:tcBorders>
            <w:shd w:val="clear" w:color="auto" w:fill="B6DDE8"/>
            <w:noWrap/>
            <w:vAlign w:val="center"/>
          </w:tcPr>
          <w:p w14:paraId="36F72D3C" w14:textId="77777777" w:rsidR="008D5820" w:rsidRPr="008A4ADE" w:rsidRDefault="002940CD" w:rsidP="008D5820">
            <w:pPr>
              <w:spacing w:after="0"/>
              <w:jc w:val="center"/>
              <w:rPr>
                <w:rFonts w:ascii="Calibri" w:eastAsia="SimSun" w:hAnsi="Calibri"/>
                <w:b/>
                <w:bCs/>
                <w:sz w:val="20"/>
                <w:szCs w:val="20"/>
              </w:rPr>
            </w:pPr>
            <w:r>
              <w:rPr>
                <w:rFonts w:ascii="Calibri" w:eastAsia="SimSun" w:hAnsi="Calibri"/>
                <w:b/>
                <w:bCs/>
                <w:sz w:val="20"/>
                <w:szCs w:val="20"/>
              </w:rPr>
              <w:t>Amount</w:t>
            </w:r>
          </w:p>
          <w:p w14:paraId="438F1DFB" w14:textId="77777777" w:rsidR="008D5820" w:rsidRPr="008A4ADE" w:rsidRDefault="002940CD" w:rsidP="008D5820">
            <w:pPr>
              <w:spacing w:after="0"/>
              <w:jc w:val="center"/>
              <w:rPr>
                <w:rFonts w:ascii="Calibri" w:eastAsia="SimSun" w:hAnsi="Calibri"/>
                <w:b/>
                <w:bCs/>
                <w:sz w:val="20"/>
                <w:szCs w:val="20"/>
              </w:rPr>
            </w:pPr>
            <w:r>
              <w:rPr>
                <w:rFonts w:ascii="Calibri" w:eastAsia="SimSun" w:hAnsi="Calibri"/>
                <w:b/>
                <w:bCs/>
                <w:sz w:val="20"/>
                <w:szCs w:val="20"/>
              </w:rPr>
              <w:t>Year 5</w:t>
            </w:r>
          </w:p>
        </w:tc>
        <w:tc>
          <w:tcPr>
            <w:tcW w:w="1371" w:type="dxa"/>
            <w:tcBorders>
              <w:top w:val="single" w:sz="4" w:space="0" w:color="auto"/>
              <w:left w:val="single" w:sz="4" w:space="0" w:color="auto"/>
              <w:bottom w:val="single" w:sz="4" w:space="0" w:color="auto"/>
              <w:right w:val="single" w:sz="4" w:space="0" w:color="auto"/>
            </w:tcBorders>
            <w:shd w:val="clear" w:color="auto" w:fill="B6DDE8"/>
          </w:tcPr>
          <w:p w14:paraId="647DEF16" w14:textId="77777777" w:rsidR="008D5820" w:rsidRPr="008A4ADE" w:rsidRDefault="002940CD" w:rsidP="008D5820">
            <w:pPr>
              <w:spacing w:after="0"/>
              <w:jc w:val="center"/>
              <w:rPr>
                <w:rFonts w:ascii="Calibri" w:eastAsia="SimSun" w:hAnsi="Calibri"/>
                <w:b/>
                <w:sz w:val="20"/>
                <w:szCs w:val="20"/>
              </w:rPr>
            </w:pPr>
            <w:r>
              <w:rPr>
                <w:rFonts w:ascii="Calibri" w:eastAsia="SimSun" w:hAnsi="Calibri"/>
                <w:b/>
                <w:sz w:val="20"/>
                <w:szCs w:val="20"/>
              </w:rPr>
              <w:t>Total</w:t>
            </w:r>
          </w:p>
        </w:tc>
      </w:tr>
      <w:tr w:rsidR="00D32614" w:rsidRPr="008A4ADE" w14:paraId="3D1F3FB1" w14:textId="77777777" w:rsidTr="00651314">
        <w:trPr>
          <w:cantSplit/>
        </w:trPr>
        <w:tc>
          <w:tcPr>
            <w:tcW w:w="240" w:type="dxa"/>
            <w:tcBorders>
              <w:right w:val="single" w:sz="4" w:space="0" w:color="auto"/>
            </w:tcBorders>
            <w:shd w:val="clear" w:color="auto" w:fill="auto"/>
            <w:noWrap/>
            <w:vAlign w:val="bottom"/>
          </w:tcPr>
          <w:p w14:paraId="0B17844C" w14:textId="77777777" w:rsidR="00D32614" w:rsidRPr="008A4ADE" w:rsidRDefault="00D32614" w:rsidP="00943D63">
            <w:pPr>
              <w:spacing w:after="0"/>
              <w:rPr>
                <w:rFonts w:ascii="Calibri" w:eastAsia="SimSun" w:hAnsi="Calibri"/>
                <w:sz w:val="20"/>
                <w:szCs w:val="20"/>
              </w:rPr>
            </w:pPr>
          </w:p>
        </w:tc>
        <w:tc>
          <w:tcPr>
            <w:tcW w:w="4631" w:type="dxa"/>
            <w:tcBorders>
              <w:top w:val="single" w:sz="4" w:space="0" w:color="auto"/>
              <w:left w:val="single" w:sz="4" w:space="0" w:color="auto"/>
              <w:bottom w:val="single" w:sz="4" w:space="0" w:color="auto"/>
              <w:right w:val="single" w:sz="4" w:space="0" w:color="auto"/>
            </w:tcBorders>
            <w:shd w:val="clear" w:color="auto" w:fill="FBD4B4"/>
            <w:noWrap/>
            <w:vAlign w:val="bottom"/>
          </w:tcPr>
          <w:p w14:paraId="203B1DE5" w14:textId="77777777" w:rsidR="00D32614" w:rsidRPr="008A4ADE" w:rsidRDefault="00D32614" w:rsidP="00943D63">
            <w:pPr>
              <w:spacing w:after="0"/>
              <w:rPr>
                <w:rFonts w:ascii="Calibri" w:eastAsia="SimSun" w:hAnsi="Calibri"/>
                <w:sz w:val="20"/>
                <w:szCs w:val="20"/>
              </w:rPr>
            </w:pPr>
            <w:r>
              <w:rPr>
                <w:rFonts w:ascii="Calibri" w:eastAsia="SimSun" w:hAnsi="Calibri"/>
                <w:sz w:val="20"/>
                <w:szCs w:val="20"/>
              </w:rPr>
              <w:t>GEF</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16F69C35" w14:textId="77777777" w:rsidR="00D32614" w:rsidRPr="001954BA" w:rsidRDefault="007F112C" w:rsidP="00D32614">
            <w:pPr>
              <w:spacing w:after="0"/>
              <w:jc w:val="right"/>
              <w:rPr>
                <w:rFonts w:asciiTheme="minorHAnsi" w:hAnsiTheme="minorHAnsi" w:cstheme="minorHAnsi"/>
              </w:rPr>
            </w:pPr>
            <w:r w:rsidRPr="001954BA">
              <w:rPr>
                <w:rFonts w:asciiTheme="minorHAnsi" w:hAnsiTheme="minorHAnsi" w:cstheme="minorHAnsi"/>
              </w:rPr>
              <w:t>176,050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0DD351B5" w14:textId="77777777" w:rsidR="00D32614" w:rsidRPr="001954BA" w:rsidRDefault="007F112C" w:rsidP="004C2474">
            <w:pPr>
              <w:spacing w:after="0"/>
              <w:jc w:val="right"/>
              <w:rPr>
                <w:rFonts w:asciiTheme="minorHAnsi" w:hAnsiTheme="minorHAnsi" w:cstheme="minorHAnsi"/>
              </w:rPr>
            </w:pPr>
            <w:r w:rsidRPr="001954BA">
              <w:rPr>
                <w:rFonts w:asciiTheme="minorHAnsi" w:hAnsiTheme="minorHAnsi" w:cstheme="minorHAnsi"/>
              </w:rPr>
              <w:t>264,550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7EF245EC" w14:textId="77777777" w:rsidR="00D32614" w:rsidRPr="001954BA" w:rsidRDefault="007F112C" w:rsidP="004C2474">
            <w:pPr>
              <w:spacing w:after="0"/>
              <w:jc w:val="right"/>
              <w:rPr>
                <w:rFonts w:asciiTheme="minorHAnsi" w:hAnsiTheme="minorHAnsi" w:cstheme="minorHAnsi"/>
              </w:rPr>
            </w:pPr>
            <w:r w:rsidRPr="001954BA">
              <w:rPr>
                <w:rFonts w:asciiTheme="minorHAnsi" w:hAnsiTheme="minorHAnsi" w:cstheme="minorHAnsi"/>
              </w:rPr>
              <w:t>177,300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2F715F47" w14:textId="77777777" w:rsidR="00D32614" w:rsidRPr="001954BA" w:rsidRDefault="007F112C" w:rsidP="004C2474">
            <w:pPr>
              <w:spacing w:after="0"/>
              <w:jc w:val="right"/>
              <w:rPr>
                <w:rFonts w:asciiTheme="minorHAnsi" w:hAnsiTheme="minorHAnsi" w:cstheme="minorHAnsi"/>
              </w:rPr>
            </w:pPr>
            <w:r w:rsidRPr="001954BA">
              <w:rPr>
                <w:rFonts w:asciiTheme="minorHAnsi" w:hAnsiTheme="minorHAnsi" w:cstheme="minorHAnsi"/>
              </w:rPr>
              <w:t>201,550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2B60FA0A" w14:textId="77777777" w:rsidR="00D32614" w:rsidRPr="001954BA" w:rsidRDefault="007F112C" w:rsidP="004C2474">
            <w:pPr>
              <w:spacing w:after="0"/>
              <w:jc w:val="right"/>
              <w:rPr>
                <w:rFonts w:asciiTheme="minorHAnsi" w:hAnsiTheme="minorHAnsi" w:cstheme="minorHAnsi"/>
              </w:rPr>
            </w:pPr>
            <w:r w:rsidRPr="001954BA">
              <w:rPr>
                <w:rFonts w:asciiTheme="minorHAnsi" w:hAnsiTheme="minorHAnsi" w:cstheme="minorHAnsi"/>
              </w:rPr>
              <w:t>130,550</w:t>
            </w:r>
          </w:p>
        </w:tc>
        <w:tc>
          <w:tcPr>
            <w:tcW w:w="1371" w:type="dxa"/>
            <w:tcBorders>
              <w:top w:val="single" w:sz="4" w:space="0" w:color="auto"/>
              <w:left w:val="single" w:sz="4" w:space="0" w:color="auto"/>
              <w:bottom w:val="single" w:sz="4" w:space="0" w:color="auto"/>
              <w:right w:val="single" w:sz="4" w:space="0" w:color="auto"/>
            </w:tcBorders>
          </w:tcPr>
          <w:p w14:paraId="426523E7" w14:textId="77777777" w:rsidR="00D32614" w:rsidRPr="001954BA" w:rsidRDefault="007F112C" w:rsidP="00D32614">
            <w:pPr>
              <w:spacing w:after="0"/>
              <w:jc w:val="right"/>
              <w:rPr>
                <w:rFonts w:asciiTheme="minorHAnsi" w:hAnsiTheme="minorHAnsi" w:cstheme="minorHAnsi"/>
                <w:b/>
              </w:rPr>
            </w:pPr>
            <w:r w:rsidRPr="001954BA">
              <w:rPr>
                <w:rFonts w:asciiTheme="minorHAnsi" w:hAnsiTheme="minorHAnsi" w:cstheme="minorHAnsi"/>
                <w:b/>
              </w:rPr>
              <w:t>950,000</w:t>
            </w:r>
          </w:p>
        </w:tc>
      </w:tr>
      <w:tr w:rsidR="00D32614" w:rsidRPr="008A4ADE" w14:paraId="00524BBE" w14:textId="77777777">
        <w:trPr>
          <w:cantSplit/>
        </w:trPr>
        <w:tc>
          <w:tcPr>
            <w:tcW w:w="240" w:type="dxa"/>
            <w:tcBorders>
              <w:right w:val="single" w:sz="4" w:space="0" w:color="auto"/>
            </w:tcBorders>
            <w:shd w:val="clear" w:color="auto" w:fill="auto"/>
            <w:noWrap/>
            <w:vAlign w:val="bottom"/>
          </w:tcPr>
          <w:p w14:paraId="72DB3CEB" w14:textId="77777777" w:rsidR="00D32614" w:rsidRPr="008A4ADE" w:rsidRDefault="00D32614" w:rsidP="00943D63">
            <w:pPr>
              <w:spacing w:after="0"/>
              <w:rPr>
                <w:rFonts w:ascii="Calibri" w:eastAsia="SimSun" w:hAnsi="Calibri"/>
                <w:sz w:val="20"/>
                <w:szCs w:val="20"/>
              </w:rPr>
            </w:pPr>
          </w:p>
        </w:tc>
        <w:tc>
          <w:tcPr>
            <w:tcW w:w="4631" w:type="dxa"/>
            <w:tcBorders>
              <w:top w:val="single" w:sz="4" w:space="0" w:color="auto"/>
              <w:left w:val="single" w:sz="4" w:space="0" w:color="auto"/>
              <w:bottom w:val="single" w:sz="4" w:space="0" w:color="auto"/>
              <w:right w:val="single" w:sz="4" w:space="0" w:color="auto"/>
            </w:tcBorders>
            <w:shd w:val="clear" w:color="auto" w:fill="FBD4B4"/>
            <w:noWrap/>
            <w:vAlign w:val="bottom"/>
          </w:tcPr>
          <w:p w14:paraId="5FBCF87B" w14:textId="77777777" w:rsidR="00D32614" w:rsidRPr="008A4ADE" w:rsidRDefault="00D32614" w:rsidP="00A5475C">
            <w:pPr>
              <w:spacing w:after="0"/>
              <w:rPr>
                <w:rFonts w:ascii="Calibri" w:eastAsia="SimSun" w:hAnsi="Calibri"/>
                <w:sz w:val="20"/>
                <w:szCs w:val="20"/>
              </w:rPr>
            </w:pPr>
            <w:r>
              <w:rPr>
                <w:rFonts w:ascii="Calibri" w:eastAsia="SimSun" w:hAnsi="Calibri"/>
                <w:sz w:val="20"/>
                <w:szCs w:val="20"/>
              </w:rPr>
              <w:t xml:space="preserve">UNDP </w:t>
            </w:r>
            <w:r w:rsidR="00920EFF">
              <w:rPr>
                <w:rFonts w:ascii="Calibri" w:eastAsia="SimSun" w:hAnsi="Calibri"/>
                <w:sz w:val="20"/>
                <w:szCs w:val="20"/>
              </w:rPr>
              <w:t>(cash and in-kind)</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6F958349" w14:textId="77777777" w:rsidR="00D32614" w:rsidRPr="00D32614" w:rsidRDefault="007F112C" w:rsidP="00D32614">
            <w:pPr>
              <w:spacing w:after="0"/>
              <w:jc w:val="right"/>
              <w:rPr>
                <w:rFonts w:asciiTheme="minorHAnsi" w:hAnsiTheme="minorHAnsi" w:cstheme="minorHAnsi"/>
              </w:rPr>
            </w:pPr>
            <w:r>
              <w:rPr>
                <w:rFonts w:asciiTheme="minorHAnsi" w:hAnsiTheme="minorHAnsi" w:cstheme="minorHAnsi"/>
              </w:rPr>
              <w:t>12,000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55DA8A58" w14:textId="77777777" w:rsidR="00D32614" w:rsidRPr="00D32614" w:rsidRDefault="0032156E" w:rsidP="00D32614">
            <w:pPr>
              <w:spacing w:after="0"/>
              <w:jc w:val="right"/>
              <w:rPr>
                <w:rFonts w:asciiTheme="minorHAnsi" w:hAnsiTheme="minorHAnsi" w:cstheme="minorHAnsi"/>
              </w:rPr>
            </w:pPr>
            <w:r>
              <w:rPr>
                <w:rFonts w:asciiTheme="minorHAnsi" w:hAnsiTheme="minorHAnsi" w:cstheme="minorHAnsi"/>
              </w:rPr>
              <w:t>1</w:t>
            </w:r>
            <w:r w:rsidR="007F112C">
              <w:rPr>
                <w:rFonts w:asciiTheme="minorHAnsi" w:hAnsiTheme="minorHAnsi" w:cstheme="minorHAnsi"/>
              </w:rPr>
              <w:t>13,500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3BFA3181" w14:textId="77777777" w:rsidR="00D32614" w:rsidRPr="00D32614" w:rsidRDefault="0032156E" w:rsidP="00D32614">
            <w:pPr>
              <w:spacing w:after="0"/>
              <w:jc w:val="right"/>
              <w:rPr>
                <w:rFonts w:asciiTheme="minorHAnsi" w:hAnsiTheme="minorHAnsi" w:cstheme="minorHAnsi"/>
              </w:rPr>
            </w:pPr>
            <w:r>
              <w:rPr>
                <w:rFonts w:asciiTheme="minorHAnsi" w:hAnsiTheme="minorHAnsi" w:cstheme="minorHAnsi"/>
              </w:rPr>
              <w:t>1</w:t>
            </w:r>
            <w:r w:rsidR="007F112C">
              <w:rPr>
                <w:rFonts w:asciiTheme="minorHAnsi" w:hAnsiTheme="minorHAnsi" w:cstheme="minorHAnsi"/>
              </w:rPr>
              <w:t>11,000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0849EC0C" w14:textId="77777777" w:rsidR="00D32614" w:rsidRPr="00D32614" w:rsidRDefault="0032156E" w:rsidP="00D32614">
            <w:pPr>
              <w:spacing w:after="0"/>
              <w:jc w:val="right"/>
              <w:rPr>
                <w:rFonts w:asciiTheme="minorHAnsi" w:hAnsiTheme="minorHAnsi" w:cstheme="minorHAnsi"/>
              </w:rPr>
            </w:pPr>
            <w:r>
              <w:rPr>
                <w:rFonts w:asciiTheme="minorHAnsi" w:hAnsiTheme="minorHAnsi" w:cstheme="minorHAnsi"/>
              </w:rPr>
              <w:t>2</w:t>
            </w:r>
            <w:r w:rsidR="007F112C">
              <w:rPr>
                <w:rFonts w:asciiTheme="minorHAnsi" w:hAnsiTheme="minorHAnsi" w:cstheme="minorHAnsi"/>
              </w:rPr>
              <w:t>8,500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16F13518" w14:textId="77777777" w:rsidR="00D32614" w:rsidRPr="00D32614" w:rsidRDefault="007F112C" w:rsidP="00D32614">
            <w:pPr>
              <w:spacing w:after="0"/>
              <w:jc w:val="right"/>
              <w:rPr>
                <w:rFonts w:asciiTheme="minorHAnsi" w:hAnsiTheme="minorHAnsi" w:cstheme="minorHAnsi"/>
              </w:rPr>
            </w:pPr>
            <w:r>
              <w:rPr>
                <w:rFonts w:asciiTheme="minorHAnsi" w:hAnsiTheme="minorHAnsi" w:cstheme="minorHAnsi"/>
              </w:rPr>
              <w:t>5,000</w:t>
            </w:r>
          </w:p>
        </w:tc>
        <w:tc>
          <w:tcPr>
            <w:tcW w:w="1371" w:type="dxa"/>
            <w:tcBorders>
              <w:top w:val="single" w:sz="4" w:space="0" w:color="auto"/>
              <w:left w:val="single" w:sz="4" w:space="0" w:color="auto"/>
              <w:bottom w:val="single" w:sz="4" w:space="0" w:color="auto"/>
              <w:right w:val="single" w:sz="4" w:space="0" w:color="auto"/>
            </w:tcBorders>
          </w:tcPr>
          <w:p w14:paraId="3E8E9E0E" w14:textId="77777777" w:rsidR="00D32614" w:rsidRPr="001954BA" w:rsidRDefault="0032156E" w:rsidP="00D32614">
            <w:pPr>
              <w:spacing w:after="0"/>
              <w:jc w:val="right"/>
              <w:rPr>
                <w:rFonts w:asciiTheme="minorHAnsi" w:hAnsiTheme="minorHAnsi" w:cstheme="minorHAnsi"/>
                <w:b/>
              </w:rPr>
            </w:pPr>
            <w:r w:rsidRPr="001954BA">
              <w:rPr>
                <w:rFonts w:asciiTheme="minorHAnsi" w:hAnsiTheme="minorHAnsi" w:cstheme="minorHAnsi"/>
                <w:b/>
              </w:rPr>
              <w:t>27</w:t>
            </w:r>
            <w:r w:rsidR="007F112C" w:rsidRPr="001954BA">
              <w:rPr>
                <w:rFonts w:asciiTheme="minorHAnsi" w:hAnsiTheme="minorHAnsi" w:cstheme="minorHAnsi"/>
                <w:b/>
              </w:rPr>
              <w:t>0,000</w:t>
            </w:r>
          </w:p>
        </w:tc>
      </w:tr>
      <w:tr w:rsidR="00D32614" w:rsidRPr="008A4ADE" w14:paraId="2797C28A" w14:textId="77777777">
        <w:trPr>
          <w:cantSplit/>
        </w:trPr>
        <w:tc>
          <w:tcPr>
            <w:tcW w:w="240" w:type="dxa"/>
            <w:tcBorders>
              <w:right w:val="single" w:sz="4" w:space="0" w:color="auto"/>
            </w:tcBorders>
            <w:shd w:val="clear" w:color="auto" w:fill="auto"/>
            <w:noWrap/>
            <w:vAlign w:val="bottom"/>
          </w:tcPr>
          <w:p w14:paraId="70306487" w14:textId="77777777" w:rsidR="00D32614" w:rsidRPr="008A4ADE" w:rsidRDefault="00D32614" w:rsidP="00943D63">
            <w:pPr>
              <w:spacing w:after="0"/>
              <w:rPr>
                <w:rFonts w:ascii="Calibri" w:eastAsia="SimSun" w:hAnsi="Calibri"/>
                <w:sz w:val="20"/>
                <w:szCs w:val="20"/>
              </w:rPr>
            </w:pPr>
          </w:p>
        </w:tc>
        <w:tc>
          <w:tcPr>
            <w:tcW w:w="4631" w:type="dxa"/>
            <w:tcBorders>
              <w:top w:val="single" w:sz="4" w:space="0" w:color="auto"/>
              <w:left w:val="single" w:sz="4" w:space="0" w:color="auto"/>
              <w:bottom w:val="single" w:sz="4" w:space="0" w:color="auto"/>
              <w:right w:val="single" w:sz="4" w:space="0" w:color="auto"/>
            </w:tcBorders>
            <w:shd w:val="clear" w:color="auto" w:fill="FBD4B4"/>
            <w:noWrap/>
            <w:vAlign w:val="center"/>
          </w:tcPr>
          <w:p w14:paraId="0B8D8B34" w14:textId="77777777" w:rsidR="00D32614" w:rsidRPr="008A4ADE" w:rsidRDefault="00D32614" w:rsidP="00943D63">
            <w:pPr>
              <w:spacing w:after="0"/>
              <w:rPr>
                <w:rFonts w:ascii="Calibri" w:hAnsi="Calibri"/>
                <w:sz w:val="20"/>
                <w:szCs w:val="20"/>
                <w:lang w:eastAsia="fi-FI"/>
              </w:rPr>
            </w:pPr>
            <w:r>
              <w:rPr>
                <w:rFonts w:ascii="Calibri" w:hAnsi="Calibri"/>
                <w:sz w:val="20"/>
                <w:szCs w:val="20"/>
                <w:lang w:eastAsia="fi-FI"/>
              </w:rPr>
              <w:t>Other co-financing in-kind</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50220B01" w14:textId="77777777" w:rsidR="00D32614" w:rsidRPr="00D32614" w:rsidRDefault="008762F3" w:rsidP="00D32614">
            <w:pPr>
              <w:spacing w:after="0"/>
              <w:jc w:val="right"/>
              <w:rPr>
                <w:rFonts w:asciiTheme="minorHAnsi" w:hAnsiTheme="minorHAnsi" w:cstheme="minorHAnsi"/>
              </w:rPr>
            </w:pPr>
            <w:r>
              <w:rPr>
                <w:rFonts w:asciiTheme="minorHAnsi" w:hAnsiTheme="minorHAnsi" w:cstheme="minorHAnsi"/>
              </w:rPr>
              <w:t>161,000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450CF948" w14:textId="77777777" w:rsidR="00D32614" w:rsidRPr="00D32614" w:rsidRDefault="008762F3" w:rsidP="00D32614">
            <w:pPr>
              <w:spacing w:after="0"/>
              <w:jc w:val="right"/>
              <w:rPr>
                <w:rFonts w:asciiTheme="minorHAnsi" w:hAnsiTheme="minorHAnsi" w:cstheme="minorHAnsi"/>
              </w:rPr>
            </w:pPr>
            <w:r>
              <w:rPr>
                <w:rFonts w:asciiTheme="minorHAnsi" w:hAnsiTheme="minorHAnsi" w:cstheme="minorHAnsi"/>
              </w:rPr>
              <w:t>156,000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1DC429C8" w14:textId="77777777" w:rsidR="00D32614" w:rsidRPr="00D32614" w:rsidRDefault="008762F3" w:rsidP="00D32614">
            <w:pPr>
              <w:spacing w:after="0"/>
              <w:jc w:val="right"/>
              <w:rPr>
                <w:rFonts w:asciiTheme="minorHAnsi" w:hAnsiTheme="minorHAnsi" w:cstheme="minorHAnsi"/>
              </w:rPr>
            </w:pPr>
            <w:r>
              <w:rPr>
                <w:rFonts w:asciiTheme="minorHAnsi" w:hAnsiTheme="minorHAnsi" w:cstheme="minorHAnsi"/>
              </w:rPr>
              <w:t>181,000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0983A358" w14:textId="77777777" w:rsidR="00D32614" w:rsidRPr="00D32614" w:rsidRDefault="008762F3" w:rsidP="00D32614">
            <w:pPr>
              <w:spacing w:after="0"/>
              <w:jc w:val="right"/>
              <w:rPr>
                <w:rFonts w:asciiTheme="minorHAnsi" w:hAnsiTheme="minorHAnsi" w:cstheme="minorHAnsi"/>
              </w:rPr>
            </w:pPr>
            <w:r>
              <w:rPr>
                <w:rFonts w:asciiTheme="minorHAnsi" w:hAnsiTheme="minorHAnsi" w:cstheme="minorHAnsi"/>
              </w:rPr>
              <w:t>136000</w:t>
            </w:r>
          </w:p>
        </w:tc>
        <w:tc>
          <w:tcPr>
            <w:tcW w:w="1370" w:type="dxa"/>
            <w:tcBorders>
              <w:top w:val="single" w:sz="4" w:space="0" w:color="auto"/>
              <w:left w:val="single" w:sz="4" w:space="0" w:color="auto"/>
              <w:bottom w:val="single" w:sz="4" w:space="0" w:color="auto"/>
              <w:right w:val="single" w:sz="4" w:space="0" w:color="auto"/>
            </w:tcBorders>
            <w:shd w:val="clear" w:color="auto" w:fill="auto"/>
            <w:noWrap/>
          </w:tcPr>
          <w:p w14:paraId="1A1E179A" w14:textId="77777777" w:rsidR="00D32614" w:rsidRPr="00D32614" w:rsidRDefault="008762F3" w:rsidP="00D32614">
            <w:pPr>
              <w:spacing w:after="0"/>
              <w:jc w:val="right"/>
              <w:rPr>
                <w:rFonts w:asciiTheme="minorHAnsi" w:hAnsiTheme="minorHAnsi" w:cstheme="minorHAnsi"/>
              </w:rPr>
            </w:pPr>
            <w:r>
              <w:rPr>
                <w:rFonts w:asciiTheme="minorHAnsi" w:hAnsiTheme="minorHAnsi" w:cstheme="minorHAnsi"/>
              </w:rPr>
              <w:t>76000</w:t>
            </w:r>
          </w:p>
        </w:tc>
        <w:tc>
          <w:tcPr>
            <w:tcW w:w="1371" w:type="dxa"/>
            <w:tcBorders>
              <w:top w:val="single" w:sz="4" w:space="0" w:color="auto"/>
              <w:left w:val="single" w:sz="4" w:space="0" w:color="auto"/>
              <w:bottom w:val="single" w:sz="4" w:space="0" w:color="auto"/>
              <w:right w:val="single" w:sz="4" w:space="0" w:color="auto"/>
            </w:tcBorders>
          </w:tcPr>
          <w:p w14:paraId="0F7C1E01" w14:textId="77777777" w:rsidR="00D32614" w:rsidRPr="00D32614" w:rsidRDefault="008762F3" w:rsidP="00D32614">
            <w:pPr>
              <w:spacing w:after="0"/>
              <w:jc w:val="right"/>
              <w:rPr>
                <w:rFonts w:asciiTheme="minorHAnsi" w:hAnsiTheme="minorHAnsi" w:cstheme="minorHAnsi"/>
                <w:b/>
              </w:rPr>
            </w:pPr>
            <w:r>
              <w:rPr>
                <w:rFonts w:asciiTheme="minorHAnsi" w:hAnsiTheme="minorHAnsi" w:cstheme="minorHAnsi"/>
                <w:b/>
              </w:rPr>
              <w:t>71</w:t>
            </w:r>
            <w:r w:rsidR="0088252D">
              <w:rPr>
                <w:rFonts w:asciiTheme="minorHAnsi" w:hAnsiTheme="minorHAnsi" w:cstheme="minorHAnsi"/>
                <w:b/>
              </w:rPr>
              <w:t>0,000</w:t>
            </w:r>
          </w:p>
        </w:tc>
      </w:tr>
      <w:tr w:rsidR="00D32614" w:rsidRPr="008A4ADE" w14:paraId="2D1D0A2E" w14:textId="77777777">
        <w:trPr>
          <w:cantSplit/>
        </w:trPr>
        <w:tc>
          <w:tcPr>
            <w:tcW w:w="240" w:type="dxa"/>
            <w:tcBorders>
              <w:right w:val="single" w:sz="4" w:space="0" w:color="auto"/>
            </w:tcBorders>
            <w:shd w:val="clear" w:color="auto" w:fill="auto"/>
            <w:noWrap/>
            <w:vAlign w:val="bottom"/>
          </w:tcPr>
          <w:p w14:paraId="040EE820" w14:textId="77777777" w:rsidR="00D32614" w:rsidRPr="008A4ADE" w:rsidRDefault="00D32614" w:rsidP="00943D63">
            <w:pPr>
              <w:spacing w:after="0"/>
              <w:rPr>
                <w:rFonts w:ascii="Calibri" w:eastAsia="SimSun" w:hAnsi="Calibri"/>
                <w:sz w:val="20"/>
                <w:szCs w:val="20"/>
              </w:rPr>
            </w:pPr>
          </w:p>
        </w:tc>
        <w:tc>
          <w:tcPr>
            <w:tcW w:w="4631" w:type="dxa"/>
            <w:tcBorders>
              <w:top w:val="double" w:sz="4" w:space="0" w:color="auto"/>
              <w:left w:val="single" w:sz="4" w:space="0" w:color="auto"/>
              <w:bottom w:val="double" w:sz="4" w:space="0" w:color="auto"/>
              <w:right w:val="single" w:sz="4" w:space="0" w:color="auto"/>
            </w:tcBorders>
            <w:shd w:val="clear" w:color="auto" w:fill="CCC0D9"/>
            <w:noWrap/>
            <w:vAlign w:val="bottom"/>
          </w:tcPr>
          <w:p w14:paraId="4AEBCBBF" w14:textId="77777777" w:rsidR="00D32614" w:rsidRPr="008A4ADE" w:rsidRDefault="00D32614" w:rsidP="00943D63">
            <w:pPr>
              <w:spacing w:after="0"/>
              <w:rPr>
                <w:rFonts w:ascii="Calibri" w:eastAsia="SimSun" w:hAnsi="Calibri"/>
                <w:sz w:val="20"/>
                <w:szCs w:val="20"/>
              </w:rPr>
            </w:pPr>
            <w:r>
              <w:rPr>
                <w:rFonts w:ascii="Calibri" w:eastAsia="SimSun" w:hAnsi="Calibri"/>
                <w:b/>
                <w:bCs/>
                <w:sz w:val="20"/>
                <w:szCs w:val="20"/>
              </w:rPr>
              <w:t>TOTAL</w:t>
            </w:r>
          </w:p>
        </w:tc>
        <w:tc>
          <w:tcPr>
            <w:tcW w:w="1370" w:type="dxa"/>
            <w:tcBorders>
              <w:top w:val="double" w:sz="4" w:space="0" w:color="auto"/>
              <w:left w:val="single" w:sz="4" w:space="0" w:color="auto"/>
              <w:bottom w:val="double" w:sz="4" w:space="0" w:color="auto"/>
              <w:right w:val="single" w:sz="4" w:space="0" w:color="auto"/>
            </w:tcBorders>
            <w:shd w:val="clear" w:color="auto" w:fill="CCC0D9"/>
            <w:noWrap/>
          </w:tcPr>
          <w:p w14:paraId="52F43A19" w14:textId="77777777" w:rsidR="00D32614" w:rsidRPr="00D32614" w:rsidRDefault="00896154" w:rsidP="00D32614">
            <w:pPr>
              <w:spacing w:after="0"/>
              <w:jc w:val="right"/>
              <w:rPr>
                <w:rFonts w:asciiTheme="minorHAnsi" w:hAnsiTheme="minorHAnsi" w:cstheme="minorHAnsi"/>
                <w:b/>
              </w:rPr>
            </w:pPr>
            <w:r>
              <w:rPr>
                <w:rFonts w:asciiTheme="minorHAnsi" w:hAnsiTheme="minorHAnsi" w:cstheme="minorHAnsi"/>
                <w:b/>
              </w:rPr>
              <w:t>349,050</w:t>
            </w:r>
          </w:p>
        </w:tc>
        <w:tc>
          <w:tcPr>
            <w:tcW w:w="1370" w:type="dxa"/>
            <w:tcBorders>
              <w:top w:val="double" w:sz="4" w:space="0" w:color="auto"/>
              <w:left w:val="single" w:sz="4" w:space="0" w:color="auto"/>
              <w:bottom w:val="double" w:sz="4" w:space="0" w:color="auto"/>
              <w:right w:val="single" w:sz="4" w:space="0" w:color="auto"/>
            </w:tcBorders>
            <w:shd w:val="clear" w:color="auto" w:fill="CCC0D9"/>
            <w:noWrap/>
          </w:tcPr>
          <w:p w14:paraId="7E65B781" w14:textId="77777777" w:rsidR="00D32614" w:rsidRPr="00D32614" w:rsidRDefault="00896154" w:rsidP="004C2474">
            <w:pPr>
              <w:spacing w:after="0"/>
              <w:jc w:val="right"/>
              <w:rPr>
                <w:rFonts w:asciiTheme="minorHAnsi" w:hAnsiTheme="minorHAnsi" w:cstheme="minorHAnsi"/>
                <w:b/>
              </w:rPr>
            </w:pPr>
            <w:r>
              <w:rPr>
                <w:rFonts w:asciiTheme="minorHAnsi" w:hAnsiTheme="minorHAnsi" w:cstheme="minorHAnsi"/>
                <w:b/>
              </w:rPr>
              <w:t>534,050</w:t>
            </w:r>
          </w:p>
        </w:tc>
        <w:tc>
          <w:tcPr>
            <w:tcW w:w="1370" w:type="dxa"/>
            <w:tcBorders>
              <w:top w:val="double" w:sz="4" w:space="0" w:color="auto"/>
              <w:left w:val="single" w:sz="4" w:space="0" w:color="auto"/>
              <w:bottom w:val="double" w:sz="4" w:space="0" w:color="auto"/>
              <w:right w:val="single" w:sz="4" w:space="0" w:color="auto"/>
            </w:tcBorders>
            <w:shd w:val="clear" w:color="auto" w:fill="CCC0D9"/>
            <w:noWrap/>
          </w:tcPr>
          <w:p w14:paraId="1F3DDBAF" w14:textId="77777777" w:rsidR="00D32614" w:rsidRPr="00D32614" w:rsidRDefault="00896154" w:rsidP="00D32614">
            <w:pPr>
              <w:spacing w:after="0"/>
              <w:jc w:val="right"/>
              <w:rPr>
                <w:rFonts w:asciiTheme="minorHAnsi" w:hAnsiTheme="minorHAnsi" w:cstheme="minorHAnsi"/>
                <w:b/>
              </w:rPr>
            </w:pPr>
            <w:r>
              <w:rPr>
                <w:rFonts w:asciiTheme="minorHAnsi" w:hAnsiTheme="minorHAnsi" w:cstheme="minorHAnsi"/>
                <w:b/>
              </w:rPr>
              <w:t>469,300</w:t>
            </w:r>
          </w:p>
        </w:tc>
        <w:tc>
          <w:tcPr>
            <w:tcW w:w="1370" w:type="dxa"/>
            <w:tcBorders>
              <w:top w:val="double" w:sz="4" w:space="0" w:color="auto"/>
              <w:left w:val="single" w:sz="4" w:space="0" w:color="auto"/>
              <w:bottom w:val="double" w:sz="4" w:space="0" w:color="auto"/>
              <w:right w:val="single" w:sz="4" w:space="0" w:color="auto"/>
            </w:tcBorders>
            <w:shd w:val="clear" w:color="auto" w:fill="CCC0D9"/>
            <w:noWrap/>
          </w:tcPr>
          <w:p w14:paraId="232179F4" w14:textId="77777777" w:rsidR="00D32614" w:rsidRPr="00D32614" w:rsidRDefault="00896154" w:rsidP="00D32614">
            <w:pPr>
              <w:spacing w:after="0"/>
              <w:jc w:val="right"/>
              <w:rPr>
                <w:rFonts w:asciiTheme="minorHAnsi" w:hAnsiTheme="minorHAnsi" w:cstheme="minorHAnsi"/>
                <w:b/>
              </w:rPr>
            </w:pPr>
            <w:r>
              <w:rPr>
                <w:rFonts w:asciiTheme="minorHAnsi" w:hAnsiTheme="minorHAnsi" w:cstheme="minorHAnsi"/>
                <w:b/>
              </w:rPr>
              <w:t>366,050</w:t>
            </w:r>
          </w:p>
        </w:tc>
        <w:tc>
          <w:tcPr>
            <w:tcW w:w="1370" w:type="dxa"/>
            <w:tcBorders>
              <w:top w:val="double" w:sz="4" w:space="0" w:color="auto"/>
              <w:left w:val="single" w:sz="4" w:space="0" w:color="auto"/>
              <w:bottom w:val="double" w:sz="4" w:space="0" w:color="auto"/>
              <w:right w:val="single" w:sz="4" w:space="0" w:color="auto"/>
            </w:tcBorders>
            <w:shd w:val="clear" w:color="auto" w:fill="CCC0D9"/>
            <w:noWrap/>
          </w:tcPr>
          <w:p w14:paraId="56505404" w14:textId="77777777" w:rsidR="00D32614" w:rsidRPr="00D32614" w:rsidRDefault="00896154" w:rsidP="00D32614">
            <w:pPr>
              <w:spacing w:after="0"/>
              <w:jc w:val="right"/>
              <w:rPr>
                <w:rFonts w:asciiTheme="minorHAnsi" w:hAnsiTheme="minorHAnsi" w:cstheme="minorHAnsi"/>
                <w:b/>
              </w:rPr>
            </w:pPr>
            <w:r>
              <w:rPr>
                <w:rFonts w:asciiTheme="minorHAnsi" w:hAnsiTheme="minorHAnsi" w:cstheme="minorHAnsi"/>
                <w:b/>
              </w:rPr>
              <w:t>211,550</w:t>
            </w:r>
          </w:p>
        </w:tc>
        <w:tc>
          <w:tcPr>
            <w:tcW w:w="1371" w:type="dxa"/>
            <w:tcBorders>
              <w:top w:val="double" w:sz="4" w:space="0" w:color="auto"/>
              <w:left w:val="single" w:sz="4" w:space="0" w:color="auto"/>
              <w:bottom w:val="double" w:sz="4" w:space="0" w:color="auto"/>
              <w:right w:val="single" w:sz="4" w:space="0" w:color="auto"/>
            </w:tcBorders>
            <w:shd w:val="clear" w:color="auto" w:fill="CCC0D9"/>
          </w:tcPr>
          <w:p w14:paraId="62B3F724" w14:textId="77777777" w:rsidR="00D32614" w:rsidRPr="00D32614" w:rsidRDefault="0076296A" w:rsidP="00D32614">
            <w:pPr>
              <w:spacing w:after="0"/>
              <w:jc w:val="right"/>
              <w:rPr>
                <w:rFonts w:asciiTheme="minorHAnsi" w:hAnsiTheme="minorHAnsi" w:cstheme="minorHAnsi"/>
                <w:b/>
              </w:rPr>
            </w:pPr>
            <w:r>
              <w:rPr>
                <w:rFonts w:asciiTheme="minorHAnsi" w:hAnsiTheme="minorHAnsi" w:cstheme="minorHAnsi"/>
                <w:b/>
              </w:rPr>
              <w:t>1,930,000</w:t>
            </w:r>
          </w:p>
        </w:tc>
      </w:tr>
    </w:tbl>
    <w:p w14:paraId="4E1C41FB" w14:textId="77777777" w:rsidR="00916276" w:rsidRDefault="002940CD" w:rsidP="00195A4F">
      <w:pPr>
        <w:spacing w:after="0"/>
        <w:jc w:val="left"/>
        <w:rPr>
          <w:rFonts w:ascii="Calibri" w:hAnsi="Calibri" w:cs="Arial"/>
          <w:b/>
          <w:smallCaps/>
          <w:sz w:val="24"/>
        </w:rPr>
      </w:pPr>
      <w:bookmarkStart w:id="23" w:name="_Toc207800914"/>
      <w:bookmarkEnd w:id="21"/>
      <w:r w:rsidRPr="002940CD">
        <w:rPr>
          <w:rFonts w:ascii="Calibri" w:hAnsi="Calibri" w:cs="Arial"/>
          <w:b/>
          <w:caps/>
          <w:sz w:val="24"/>
        </w:rPr>
        <w:br w:type="page"/>
      </w:r>
      <w:r w:rsidRPr="002940CD">
        <w:rPr>
          <w:rFonts w:ascii="Calibri" w:hAnsi="Calibri" w:cs="Arial"/>
          <w:b/>
          <w:caps/>
          <w:sz w:val="24"/>
        </w:rPr>
        <w:lastRenderedPageBreak/>
        <w:t>Summary of project co-financing (USD</w:t>
      </w:r>
      <w:r w:rsidRPr="002940CD">
        <w:rPr>
          <w:rFonts w:ascii="Calibri" w:hAnsi="Calibri" w:cs="Arial"/>
          <w:b/>
          <w:smallCaps/>
          <w:sz w:val="24"/>
        </w:rPr>
        <w:t>)</w:t>
      </w:r>
      <w:r w:rsidR="000B3C0C">
        <w:rPr>
          <w:rFonts w:ascii="Calibri" w:hAnsi="Calibri" w:cs="Arial"/>
          <w:b/>
          <w:smallCaps/>
          <w:sz w:val="24"/>
        </w:rPr>
        <w:t xml:space="preserve"> </w:t>
      </w:r>
    </w:p>
    <w:p w14:paraId="2D1C07A9" w14:textId="77777777" w:rsidR="0005124B" w:rsidRDefault="0005124B" w:rsidP="00195A4F">
      <w:pPr>
        <w:spacing w:after="0"/>
        <w:jc w:val="left"/>
        <w:rPr>
          <w:rFonts w:ascii="Calibri" w:hAnsi="Calibri" w:cs="Arial"/>
          <w:b/>
          <w:smallCaps/>
          <w:sz w:val="24"/>
        </w:rPr>
      </w:pPr>
    </w:p>
    <w:tbl>
      <w:tblPr>
        <w:tblW w:w="431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165"/>
        <w:gridCol w:w="695"/>
        <w:gridCol w:w="1829"/>
        <w:gridCol w:w="1992"/>
        <w:gridCol w:w="1829"/>
        <w:gridCol w:w="1267"/>
        <w:gridCol w:w="1928"/>
        <w:gridCol w:w="1620"/>
      </w:tblGrid>
      <w:tr w:rsidR="00873738" w:rsidRPr="005E5E2D" w14:paraId="43352412" w14:textId="77777777" w:rsidTr="005F0602">
        <w:trPr>
          <w:trHeight w:val="680"/>
        </w:trPr>
        <w:tc>
          <w:tcPr>
            <w:tcW w:w="473" w:type="pct"/>
            <w:shd w:val="clear" w:color="auto" w:fill="auto"/>
            <w:vAlign w:val="bottom"/>
            <w:hideMark/>
          </w:tcPr>
          <w:p w14:paraId="275EB131" w14:textId="77777777" w:rsidR="00220AE4" w:rsidRPr="005E5E2D" w:rsidRDefault="00220AE4" w:rsidP="00BE0A4C">
            <w:pPr>
              <w:spacing w:after="0"/>
              <w:rPr>
                <w:rFonts w:cs="Arial"/>
                <w:b/>
                <w:bCs/>
                <w:lang w:eastAsia="en-GB"/>
              </w:rPr>
            </w:pPr>
            <w:r w:rsidRPr="005E5E2D">
              <w:rPr>
                <w:rFonts w:cs="Arial"/>
                <w:b/>
                <w:bCs/>
                <w:lang w:eastAsia="en-GB"/>
              </w:rPr>
              <w:t> </w:t>
            </w:r>
          </w:p>
        </w:tc>
        <w:tc>
          <w:tcPr>
            <w:tcW w:w="282" w:type="pct"/>
            <w:shd w:val="clear" w:color="auto" w:fill="auto"/>
            <w:hideMark/>
          </w:tcPr>
          <w:p w14:paraId="76C0739F" w14:textId="77777777" w:rsidR="00220AE4" w:rsidRPr="005E5E2D" w:rsidRDefault="00220AE4" w:rsidP="00BE0A4C">
            <w:pPr>
              <w:spacing w:after="0"/>
              <w:rPr>
                <w:rFonts w:cs="Arial"/>
                <w:lang w:eastAsia="en-GB"/>
              </w:rPr>
            </w:pPr>
            <w:r w:rsidRPr="005E5E2D">
              <w:rPr>
                <w:rFonts w:cs="Arial"/>
                <w:lang w:eastAsia="en-GB"/>
              </w:rPr>
              <w:t> </w:t>
            </w:r>
          </w:p>
        </w:tc>
        <w:tc>
          <w:tcPr>
            <w:tcW w:w="742" w:type="pct"/>
            <w:shd w:val="clear" w:color="auto" w:fill="auto"/>
            <w:vAlign w:val="center"/>
            <w:hideMark/>
          </w:tcPr>
          <w:p w14:paraId="50209E43" w14:textId="77777777" w:rsidR="00220AE4" w:rsidRPr="00EE5F75" w:rsidRDefault="00220AE4" w:rsidP="00B93161">
            <w:pPr>
              <w:spacing w:after="0"/>
              <w:jc w:val="center"/>
              <w:rPr>
                <w:rFonts w:asciiTheme="minorHAnsi" w:hAnsiTheme="minorHAnsi" w:cstheme="minorHAnsi"/>
                <w:sz w:val="20"/>
                <w:szCs w:val="20"/>
                <w:lang w:eastAsia="en-GB"/>
              </w:rPr>
            </w:pPr>
            <w:r w:rsidRPr="00EE5F75">
              <w:rPr>
                <w:rFonts w:asciiTheme="minorHAnsi" w:hAnsiTheme="minorHAnsi" w:cstheme="minorHAnsi"/>
                <w:sz w:val="20"/>
                <w:szCs w:val="20"/>
                <w:lang w:eastAsia="en-GB"/>
              </w:rPr>
              <w:t xml:space="preserve">Ministry of </w:t>
            </w:r>
            <w:r>
              <w:rPr>
                <w:rFonts w:asciiTheme="minorHAnsi" w:hAnsiTheme="minorHAnsi" w:cstheme="minorHAnsi"/>
                <w:sz w:val="20"/>
                <w:szCs w:val="20"/>
                <w:lang w:eastAsia="en-GB"/>
              </w:rPr>
              <w:t>Agriculture and Environmental Protection</w:t>
            </w:r>
          </w:p>
        </w:tc>
        <w:tc>
          <w:tcPr>
            <w:tcW w:w="808" w:type="pct"/>
            <w:shd w:val="clear" w:color="auto" w:fill="auto"/>
            <w:vAlign w:val="center"/>
            <w:hideMark/>
          </w:tcPr>
          <w:p w14:paraId="0E6441CA" w14:textId="77777777" w:rsidR="00220AE4" w:rsidRPr="00EE5F75" w:rsidRDefault="00220AE4" w:rsidP="0010289D">
            <w:pPr>
              <w:spacing w:after="0"/>
              <w:jc w:val="center"/>
              <w:rPr>
                <w:rFonts w:asciiTheme="minorHAnsi" w:hAnsiTheme="minorHAnsi" w:cstheme="minorHAnsi"/>
                <w:sz w:val="20"/>
                <w:szCs w:val="20"/>
                <w:lang w:eastAsia="en-GB"/>
              </w:rPr>
            </w:pPr>
            <w:r>
              <w:rPr>
                <w:rFonts w:asciiTheme="minorHAnsi" w:hAnsiTheme="minorHAnsi" w:cstheme="minorHAnsi"/>
                <w:sz w:val="20"/>
                <w:szCs w:val="20"/>
                <w:lang w:eastAsia="en-GB"/>
              </w:rPr>
              <w:t>Ministry of Youth and Sports</w:t>
            </w:r>
          </w:p>
        </w:tc>
        <w:tc>
          <w:tcPr>
            <w:tcW w:w="742" w:type="pct"/>
            <w:shd w:val="clear" w:color="auto" w:fill="auto"/>
            <w:vAlign w:val="center"/>
            <w:hideMark/>
          </w:tcPr>
          <w:p w14:paraId="373CA6DE" w14:textId="77777777" w:rsidR="00220AE4" w:rsidRPr="00EE5F75" w:rsidRDefault="00220AE4" w:rsidP="00CE7E0F">
            <w:pPr>
              <w:spacing w:after="0"/>
              <w:jc w:val="center"/>
              <w:rPr>
                <w:rFonts w:asciiTheme="minorHAnsi" w:hAnsiTheme="minorHAnsi" w:cstheme="minorHAnsi"/>
                <w:sz w:val="20"/>
                <w:szCs w:val="20"/>
                <w:lang w:eastAsia="en-GB"/>
              </w:rPr>
            </w:pPr>
            <w:r>
              <w:rPr>
                <w:rFonts w:asciiTheme="minorHAnsi" w:hAnsiTheme="minorHAnsi" w:cstheme="minorHAnsi"/>
                <w:sz w:val="20"/>
                <w:szCs w:val="20"/>
                <w:lang w:eastAsia="en-GB"/>
              </w:rPr>
              <w:t>Belgrade Fund for Political Excellence</w:t>
            </w:r>
          </w:p>
        </w:tc>
        <w:tc>
          <w:tcPr>
            <w:tcW w:w="514" w:type="pct"/>
            <w:shd w:val="clear" w:color="auto" w:fill="auto"/>
            <w:vAlign w:val="center"/>
            <w:hideMark/>
          </w:tcPr>
          <w:p w14:paraId="2CDA6D3D" w14:textId="77777777" w:rsidR="00220AE4" w:rsidRPr="00EE5F75" w:rsidRDefault="00220AE4" w:rsidP="00B93161">
            <w:pPr>
              <w:spacing w:after="0"/>
              <w:jc w:val="center"/>
              <w:rPr>
                <w:rFonts w:asciiTheme="minorHAnsi" w:hAnsiTheme="minorHAnsi" w:cstheme="minorHAnsi"/>
                <w:sz w:val="20"/>
                <w:szCs w:val="20"/>
                <w:lang w:eastAsia="en-GB"/>
              </w:rPr>
            </w:pPr>
            <w:r>
              <w:rPr>
                <w:rFonts w:asciiTheme="minorHAnsi" w:hAnsiTheme="minorHAnsi" w:cstheme="minorHAnsi"/>
                <w:sz w:val="20"/>
                <w:szCs w:val="20"/>
                <w:lang w:eastAsia="en-GB"/>
              </w:rPr>
              <w:t>Standing Conference of Towns and Municipalities</w:t>
            </w:r>
          </w:p>
        </w:tc>
        <w:tc>
          <w:tcPr>
            <w:tcW w:w="782" w:type="pct"/>
            <w:shd w:val="clear" w:color="auto" w:fill="auto"/>
            <w:vAlign w:val="center"/>
            <w:hideMark/>
          </w:tcPr>
          <w:p w14:paraId="529D87CA" w14:textId="77777777" w:rsidR="00220AE4" w:rsidRPr="00EE5F75" w:rsidRDefault="00220AE4" w:rsidP="00BE0A4C">
            <w:pPr>
              <w:spacing w:after="0"/>
              <w:jc w:val="center"/>
              <w:rPr>
                <w:rFonts w:asciiTheme="minorHAnsi" w:hAnsiTheme="minorHAnsi" w:cstheme="minorHAnsi"/>
                <w:sz w:val="20"/>
                <w:szCs w:val="20"/>
                <w:lang w:eastAsia="en-GB"/>
              </w:rPr>
            </w:pPr>
            <w:r w:rsidRPr="00EE5F75">
              <w:rPr>
                <w:rFonts w:asciiTheme="minorHAnsi" w:hAnsiTheme="minorHAnsi" w:cstheme="minorHAnsi"/>
                <w:sz w:val="20"/>
                <w:szCs w:val="20"/>
                <w:lang w:eastAsia="en-GB"/>
              </w:rPr>
              <w:t>UNDP</w:t>
            </w:r>
          </w:p>
        </w:tc>
        <w:tc>
          <w:tcPr>
            <w:tcW w:w="657" w:type="pct"/>
            <w:shd w:val="clear" w:color="auto" w:fill="auto"/>
            <w:vAlign w:val="center"/>
            <w:hideMark/>
          </w:tcPr>
          <w:p w14:paraId="006F26EE" w14:textId="77777777" w:rsidR="00220AE4" w:rsidRPr="00EE5F75" w:rsidRDefault="00220AE4" w:rsidP="00BE0A4C">
            <w:pPr>
              <w:spacing w:after="0"/>
              <w:jc w:val="center"/>
              <w:rPr>
                <w:rFonts w:asciiTheme="minorHAnsi" w:hAnsiTheme="minorHAnsi" w:cstheme="minorHAnsi"/>
                <w:b/>
                <w:bCs/>
                <w:sz w:val="20"/>
                <w:szCs w:val="20"/>
                <w:lang w:eastAsia="en-GB"/>
              </w:rPr>
            </w:pPr>
            <w:r w:rsidRPr="00EE5F75">
              <w:rPr>
                <w:rFonts w:asciiTheme="minorHAnsi" w:hAnsiTheme="minorHAnsi" w:cstheme="minorHAnsi"/>
                <w:b/>
                <w:bCs/>
                <w:sz w:val="20"/>
                <w:szCs w:val="20"/>
                <w:lang w:eastAsia="en-GB"/>
              </w:rPr>
              <w:t>TOTAL</w:t>
            </w:r>
          </w:p>
        </w:tc>
      </w:tr>
      <w:tr w:rsidR="00873738" w:rsidRPr="005E5E2D" w14:paraId="7FB2C42D" w14:textId="77777777" w:rsidTr="005F0602">
        <w:trPr>
          <w:trHeight w:val="255"/>
        </w:trPr>
        <w:tc>
          <w:tcPr>
            <w:tcW w:w="473" w:type="pct"/>
            <w:vMerge w:val="restart"/>
            <w:shd w:val="clear" w:color="auto" w:fill="auto"/>
            <w:vAlign w:val="center"/>
            <w:hideMark/>
          </w:tcPr>
          <w:p w14:paraId="68B59570" w14:textId="77777777" w:rsidR="00220AE4" w:rsidRPr="00EE5F75" w:rsidRDefault="00220AE4" w:rsidP="00BE0A4C">
            <w:pPr>
              <w:spacing w:after="0"/>
              <w:rPr>
                <w:rFonts w:asciiTheme="minorHAnsi" w:hAnsiTheme="minorHAnsi" w:cstheme="minorHAnsi"/>
                <w:b/>
                <w:bCs/>
                <w:sz w:val="20"/>
                <w:szCs w:val="20"/>
                <w:lang w:eastAsia="en-GB"/>
              </w:rPr>
            </w:pPr>
            <w:r w:rsidRPr="00EE5F75">
              <w:rPr>
                <w:rFonts w:asciiTheme="minorHAnsi" w:hAnsiTheme="minorHAnsi" w:cstheme="minorHAnsi"/>
                <w:b/>
                <w:bCs/>
                <w:sz w:val="20"/>
                <w:szCs w:val="20"/>
                <w:lang w:eastAsia="en-GB"/>
              </w:rPr>
              <w:t>Outcome 1</w:t>
            </w:r>
          </w:p>
        </w:tc>
        <w:tc>
          <w:tcPr>
            <w:tcW w:w="282" w:type="pct"/>
            <w:shd w:val="clear" w:color="auto" w:fill="auto"/>
            <w:hideMark/>
          </w:tcPr>
          <w:p w14:paraId="1932D942"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Cash</w:t>
            </w:r>
          </w:p>
        </w:tc>
        <w:tc>
          <w:tcPr>
            <w:tcW w:w="742" w:type="pct"/>
            <w:shd w:val="clear" w:color="auto" w:fill="auto"/>
            <w:vAlign w:val="bottom"/>
            <w:hideMark/>
          </w:tcPr>
          <w:p w14:paraId="4EC57E36"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808" w:type="pct"/>
            <w:shd w:val="clear" w:color="auto" w:fill="auto"/>
            <w:vAlign w:val="bottom"/>
            <w:hideMark/>
          </w:tcPr>
          <w:p w14:paraId="0987B12A"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742" w:type="pct"/>
            <w:shd w:val="clear" w:color="auto" w:fill="auto"/>
            <w:vAlign w:val="bottom"/>
            <w:hideMark/>
          </w:tcPr>
          <w:p w14:paraId="35A4600A" w14:textId="77777777" w:rsidR="00220AE4" w:rsidRPr="00EE5F75" w:rsidRDefault="00220AE4" w:rsidP="00BE0A4C">
            <w:pPr>
              <w:spacing w:after="0"/>
              <w:jc w:val="right"/>
              <w:rPr>
                <w:rFonts w:asciiTheme="minorHAnsi" w:hAnsiTheme="minorHAnsi" w:cstheme="minorHAnsi"/>
                <w:sz w:val="20"/>
                <w:szCs w:val="20"/>
                <w:lang w:eastAsia="en-GB"/>
              </w:rPr>
            </w:pPr>
          </w:p>
        </w:tc>
        <w:tc>
          <w:tcPr>
            <w:tcW w:w="514" w:type="pct"/>
            <w:shd w:val="clear" w:color="auto" w:fill="auto"/>
            <w:vAlign w:val="bottom"/>
            <w:hideMark/>
          </w:tcPr>
          <w:p w14:paraId="7E0539EB"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782" w:type="pct"/>
            <w:shd w:val="clear" w:color="auto" w:fill="auto"/>
            <w:vAlign w:val="bottom"/>
            <w:hideMark/>
          </w:tcPr>
          <w:p w14:paraId="298BE7DB" w14:textId="77777777" w:rsidR="00220AE4" w:rsidRPr="00EE5F75" w:rsidRDefault="00384A3B"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14,000</w:t>
            </w:r>
            <w:r w:rsidR="00220AE4" w:rsidRPr="00EE5F75">
              <w:rPr>
                <w:rFonts w:asciiTheme="minorHAnsi" w:hAnsiTheme="minorHAnsi" w:cstheme="minorHAnsi"/>
                <w:sz w:val="20"/>
                <w:szCs w:val="20"/>
                <w:lang w:eastAsia="en-GB"/>
              </w:rPr>
              <w:t> </w:t>
            </w:r>
          </w:p>
        </w:tc>
        <w:tc>
          <w:tcPr>
            <w:tcW w:w="657" w:type="pct"/>
            <w:shd w:val="clear" w:color="auto" w:fill="auto"/>
            <w:vAlign w:val="bottom"/>
            <w:hideMark/>
          </w:tcPr>
          <w:p w14:paraId="774A7D38" w14:textId="77777777" w:rsidR="00220AE4" w:rsidRPr="00EE5F75" w:rsidRDefault="00545312"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14,000</w:t>
            </w:r>
          </w:p>
        </w:tc>
      </w:tr>
      <w:tr w:rsidR="00873738" w:rsidRPr="005E5E2D" w14:paraId="55F27320" w14:textId="77777777" w:rsidTr="005F0602">
        <w:trPr>
          <w:trHeight w:val="255"/>
        </w:trPr>
        <w:tc>
          <w:tcPr>
            <w:tcW w:w="473" w:type="pct"/>
            <w:vMerge/>
            <w:vAlign w:val="center"/>
            <w:hideMark/>
          </w:tcPr>
          <w:p w14:paraId="081CF5DA" w14:textId="77777777" w:rsidR="00220AE4" w:rsidRPr="00EE5F75" w:rsidRDefault="00220AE4" w:rsidP="00BE0A4C">
            <w:pPr>
              <w:spacing w:after="0"/>
              <w:rPr>
                <w:rFonts w:asciiTheme="minorHAnsi" w:hAnsiTheme="minorHAnsi" w:cstheme="minorHAnsi"/>
                <w:b/>
                <w:bCs/>
                <w:sz w:val="20"/>
                <w:szCs w:val="20"/>
                <w:lang w:eastAsia="en-GB"/>
              </w:rPr>
            </w:pPr>
          </w:p>
        </w:tc>
        <w:tc>
          <w:tcPr>
            <w:tcW w:w="282" w:type="pct"/>
            <w:shd w:val="clear" w:color="auto" w:fill="auto"/>
            <w:hideMark/>
          </w:tcPr>
          <w:p w14:paraId="5A105747"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In-kind</w:t>
            </w:r>
          </w:p>
        </w:tc>
        <w:tc>
          <w:tcPr>
            <w:tcW w:w="742" w:type="pct"/>
            <w:shd w:val="clear" w:color="auto" w:fill="auto"/>
            <w:vAlign w:val="bottom"/>
            <w:hideMark/>
          </w:tcPr>
          <w:p w14:paraId="3FF129A4" w14:textId="77777777" w:rsidR="00220AE4" w:rsidRPr="00EE5F75" w:rsidRDefault="00384A3B"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1</w:t>
            </w:r>
            <w:r w:rsidR="00EF0A08">
              <w:rPr>
                <w:rFonts w:asciiTheme="minorHAnsi" w:hAnsiTheme="minorHAnsi" w:cstheme="minorHAnsi"/>
                <w:sz w:val="20"/>
                <w:szCs w:val="20"/>
                <w:lang w:eastAsia="en-GB"/>
              </w:rPr>
              <w:t>0</w:t>
            </w:r>
            <w:r w:rsidR="00220AE4">
              <w:rPr>
                <w:rFonts w:asciiTheme="minorHAnsi" w:hAnsiTheme="minorHAnsi" w:cstheme="minorHAnsi"/>
                <w:sz w:val="20"/>
                <w:szCs w:val="20"/>
                <w:lang w:eastAsia="en-GB"/>
              </w:rPr>
              <w:t>0,000</w:t>
            </w:r>
          </w:p>
        </w:tc>
        <w:tc>
          <w:tcPr>
            <w:tcW w:w="808" w:type="pct"/>
            <w:shd w:val="clear" w:color="auto" w:fill="auto"/>
            <w:vAlign w:val="bottom"/>
            <w:hideMark/>
          </w:tcPr>
          <w:p w14:paraId="21D7532B" w14:textId="77777777" w:rsidR="00220AE4" w:rsidRPr="00EE5F75" w:rsidRDefault="00220AE4" w:rsidP="00BE0A4C">
            <w:pPr>
              <w:spacing w:after="0"/>
              <w:jc w:val="right"/>
              <w:rPr>
                <w:rFonts w:asciiTheme="minorHAnsi" w:hAnsiTheme="minorHAnsi" w:cstheme="minorHAnsi"/>
                <w:sz w:val="20"/>
                <w:szCs w:val="20"/>
                <w:lang w:eastAsia="en-GB"/>
              </w:rPr>
            </w:pPr>
          </w:p>
        </w:tc>
        <w:tc>
          <w:tcPr>
            <w:tcW w:w="742" w:type="pct"/>
            <w:shd w:val="clear" w:color="auto" w:fill="auto"/>
            <w:vAlign w:val="bottom"/>
            <w:hideMark/>
          </w:tcPr>
          <w:p w14:paraId="5C9E6340"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514" w:type="pct"/>
            <w:shd w:val="clear" w:color="auto" w:fill="auto"/>
            <w:vAlign w:val="bottom"/>
            <w:hideMark/>
          </w:tcPr>
          <w:p w14:paraId="435264CB"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782" w:type="pct"/>
            <w:shd w:val="clear" w:color="auto" w:fill="auto"/>
            <w:vAlign w:val="bottom"/>
            <w:hideMark/>
          </w:tcPr>
          <w:p w14:paraId="4AF191B8"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657" w:type="pct"/>
            <w:shd w:val="clear" w:color="auto" w:fill="auto"/>
            <w:vAlign w:val="bottom"/>
            <w:hideMark/>
          </w:tcPr>
          <w:p w14:paraId="30700EBF" w14:textId="77777777" w:rsidR="00220AE4" w:rsidRPr="00EE5F75" w:rsidRDefault="00545312">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1</w:t>
            </w:r>
            <w:r w:rsidR="00EF0A08">
              <w:rPr>
                <w:rFonts w:asciiTheme="minorHAnsi" w:hAnsiTheme="minorHAnsi" w:cstheme="minorHAnsi"/>
                <w:sz w:val="20"/>
                <w:szCs w:val="20"/>
                <w:lang w:eastAsia="en-GB"/>
              </w:rPr>
              <w:t>0</w:t>
            </w:r>
            <w:r>
              <w:rPr>
                <w:rFonts w:asciiTheme="minorHAnsi" w:hAnsiTheme="minorHAnsi" w:cstheme="minorHAnsi"/>
                <w:sz w:val="20"/>
                <w:szCs w:val="20"/>
                <w:lang w:eastAsia="en-GB"/>
              </w:rPr>
              <w:t>0,000</w:t>
            </w:r>
          </w:p>
        </w:tc>
      </w:tr>
      <w:tr w:rsidR="00873738" w:rsidRPr="005E5E2D" w14:paraId="20A10D97" w14:textId="77777777" w:rsidTr="005F0602">
        <w:trPr>
          <w:trHeight w:val="255"/>
        </w:trPr>
        <w:tc>
          <w:tcPr>
            <w:tcW w:w="473" w:type="pct"/>
            <w:vMerge w:val="restart"/>
            <w:shd w:val="clear" w:color="auto" w:fill="auto"/>
            <w:vAlign w:val="center"/>
            <w:hideMark/>
          </w:tcPr>
          <w:p w14:paraId="5137863D" w14:textId="77777777" w:rsidR="00220AE4" w:rsidRPr="00EE5F75" w:rsidRDefault="00220AE4" w:rsidP="00BE0A4C">
            <w:pPr>
              <w:spacing w:after="0"/>
              <w:rPr>
                <w:rFonts w:asciiTheme="minorHAnsi" w:hAnsiTheme="minorHAnsi" w:cstheme="minorHAnsi"/>
                <w:b/>
                <w:bCs/>
                <w:sz w:val="20"/>
                <w:szCs w:val="20"/>
                <w:lang w:eastAsia="en-GB"/>
              </w:rPr>
            </w:pPr>
            <w:r w:rsidRPr="00EE5F75">
              <w:rPr>
                <w:rFonts w:asciiTheme="minorHAnsi" w:hAnsiTheme="minorHAnsi" w:cstheme="minorHAnsi"/>
                <w:b/>
                <w:bCs/>
                <w:sz w:val="20"/>
                <w:szCs w:val="20"/>
                <w:lang w:eastAsia="en-GB"/>
              </w:rPr>
              <w:t>Outcome 2</w:t>
            </w:r>
          </w:p>
        </w:tc>
        <w:tc>
          <w:tcPr>
            <w:tcW w:w="282" w:type="pct"/>
            <w:shd w:val="clear" w:color="auto" w:fill="auto"/>
            <w:hideMark/>
          </w:tcPr>
          <w:p w14:paraId="5A25B66A"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Cash</w:t>
            </w:r>
          </w:p>
        </w:tc>
        <w:tc>
          <w:tcPr>
            <w:tcW w:w="742" w:type="pct"/>
            <w:shd w:val="clear" w:color="auto" w:fill="auto"/>
            <w:vAlign w:val="bottom"/>
            <w:hideMark/>
          </w:tcPr>
          <w:p w14:paraId="73D3DBB1"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808" w:type="pct"/>
            <w:shd w:val="clear" w:color="auto" w:fill="auto"/>
            <w:vAlign w:val="bottom"/>
            <w:hideMark/>
          </w:tcPr>
          <w:p w14:paraId="21A017AE"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742" w:type="pct"/>
            <w:shd w:val="clear" w:color="auto" w:fill="auto"/>
            <w:vAlign w:val="bottom"/>
            <w:hideMark/>
          </w:tcPr>
          <w:p w14:paraId="15B923CA" w14:textId="77777777" w:rsidR="00220AE4" w:rsidRPr="00EE5F75" w:rsidRDefault="00220AE4" w:rsidP="00BE0A4C">
            <w:pPr>
              <w:spacing w:after="0"/>
              <w:jc w:val="right"/>
              <w:rPr>
                <w:rFonts w:asciiTheme="minorHAnsi" w:hAnsiTheme="minorHAnsi" w:cstheme="minorHAnsi"/>
                <w:sz w:val="20"/>
                <w:szCs w:val="20"/>
                <w:lang w:eastAsia="en-GB"/>
              </w:rPr>
            </w:pPr>
          </w:p>
        </w:tc>
        <w:tc>
          <w:tcPr>
            <w:tcW w:w="514" w:type="pct"/>
            <w:shd w:val="clear" w:color="auto" w:fill="auto"/>
            <w:vAlign w:val="bottom"/>
            <w:hideMark/>
          </w:tcPr>
          <w:p w14:paraId="7A9EAAFC"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782" w:type="pct"/>
            <w:shd w:val="clear" w:color="auto" w:fill="auto"/>
            <w:vAlign w:val="bottom"/>
            <w:hideMark/>
          </w:tcPr>
          <w:p w14:paraId="34128500" w14:textId="77777777" w:rsidR="00220AE4" w:rsidRPr="00EE5F75" w:rsidRDefault="00384A3B"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10,000</w:t>
            </w:r>
          </w:p>
        </w:tc>
        <w:tc>
          <w:tcPr>
            <w:tcW w:w="657" w:type="pct"/>
            <w:shd w:val="clear" w:color="auto" w:fill="auto"/>
            <w:vAlign w:val="bottom"/>
            <w:hideMark/>
          </w:tcPr>
          <w:p w14:paraId="458529CA" w14:textId="77777777" w:rsidR="00220AE4" w:rsidRPr="00EE5F75" w:rsidRDefault="00545312" w:rsidP="002D3DE1">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10,000</w:t>
            </w:r>
          </w:p>
        </w:tc>
      </w:tr>
      <w:tr w:rsidR="00873738" w:rsidRPr="005E5E2D" w14:paraId="0F9DCF24" w14:textId="77777777" w:rsidTr="005F0602">
        <w:trPr>
          <w:trHeight w:val="255"/>
        </w:trPr>
        <w:tc>
          <w:tcPr>
            <w:tcW w:w="473" w:type="pct"/>
            <w:vMerge/>
            <w:vAlign w:val="center"/>
            <w:hideMark/>
          </w:tcPr>
          <w:p w14:paraId="5D932036" w14:textId="77777777" w:rsidR="00220AE4" w:rsidRPr="00EE5F75" w:rsidRDefault="00220AE4" w:rsidP="00BE0A4C">
            <w:pPr>
              <w:spacing w:after="0"/>
              <w:rPr>
                <w:rFonts w:asciiTheme="minorHAnsi" w:hAnsiTheme="minorHAnsi" w:cstheme="minorHAnsi"/>
                <w:b/>
                <w:bCs/>
                <w:sz w:val="20"/>
                <w:szCs w:val="20"/>
                <w:lang w:eastAsia="en-GB"/>
              </w:rPr>
            </w:pPr>
          </w:p>
        </w:tc>
        <w:tc>
          <w:tcPr>
            <w:tcW w:w="282" w:type="pct"/>
            <w:shd w:val="clear" w:color="auto" w:fill="auto"/>
            <w:hideMark/>
          </w:tcPr>
          <w:p w14:paraId="7047A6F5"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In-kind</w:t>
            </w:r>
          </w:p>
        </w:tc>
        <w:tc>
          <w:tcPr>
            <w:tcW w:w="742" w:type="pct"/>
            <w:shd w:val="clear" w:color="auto" w:fill="auto"/>
            <w:vAlign w:val="bottom"/>
            <w:hideMark/>
          </w:tcPr>
          <w:p w14:paraId="07DD0210" w14:textId="77777777" w:rsidR="00220AE4" w:rsidRPr="00EE5F75" w:rsidRDefault="00384A3B"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30,000</w:t>
            </w:r>
          </w:p>
        </w:tc>
        <w:tc>
          <w:tcPr>
            <w:tcW w:w="808" w:type="pct"/>
            <w:shd w:val="clear" w:color="auto" w:fill="auto"/>
            <w:vAlign w:val="bottom"/>
            <w:hideMark/>
          </w:tcPr>
          <w:p w14:paraId="44A4D96F" w14:textId="77777777" w:rsidR="00220AE4" w:rsidRPr="00EE5F75" w:rsidRDefault="00220AE4" w:rsidP="00BE0A4C">
            <w:pPr>
              <w:spacing w:after="0"/>
              <w:jc w:val="right"/>
              <w:rPr>
                <w:rFonts w:asciiTheme="minorHAnsi" w:hAnsiTheme="minorHAnsi" w:cstheme="minorHAnsi"/>
                <w:sz w:val="20"/>
                <w:szCs w:val="20"/>
                <w:lang w:eastAsia="en-GB"/>
              </w:rPr>
            </w:pPr>
          </w:p>
        </w:tc>
        <w:tc>
          <w:tcPr>
            <w:tcW w:w="742" w:type="pct"/>
            <w:shd w:val="clear" w:color="auto" w:fill="auto"/>
            <w:vAlign w:val="bottom"/>
            <w:hideMark/>
          </w:tcPr>
          <w:p w14:paraId="033644F4"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514" w:type="pct"/>
            <w:shd w:val="clear" w:color="auto" w:fill="auto"/>
            <w:vAlign w:val="bottom"/>
            <w:hideMark/>
          </w:tcPr>
          <w:p w14:paraId="53FFFF02" w14:textId="77777777" w:rsidR="00220AE4" w:rsidRPr="00EE5F75" w:rsidRDefault="00384A3B"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280,000</w:t>
            </w:r>
            <w:r w:rsidR="00220AE4" w:rsidRPr="00EE5F75">
              <w:rPr>
                <w:rFonts w:asciiTheme="minorHAnsi" w:hAnsiTheme="minorHAnsi" w:cstheme="minorHAnsi"/>
                <w:sz w:val="20"/>
                <w:szCs w:val="20"/>
                <w:lang w:eastAsia="en-GB"/>
              </w:rPr>
              <w:t> </w:t>
            </w:r>
          </w:p>
        </w:tc>
        <w:tc>
          <w:tcPr>
            <w:tcW w:w="782" w:type="pct"/>
            <w:shd w:val="clear" w:color="auto" w:fill="auto"/>
            <w:vAlign w:val="bottom"/>
            <w:hideMark/>
          </w:tcPr>
          <w:p w14:paraId="1EE6DCAD" w14:textId="77777777" w:rsidR="00220AE4" w:rsidRPr="00EE5F75" w:rsidRDefault="00220AE4" w:rsidP="00BE0A4C">
            <w:pPr>
              <w:spacing w:after="0"/>
              <w:jc w:val="right"/>
              <w:rPr>
                <w:rFonts w:asciiTheme="minorHAnsi" w:hAnsiTheme="minorHAnsi" w:cstheme="minorHAnsi"/>
                <w:sz w:val="20"/>
                <w:szCs w:val="20"/>
                <w:lang w:eastAsia="en-GB"/>
              </w:rPr>
            </w:pPr>
          </w:p>
        </w:tc>
        <w:tc>
          <w:tcPr>
            <w:tcW w:w="657" w:type="pct"/>
            <w:shd w:val="clear" w:color="auto" w:fill="auto"/>
            <w:vAlign w:val="bottom"/>
            <w:hideMark/>
          </w:tcPr>
          <w:p w14:paraId="19ACA760" w14:textId="77777777" w:rsidR="00220AE4" w:rsidRPr="00EE5F75" w:rsidRDefault="00545312" w:rsidP="002D3DE1">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310,000</w:t>
            </w:r>
          </w:p>
        </w:tc>
      </w:tr>
      <w:tr w:rsidR="00873738" w:rsidRPr="005E5E2D" w14:paraId="0992A5FE" w14:textId="77777777" w:rsidTr="005F0602">
        <w:trPr>
          <w:trHeight w:val="255"/>
        </w:trPr>
        <w:tc>
          <w:tcPr>
            <w:tcW w:w="473" w:type="pct"/>
            <w:vMerge w:val="restart"/>
            <w:shd w:val="clear" w:color="auto" w:fill="auto"/>
            <w:vAlign w:val="center"/>
            <w:hideMark/>
          </w:tcPr>
          <w:p w14:paraId="34205392" w14:textId="77777777" w:rsidR="00220AE4" w:rsidRPr="00EE5F75" w:rsidRDefault="00220AE4" w:rsidP="00EE5F75">
            <w:pPr>
              <w:spacing w:after="0"/>
              <w:jc w:val="left"/>
              <w:rPr>
                <w:rFonts w:asciiTheme="minorHAnsi" w:hAnsiTheme="minorHAnsi" w:cstheme="minorHAnsi"/>
                <w:b/>
                <w:bCs/>
                <w:sz w:val="20"/>
                <w:szCs w:val="20"/>
                <w:lang w:eastAsia="en-GB"/>
              </w:rPr>
            </w:pPr>
            <w:r w:rsidRPr="00EE5F75">
              <w:rPr>
                <w:rFonts w:asciiTheme="minorHAnsi" w:hAnsiTheme="minorHAnsi" w:cstheme="minorHAnsi"/>
                <w:b/>
                <w:bCs/>
                <w:sz w:val="20"/>
                <w:szCs w:val="20"/>
                <w:lang w:eastAsia="en-GB"/>
              </w:rPr>
              <w:t>Outcome 3</w:t>
            </w:r>
          </w:p>
        </w:tc>
        <w:tc>
          <w:tcPr>
            <w:tcW w:w="282" w:type="pct"/>
            <w:shd w:val="clear" w:color="auto" w:fill="auto"/>
            <w:hideMark/>
          </w:tcPr>
          <w:p w14:paraId="5732EA6B"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Cash</w:t>
            </w:r>
          </w:p>
        </w:tc>
        <w:tc>
          <w:tcPr>
            <w:tcW w:w="742" w:type="pct"/>
            <w:shd w:val="clear" w:color="auto" w:fill="auto"/>
            <w:vAlign w:val="bottom"/>
            <w:hideMark/>
          </w:tcPr>
          <w:p w14:paraId="5757F7AA"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808" w:type="pct"/>
            <w:shd w:val="clear" w:color="auto" w:fill="auto"/>
            <w:vAlign w:val="bottom"/>
            <w:hideMark/>
          </w:tcPr>
          <w:p w14:paraId="64C52B11"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742" w:type="pct"/>
            <w:shd w:val="clear" w:color="auto" w:fill="auto"/>
            <w:vAlign w:val="bottom"/>
            <w:hideMark/>
          </w:tcPr>
          <w:p w14:paraId="7B12241B"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514" w:type="pct"/>
            <w:shd w:val="clear" w:color="auto" w:fill="auto"/>
            <w:vAlign w:val="bottom"/>
            <w:hideMark/>
          </w:tcPr>
          <w:p w14:paraId="02002675" w14:textId="77777777" w:rsidR="00220AE4" w:rsidRPr="00EE5F75" w:rsidRDefault="00220AE4" w:rsidP="00BE0A4C">
            <w:pPr>
              <w:spacing w:after="0"/>
              <w:jc w:val="right"/>
              <w:rPr>
                <w:rFonts w:asciiTheme="minorHAnsi" w:hAnsiTheme="minorHAnsi" w:cstheme="minorHAnsi"/>
                <w:sz w:val="20"/>
                <w:szCs w:val="20"/>
                <w:lang w:eastAsia="en-GB"/>
              </w:rPr>
            </w:pPr>
          </w:p>
        </w:tc>
        <w:tc>
          <w:tcPr>
            <w:tcW w:w="782" w:type="pct"/>
            <w:shd w:val="clear" w:color="auto" w:fill="auto"/>
            <w:vAlign w:val="bottom"/>
            <w:hideMark/>
          </w:tcPr>
          <w:p w14:paraId="5AD019B7"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r w:rsidR="00384A3B">
              <w:rPr>
                <w:rFonts w:asciiTheme="minorHAnsi" w:hAnsiTheme="minorHAnsi" w:cstheme="minorHAnsi"/>
                <w:sz w:val="20"/>
                <w:szCs w:val="20"/>
                <w:lang w:eastAsia="en-GB"/>
              </w:rPr>
              <w:t>26,000</w:t>
            </w:r>
          </w:p>
        </w:tc>
        <w:tc>
          <w:tcPr>
            <w:tcW w:w="657" w:type="pct"/>
            <w:shd w:val="clear" w:color="auto" w:fill="auto"/>
            <w:vAlign w:val="bottom"/>
            <w:hideMark/>
          </w:tcPr>
          <w:p w14:paraId="7C7758B2" w14:textId="77777777" w:rsidR="00220AE4" w:rsidRPr="00EE5F75" w:rsidRDefault="00545312"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26,000</w:t>
            </w:r>
          </w:p>
        </w:tc>
      </w:tr>
      <w:tr w:rsidR="00873738" w:rsidRPr="005E5E2D" w14:paraId="30488614" w14:textId="77777777" w:rsidTr="005F0602">
        <w:trPr>
          <w:trHeight w:val="255"/>
        </w:trPr>
        <w:tc>
          <w:tcPr>
            <w:tcW w:w="473" w:type="pct"/>
            <w:vMerge/>
            <w:vAlign w:val="center"/>
            <w:hideMark/>
          </w:tcPr>
          <w:p w14:paraId="59F6C887" w14:textId="77777777" w:rsidR="00220AE4" w:rsidRPr="00EE5F75" w:rsidRDefault="00220AE4" w:rsidP="00BE0A4C">
            <w:pPr>
              <w:spacing w:after="0"/>
              <w:rPr>
                <w:rFonts w:asciiTheme="minorHAnsi" w:hAnsiTheme="minorHAnsi" w:cstheme="minorHAnsi"/>
                <w:b/>
                <w:bCs/>
                <w:sz w:val="20"/>
                <w:szCs w:val="20"/>
                <w:lang w:eastAsia="en-GB"/>
              </w:rPr>
            </w:pPr>
          </w:p>
        </w:tc>
        <w:tc>
          <w:tcPr>
            <w:tcW w:w="282" w:type="pct"/>
            <w:shd w:val="clear" w:color="auto" w:fill="auto"/>
            <w:hideMark/>
          </w:tcPr>
          <w:p w14:paraId="6B77D947"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In-kind</w:t>
            </w:r>
          </w:p>
        </w:tc>
        <w:tc>
          <w:tcPr>
            <w:tcW w:w="742" w:type="pct"/>
            <w:shd w:val="clear" w:color="auto" w:fill="auto"/>
            <w:vAlign w:val="bottom"/>
            <w:hideMark/>
          </w:tcPr>
          <w:p w14:paraId="6FD76AC2" w14:textId="77777777" w:rsidR="00220AE4" w:rsidRPr="00EE5F75" w:rsidRDefault="00220AE4" w:rsidP="00BE0A4C">
            <w:pPr>
              <w:spacing w:after="0"/>
              <w:jc w:val="right"/>
              <w:rPr>
                <w:rFonts w:asciiTheme="minorHAnsi" w:hAnsiTheme="minorHAnsi" w:cstheme="minorHAnsi"/>
                <w:sz w:val="20"/>
                <w:szCs w:val="20"/>
                <w:lang w:eastAsia="en-GB"/>
              </w:rPr>
            </w:pPr>
          </w:p>
        </w:tc>
        <w:tc>
          <w:tcPr>
            <w:tcW w:w="808" w:type="pct"/>
            <w:shd w:val="clear" w:color="auto" w:fill="auto"/>
            <w:vAlign w:val="bottom"/>
            <w:hideMark/>
          </w:tcPr>
          <w:p w14:paraId="362778F5" w14:textId="77777777" w:rsidR="00220AE4" w:rsidRPr="00EE5F75" w:rsidRDefault="00384A3B"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200,000</w:t>
            </w:r>
            <w:r w:rsidR="00220AE4" w:rsidRPr="00EE5F75">
              <w:rPr>
                <w:rFonts w:asciiTheme="minorHAnsi" w:hAnsiTheme="minorHAnsi" w:cstheme="minorHAnsi"/>
                <w:sz w:val="20"/>
                <w:szCs w:val="20"/>
                <w:lang w:eastAsia="en-GB"/>
              </w:rPr>
              <w:t> </w:t>
            </w:r>
          </w:p>
        </w:tc>
        <w:tc>
          <w:tcPr>
            <w:tcW w:w="742" w:type="pct"/>
            <w:shd w:val="clear" w:color="auto" w:fill="auto"/>
            <w:vAlign w:val="bottom"/>
            <w:hideMark/>
          </w:tcPr>
          <w:p w14:paraId="235818CF" w14:textId="77777777" w:rsidR="00220AE4" w:rsidRPr="00EE5F75" w:rsidRDefault="00384A3B"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50,000</w:t>
            </w:r>
          </w:p>
        </w:tc>
        <w:tc>
          <w:tcPr>
            <w:tcW w:w="514" w:type="pct"/>
            <w:shd w:val="clear" w:color="auto" w:fill="auto"/>
            <w:vAlign w:val="bottom"/>
            <w:hideMark/>
          </w:tcPr>
          <w:p w14:paraId="05BC93D2"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782" w:type="pct"/>
            <w:shd w:val="clear" w:color="auto" w:fill="auto"/>
            <w:vAlign w:val="bottom"/>
            <w:hideMark/>
          </w:tcPr>
          <w:p w14:paraId="2E7F91DE" w14:textId="77777777" w:rsidR="00220AE4" w:rsidRPr="00EE5F75" w:rsidRDefault="00384A3B"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220,000</w:t>
            </w:r>
            <w:r w:rsidR="00220AE4" w:rsidRPr="00EE5F75">
              <w:rPr>
                <w:rFonts w:asciiTheme="minorHAnsi" w:hAnsiTheme="minorHAnsi" w:cstheme="minorHAnsi"/>
                <w:sz w:val="20"/>
                <w:szCs w:val="20"/>
                <w:lang w:eastAsia="en-GB"/>
              </w:rPr>
              <w:t> </w:t>
            </w:r>
          </w:p>
        </w:tc>
        <w:tc>
          <w:tcPr>
            <w:tcW w:w="657" w:type="pct"/>
            <w:shd w:val="clear" w:color="auto" w:fill="auto"/>
            <w:vAlign w:val="bottom"/>
            <w:hideMark/>
          </w:tcPr>
          <w:p w14:paraId="6F0BBC6D" w14:textId="77777777" w:rsidR="00220AE4" w:rsidRPr="00EE5F75" w:rsidRDefault="00545312"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470,000</w:t>
            </w:r>
          </w:p>
        </w:tc>
      </w:tr>
      <w:tr w:rsidR="00873738" w:rsidRPr="005E5E2D" w14:paraId="18E56BD2" w14:textId="77777777" w:rsidTr="005F0602">
        <w:trPr>
          <w:trHeight w:val="255"/>
        </w:trPr>
        <w:tc>
          <w:tcPr>
            <w:tcW w:w="473" w:type="pct"/>
            <w:vMerge w:val="restart"/>
            <w:vAlign w:val="center"/>
            <w:hideMark/>
          </w:tcPr>
          <w:p w14:paraId="694C7711" w14:textId="77777777" w:rsidR="00220AE4" w:rsidRPr="00EE5F75" w:rsidRDefault="00220AE4" w:rsidP="002D3DE1">
            <w:pPr>
              <w:spacing w:after="0"/>
              <w:rPr>
                <w:rFonts w:asciiTheme="minorHAnsi" w:hAnsiTheme="minorHAnsi" w:cstheme="minorHAnsi"/>
                <w:b/>
                <w:bCs/>
                <w:sz w:val="20"/>
                <w:szCs w:val="20"/>
                <w:lang w:eastAsia="en-GB"/>
              </w:rPr>
            </w:pPr>
            <w:r>
              <w:rPr>
                <w:rFonts w:asciiTheme="minorHAnsi" w:hAnsiTheme="minorHAnsi" w:cstheme="minorHAnsi"/>
                <w:b/>
                <w:bCs/>
                <w:sz w:val="20"/>
                <w:szCs w:val="20"/>
                <w:lang w:eastAsia="en-GB"/>
              </w:rPr>
              <w:t>Monitoring &amp; Evaluation</w:t>
            </w:r>
          </w:p>
        </w:tc>
        <w:tc>
          <w:tcPr>
            <w:tcW w:w="282" w:type="pct"/>
            <w:shd w:val="clear" w:color="auto" w:fill="auto"/>
            <w:hideMark/>
          </w:tcPr>
          <w:p w14:paraId="3580C428" w14:textId="77777777" w:rsidR="00220AE4" w:rsidRPr="00EE5F75" w:rsidRDefault="00220AE4" w:rsidP="002D3DE1">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Cash</w:t>
            </w:r>
          </w:p>
        </w:tc>
        <w:tc>
          <w:tcPr>
            <w:tcW w:w="742" w:type="pct"/>
            <w:shd w:val="clear" w:color="auto" w:fill="auto"/>
            <w:vAlign w:val="bottom"/>
            <w:hideMark/>
          </w:tcPr>
          <w:p w14:paraId="27F20B79" w14:textId="77777777" w:rsidR="00220AE4" w:rsidRPr="00EE5F75" w:rsidRDefault="00220AE4" w:rsidP="00BE0A4C">
            <w:pPr>
              <w:spacing w:after="0"/>
              <w:jc w:val="right"/>
              <w:rPr>
                <w:rFonts w:asciiTheme="minorHAnsi" w:hAnsiTheme="minorHAnsi" w:cstheme="minorHAnsi"/>
                <w:sz w:val="20"/>
                <w:szCs w:val="20"/>
                <w:lang w:eastAsia="en-GB"/>
              </w:rPr>
            </w:pPr>
          </w:p>
        </w:tc>
        <w:tc>
          <w:tcPr>
            <w:tcW w:w="808" w:type="pct"/>
            <w:shd w:val="clear" w:color="auto" w:fill="auto"/>
            <w:vAlign w:val="bottom"/>
            <w:hideMark/>
          </w:tcPr>
          <w:p w14:paraId="0BAEEBBD" w14:textId="77777777" w:rsidR="00220AE4" w:rsidRPr="00EE5F75" w:rsidRDefault="00220AE4" w:rsidP="00BE0A4C">
            <w:pPr>
              <w:spacing w:after="0"/>
              <w:jc w:val="right"/>
              <w:rPr>
                <w:rFonts w:asciiTheme="minorHAnsi" w:hAnsiTheme="minorHAnsi" w:cstheme="minorHAnsi"/>
                <w:sz w:val="20"/>
                <w:szCs w:val="20"/>
                <w:lang w:eastAsia="en-GB"/>
              </w:rPr>
            </w:pPr>
          </w:p>
        </w:tc>
        <w:tc>
          <w:tcPr>
            <w:tcW w:w="742" w:type="pct"/>
            <w:shd w:val="clear" w:color="auto" w:fill="auto"/>
            <w:vAlign w:val="bottom"/>
            <w:hideMark/>
          </w:tcPr>
          <w:p w14:paraId="50966FC6" w14:textId="77777777" w:rsidR="00220AE4" w:rsidRPr="00EE5F75" w:rsidRDefault="00220AE4" w:rsidP="00BE0A4C">
            <w:pPr>
              <w:spacing w:after="0"/>
              <w:jc w:val="right"/>
              <w:rPr>
                <w:rFonts w:asciiTheme="minorHAnsi" w:hAnsiTheme="minorHAnsi" w:cstheme="minorHAnsi"/>
                <w:sz w:val="20"/>
                <w:szCs w:val="20"/>
                <w:lang w:eastAsia="en-GB"/>
              </w:rPr>
            </w:pPr>
          </w:p>
        </w:tc>
        <w:tc>
          <w:tcPr>
            <w:tcW w:w="514" w:type="pct"/>
            <w:shd w:val="clear" w:color="auto" w:fill="auto"/>
            <w:vAlign w:val="bottom"/>
            <w:hideMark/>
          </w:tcPr>
          <w:p w14:paraId="364AEF06" w14:textId="77777777" w:rsidR="00220AE4" w:rsidRPr="00EE5F75" w:rsidRDefault="00220AE4" w:rsidP="00BE0A4C">
            <w:pPr>
              <w:spacing w:after="0"/>
              <w:jc w:val="right"/>
              <w:rPr>
                <w:rFonts w:asciiTheme="minorHAnsi" w:hAnsiTheme="minorHAnsi" w:cstheme="minorHAnsi"/>
                <w:sz w:val="20"/>
                <w:szCs w:val="20"/>
                <w:lang w:eastAsia="en-GB"/>
              </w:rPr>
            </w:pPr>
          </w:p>
        </w:tc>
        <w:tc>
          <w:tcPr>
            <w:tcW w:w="782" w:type="pct"/>
            <w:shd w:val="clear" w:color="auto" w:fill="auto"/>
            <w:vAlign w:val="bottom"/>
            <w:hideMark/>
          </w:tcPr>
          <w:p w14:paraId="73C088D3" w14:textId="77777777" w:rsidR="00220AE4" w:rsidRPr="00EE5F75" w:rsidRDefault="00220AE4" w:rsidP="00BE0A4C">
            <w:pPr>
              <w:spacing w:after="0"/>
              <w:jc w:val="right"/>
              <w:rPr>
                <w:rFonts w:asciiTheme="minorHAnsi" w:hAnsiTheme="minorHAnsi" w:cstheme="minorHAnsi"/>
                <w:sz w:val="20"/>
                <w:szCs w:val="20"/>
                <w:lang w:eastAsia="en-GB"/>
              </w:rPr>
            </w:pPr>
          </w:p>
        </w:tc>
        <w:tc>
          <w:tcPr>
            <w:tcW w:w="657" w:type="pct"/>
            <w:shd w:val="clear" w:color="auto" w:fill="auto"/>
            <w:vAlign w:val="bottom"/>
            <w:hideMark/>
          </w:tcPr>
          <w:p w14:paraId="3C4E0A14" w14:textId="77777777" w:rsidR="00220AE4" w:rsidRPr="00EE5F75" w:rsidRDefault="00220AE4" w:rsidP="00BE0A4C">
            <w:pPr>
              <w:spacing w:after="0"/>
              <w:jc w:val="right"/>
              <w:rPr>
                <w:rFonts w:asciiTheme="minorHAnsi" w:hAnsiTheme="minorHAnsi" w:cstheme="minorHAnsi"/>
                <w:sz w:val="20"/>
                <w:szCs w:val="20"/>
                <w:lang w:eastAsia="en-GB"/>
              </w:rPr>
            </w:pPr>
          </w:p>
        </w:tc>
      </w:tr>
      <w:tr w:rsidR="00873738" w:rsidRPr="005E5E2D" w14:paraId="2C23E806" w14:textId="77777777" w:rsidTr="005F0602">
        <w:trPr>
          <w:trHeight w:val="255"/>
        </w:trPr>
        <w:tc>
          <w:tcPr>
            <w:tcW w:w="473" w:type="pct"/>
            <w:vMerge/>
            <w:vAlign w:val="center"/>
            <w:hideMark/>
          </w:tcPr>
          <w:p w14:paraId="346626DD" w14:textId="77777777" w:rsidR="00220AE4" w:rsidRPr="00EE5F75" w:rsidRDefault="00220AE4" w:rsidP="00BE0A4C">
            <w:pPr>
              <w:spacing w:after="0"/>
              <w:rPr>
                <w:rFonts w:asciiTheme="minorHAnsi" w:hAnsiTheme="minorHAnsi" w:cstheme="minorHAnsi"/>
                <w:b/>
                <w:bCs/>
                <w:sz w:val="20"/>
                <w:szCs w:val="20"/>
                <w:lang w:eastAsia="en-GB"/>
              </w:rPr>
            </w:pPr>
          </w:p>
        </w:tc>
        <w:tc>
          <w:tcPr>
            <w:tcW w:w="282" w:type="pct"/>
            <w:shd w:val="clear" w:color="auto" w:fill="auto"/>
            <w:hideMark/>
          </w:tcPr>
          <w:p w14:paraId="4DEDC261" w14:textId="77777777" w:rsidR="00220AE4" w:rsidRPr="00EE5F75" w:rsidRDefault="00220AE4" w:rsidP="002D3DE1">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In-kind</w:t>
            </w:r>
          </w:p>
        </w:tc>
        <w:tc>
          <w:tcPr>
            <w:tcW w:w="742" w:type="pct"/>
            <w:shd w:val="clear" w:color="auto" w:fill="auto"/>
            <w:vAlign w:val="bottom"/>
            <w:hideMark/>
          </w:tcPr>
          <w:p w14:paraId="3546D1C4" w14:textId="77777777" w:rsidR="00220AE4" w:rsidRPr="00EE5F75" w:rsidRDefault="00220AE4" w:rsidP="00BE0A4C">
            <w:pPr>
              <w:spacing w:after="0"/>
              <w:jc w:val="right"/>
              <w:rPr>
                <w:rFonts w:asciiTheme="minorHAnsi" w:hAnsiTheme="minorHAnsi" w:cstheme="minorHAnsi"/>
                <w:sz w:val="20"/>
                <w:szCs w:val="20"/>
                <w:lang w:eastAsia="en-GB"/>
              </w:rPr>
            </w:pPr>
          </w:p>
        </w:tc>
        <w:tc>
          <w:tcPr>
            <w:tcW w:w="808" w:type="pct"/>
            <w:shd w:val="clear" w:color="auto" w:fill="auto"/>
            <w:vAlign w:val="bottom"/>
            <w:hideMark/>
          </w:tcPr>
          <w:p w14:paraId="78EA0D76" w14:textId="77777777" w:rsidR="00220AE4" w:rsidRPr="00EE5F75" w:rsidRDefault="00220AE4" w:rsidP="00BE0A4C">
            <w:pPr>
              <w:spacing w:after="0"/>
              <w:jc w:val="right"/>
              <w:rPr>
                <w:rFonts w:asciiTheme="minorHAnsi" w:hAnsiTheme="minorHAnsi" w:cstheme="minorHAnsi"/>
                <w:sz w:val="20"/>
                <w:szCs w:val="20"/>
                <w:lang w:eastAsia="en-GB"/>
              </w:rPr>
            </w:pPr>
          </w:p>
        </w:tc>
        <w:tc>
          <w:tcPr>
            <w:tcW w:w="742" w:type="pct"/>
            <w:shd w:val="clear" w:color="auto" w:fill="auto"/>
            <w:vAlign w:val="bottom"/>
            <w:hideMark/>
          </w:tcPr>
          <w:p w14:paraId="46137016" w14:textId="77777777" w:rsidR="00220AE4" w:rsidRPr="00EE5F75" w:rsidRDefault="00220AE4" w:rsidP="00BE0A4C">
            <w:pPr>
              <w:spacing w:after="0"/>
              <w:jc w:val="right"/>
              <w:rPr>
                <w:rFonts w:asciiTheme="minorHAnsi" w:hAnsiTheme="minorHAnsi" w:cstheme="minorHAnsi"/>
                <w:sz w:val="20"/>
                <w:szCs w:val="20"/>
                <w:lang w:eastAsia="en-GB"/>
              </w:rPr>
            </w:pPr>
          </w:p>
        </w:tc>
        <w:tc>
          <w:tcPr>
            <w:tcW w:w="514" w:type="pct"/>
            <w:shd w:val="clear" w:color="auto" w:fill="auto"/>
            <w:vAlign w:val="bottom"/>
            <w:hideMark/>
          </w:tcPr>
          <w:p w14:paraId="72BFDE85" w14:textId="77777777" w:rsidR="00220AE4" w:rsidRPr="00EE5F75" w:rsidRDefault="00220AE4" w:rsidP="00BE0A4C">
            <w:pPr>
              <w:spacing w:after="0"/>
              <w:jc w:val="right"/>
              <w:rPr>
                <w:rFonts w:asciiTheme="minorHAnsi" w:hAnsiTheme="minorHAnsi" w:cstheme="minorHAnsi"/>
                <w:sz w:val="20"/>
                <w:szCs w:val="20"/>
                <w:lang w:eastAsia="en-GB"/>
              </w:rPr>
            </w:pPr>
          </w:p>
        </w:tc>
        <w:tc>
          <w:tcPr>
            <w:tcW w:w="782" w:type="pct"/>
            <w:shd w:val="clear" w:color="auto" w:fill="auto"/>
            <w:vAlign w:val="bottom"/>
            <w:hideMark/>
          </w:tcPr>
          <w:p w14:paraId="45C88F0D" w14:textId="77777777" w:rsidR="00220AE4" w:rsidRPr="00EE5F75" w:rsidRDefault="00220AE4" w:rsidP="00BE0A4C">
            <w:pPr>
              <w:spacing w:after="0"/>
              <w:jc w:val="right"/>
              <w:rPr>
                <w:rFonts w:asciiTheme="minorHAnsi" w:hAnsiTheme="minorHAnsi" w:cstheme="minorHAnsi"/>
                <w:sz w:val="20"/>
                <w:szCs w:val="20"/>
                <w:lang w:eastAsia="en-GB"/>
              </w:rPr>
            </w:pPr>
          </w:p>
        </w:tc>
        <w:tc>
          <w:tcPr>
            <w:tcW w:w="657" w:type="pct"/>
            <w:shd w:val="clear" w:color="auto" w:fill="auto"/>
            <w:vAlign w:val="bottom"/>
            <w:hideMark/>
          </w:tcPr>
          <w:p w14:paraId="3A24AD94" w14:textId="77777777" w:rsidR="00220AE4" w:rsidRPr="00EE5F75" w:rsidRDefault="00220AE4" w:rsidP="00BE0A4C">
            <w:pPr>
              <w:spacing w:after="0"/>
              <w:jc w:val="right"/>
              <w:rPr>
                <w:rFonts w:asciiTheme="minorHAnsi" w:hAnsiTheme="minorHAnsi" w:cstheme="minorHAnsi"/>
                <w:sz w:val="20"/>
                <w:szCs w:val="20"/>
                <w:lang w:eastAsia="en-GB"/>
              </w:rPr>
            </w:pPr>
          </w:p>
        </w:tc>
      </w:tr>
      <w:tr w:rsidR="00873738" w:rsidRPr="005E5E2D" w14:paraId="04EAFB4D" w14:textId="77777777" w:rsidTr="005F0602">
        <w:trPr>
          <w:trHeight w:val="255"/>
        </w:trPr>
        <w:tc>
          <w:tcPr>
            <w:tcW w:w="473" w:type="pct"/>
            <w:vMerge w:val="restart"/>
            <w:shd w:val="clear" w:color="auto" w:fill="auto"/>
            <w:vAlign w:val="center"/>
            <w:hideMark/>
          </w:tcPr>
          <w:p w14:paraId="7888FF2D" w14:textId="77777777" w:rsidR="00220AE4" w:rsidRPr="00EE5F75" w:rsidRDefault="00220AE4" w:rsidP="00BE0A4C">
            <w:pPr>
              <w:spacing w:after="0"/>
              <w:rPr>
                <w:rFonts w:asciiTheme="minorHAnsi" w:hAnsiTheme="minorHAnsi" w:cstheme="minorHAnsi"/>
                <w:b/>
                <w:bCs/>
                <w:sz w:val="20"/>
                <w:szCs w:val="20"/>
                <w:lang w:eastAsia="en-GB"/>
              </w:rPr>
            </w:pPr>
            <w:r w:rsidRPr="00EE5F75">
              <w:rPr>
                <w:rFonts w:asciiTheme="minorHAnsi" w:hAnsiTheme="minorHAnsi" w:cstheme="minorHAnsi"/>
                <w:b/>
                <w:bCs/>
                <w:sz w:val="20"/>
                <w:szCs w:val="20"/>
                <w:lang w:eastAsia="en-GB"/>
              </w:rPr>
              <w:t>Project management</w:t>
            </w:r>
          </w:p>
        </w:tc>
        <w:tc>
          <w:tcPr>
            <w:tcW w:w="282" w:type="pct"/>
            <w:shd w:val="clear" w:color="auto" w:fill="auto"/>
            <w:hideMark/>
          </w:tcPr>
          <w:p w14:paraId="3AB248C0"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Cash</w:t>
            </w:r>
          </w:p>
        </w:tc>
        <w:tc>
          <w:tcPr>
            <w:tcW w:w="742" w:type="pct"/>
            <w:shd w:val="clear" w:color="auto" w:fill="auto"/>
            <w:vAlign w:val="bottom"/>
            <w:hideMark/>
          </w:tcPr>
          <w:p w14:paraId="649DBAB3" w14:textId="77777777" w:rsidR="00220AE4" w:rsidRPr="00EE5F75" w:rsidRDefault="00EF0A08"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50,000</w:t>
            </w:r>
            <w:r w:rsidR="00220AE4" w:rsidRPr="00EE5F75">
              <w:rPr>
                <w:rFonts w:asciiTheme="minorHAnsi" w:hAnsiTheme="minorHAnsi" w:cstheme="minorHAnsi"/>
                <w:sz w:val="20"/>
                <w:szCs w:val="20"/>
                <w:lang w:eastAsia="en-GB"/>
              </w:rPr>
              <w:t> </w:t>
            </w:r>
          </w:p>
        </w:tc>
        <w:tc>
          <w:tcPr>
            <w:tcW w:w="808" w:type="pct"/>
            <w:shd w:val="clear" w:color="auto" w:fill="auto"/>
            <w:vAlign w:val="bottom"/>
            <w:hideMark/>
          </w:tcPr>
          <w:p w14:paraId="121053C6"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742" w:type="pct"/>
            <w:shd w:val="clear" w:color="auto" w:fill="auto"/>
            <w:vAlign w:val="bottom"/>
            <w:hideMark/>
          </w:tcPr>
          <w:p w14:paraId="176A983E"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514" w:type="pct"/>
            <w:shd w:val="clear" w:color="auto" w:fill="auto"/>
            <w:vAlign w:val="bottom"/>
            <w:hideMark/>
          </w:tcPr>
          <w:p w14:paraId="6F5F36AC" w14:textId="77777777" w:rsidR="00220AE4" w:rsidRPr="00EE5F75" w:rsidRDefault="00220AE4" w:rsidP="00BE0A4C">
            <w:pPr>
              <w:spacing w:after="0"/>
              <w:jc w:val="right"/>
              <w:rPr>
                <w:rFonts w:asciiTheme="minorHAnsi" w:hAnsiTheme="minorHAnsi" w:cstheme="minorHAnsi"/>
                <w:sz w:val="20"/>
                <w:szCs w:val="20"/>
                <w:lang w:eastAsia="en-GB"/>
              </w:rPr>
            </w:pPr>
          </w:p>
        </w:tc>
        <w:tc>
          <w:tcPr>
            <w:tcW w:w="782" w:type="pct"/>
            <w:shd w:val="clear" w:color="auto" w:fill="auto"/>
            <w:vAlign w:val="bottom"/>
            <w:hideMark/>
          </w:tcPr>
          <w:p w14:paraId="32C14E82" w14:textId="77777777" w:rsidR="00220AE4" w:rsidRPr="00EE5F75" w:rsidRDefault="00220AE4" w:rsidP="00BE0A4C">
            <w:pPr>
              <w:spacing w:after="0"/>
              <w:jc w:val="right"/>
              <w:rPr>
                <w:rFonts w:asciiTheme="minorHAnsi" w:hAnsiTheme="minorHAnsi" w:cstheme="minorHAnsi"/>
                <w:sz w:val="20"/>
                <w:szCs w:val="20"/>
                <w:lang w:eastAsia="en-GB"/>
              </w:rPr>
            </w:pPr>
          </w:p>
        </w:tc>
        <w:tc>
          <w:tcPr>
            <w:tcW w:w="657" w:type="pct"/>
            <w:shd w:val="clear" w:color="auto" w:fill="auto"/>
            <w:vAlign w:val="bottom"/>
            <w:hideMark/>
          </w:tcPr>
          <w:p w14:paraId="3CEDABF7" w14:textId="77777777" w:rsidR="00220AE4" w:rsidRPr="00EE5F75" w:rsidRDefault="00EF0A08" w:rsidP="00BE0A4C">
            <w:pPr>
              <w:spacing w:after="0"/>
              <w:jc w:val="right"/>
              <w:rPr>
                <w:rFonts w:asciiTheme="minorHAnsi" w:hAnsiTheme="minorHAnsi" w:cstheme="minorHAnsi"/>
                <w:sz w:val="20"/>
                <w:szCs w:val="20"/>
                <w:lang w:eastAsia="en-GB"/>
              </w:rPr>
            </w:pPr>
            <w:r>
              <w:rPr>
                <w:rFonts w:asciiTheme="minorHAnsi" w:hAnsiTheme="minorHAnsi" w:cstheme="minorHAnsi"/>
                <w:sz w:val="20"/>
                <w:szCs w:val="20"/>
                <w:lang w:eastAsia="en-GB"/>
              </w:rPr>
              <w:t>50,000</w:t>
            </w:r>
          </w:p>
        </w:tc>
      </w:tr>
      <w:tr w:rsidR="00873738" w:rsidRPr="005E5E2D" w14:paraId="0302A3D5" w14:textId="77777777" w:rsidTr="005F0602">
        <w:trPr>
          <w:trHeight w:val="255"/>
        </w:trPr>
        <w:tc>
          <w:tcPr>
            <w:tcW w:w="473" w:type="pct"/>
            <w:vMerge/>
            <w:vAlign w:val="center"/>
            <w:hideMark/>
          </w:tcPr>
          <w:p w14:paraId="45B760E9" w14:textId="77777777" w:rsidR="00220AE4" w:rsidRPr="00EE5F75" w:rsidRDefault="00220AE4" w:rsidP="00BE0A4C">
            <w:pPr>
              <w:spacing w:after="0"/>
              <w:rPr>
                <w:rFonts w:asciiTheme="minorHAnsi" w:hAnsiTheme="minorHAnsi" w:cstheme="minorHAnsi"/>
                <w:b/>
                <w:bCs/>
                <w:sz w:val="20"/>
                <w:szCs w:val="20"/>
                <w:lang w:eastAsia="en-GB"/>
              </w:rPr>
            </w:pPr>
          </w:p>
        </w:tc>
        <w:tc>
          <w:tcPr>
            <w:tcW w:w="282" w:type="pct"/>
            <w:shd w:val="clear" w:color="auto" w:fill="auto"/>
            <w:hideMark/>
          </w:tcPr>
          <w:p w14:paraId="270D9D5E"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In-kind</w:t>
            </w:r>
          </w:p>
        </w:tc>
        <w:tc>
          <w:tcPr>
            <w:tcW w:w="742" w:type="pct"/>
            <w:shd w:val="clear" w:color="auto" w:fill="auto"/>
            <w:vAlign w:val="bottom"/>
            <w:hideMark/>
          </w:tcPr>
          <w:p w14:paraId="505AE701" w14:textId="77777777" w:rsidR="00220AE4" w:rsidRPr="00EE5F75" w:rsidRDefault="00220AE4" w:rsidP="002D3DE1">
            <w:pPr>
              <w:spacing w:after="0"/>
              <w:jc w:val="right"/>
              <w:rPr>
                <w:rFonts w:asciiTheme="minorHAnsi" w:hAnsiTheme="minorHAnsi" w:cstheme="minorHAnsi"/>
                <w:sz w:val="20"/>
                <w:szCs w:val="20"/>
                <w:lang w:eastAsia="en-GB"/>
              </w:rPr>
            </w:pPr>
          </w:p>
        </w:tc>
        <w:tc>
          <w:tcPr>
            <w:tcW w:w="808" w:type="pct"/>
            <w:shd w:val="clear" w:color="auto" w:fill="auto"/>
            <w:vAlign w:val="bottom"/>
            <w:hideMark/>
          </w:tcPr>
          <w:p w14:paraId="4A5CF29F" w14:textId="77777777" w:rsidR="00220AE4" w:rsidRPr="00EE5F75" w:rsidRDefault="00220AE4" w:rsidP="00BE0A4C">
            <w:pPr>
              <w:spacing w:after="0"/>
              <w:jc w:val="right"/>
              <w:rPr>
                <w:rFonts w:asciiTheme="minorHAnsi" w:hAnsiTheme="minorHAnsi" w:cstheme="minorHAnsi"/>
                <w:sz w:val="20"/>
                <w:szCs w:val="20"/>
                <w:lang w:eastAsia="en-GB"/>
              </w:rPr>
            </w:pPr>
          </w:p>
        </w:tc>
        <w:tc>
          <w:tcPr>
            <w:tcW w:w="742" w:type="pct"/>
            <w:shd w:val="clear" w:color="auto" w:fill="auto"/>
            <w:vAlign w:val="bottom"/>
            <w:hideMark/>
          </w:tcPr>
          <w:p w14:paraId="6AD48EC2"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514" w:type="pct"/>
            <w:shd w:val="clear" w:color="auto" w:fill="auto"/>
            <w:vAlign w:val="bottom"/>
            <w:hideMark/>
          </w:tcPr>
          <w:p w14:paraId="77758FE0" w14:textId="77777777" w:rsidR="00220AE4" w:rsidRPr="00EE5F75" w:rsidRDefault="00220AE4" w:rsidP="00BE0A4C">
            <w:pPr>
              <w:spacing w:after="0"/>
              <w:jc w:val="right"/>
              <w:rPr>
                <w:rFonts w:asciiTheme="minorHAnsi" w:hAnsiTheme="minorHAnsi" w:cstheme="minorHAnsi"/>
                <w:sz w:val="20"/>
                <w:szCs w:val="20"/>
                <w:lang w:eastAsia="en-GB"/>
              </w:rPr>
            </w:pPr>
            <w:r w:rsidRPr="00EE5F75">
              <w:rPr>
                <w:rFonts w:asciiTheme="minorHAnsi" w:hAnsiTheme="minorHAnsi" w:cstheme="minorHAnsi"/>
                <w:sz w:val="20"/>
                <w:szCs w:val="20"/>
                <w:lang w:eastAsia="en-GB"/>
              </w:rPr>
              <w:t> </w:t>
            </w:r>
          </w:p>
        </w:tc>
        <w:tc>
          <w:tcPr>
            <w:tcW w:w="782" w:type="pct"/>
            <w:shd w:val="clear" w:color="auto" w:fill="auto"/>
            <w:vAlign w:val="bottom"/>
            <w:hideMark/>
          </w:tcPr>
          <w:p w14:paraId="741D77B0" w14:textId="77777777" w:rsidR="00220AE4" w:rsidRPr="00EE5F75" w:rsidRDefault="00220AE4" w:rsidP="00BE0A4C">
            <w:pPr>
              <w:spacing w:after="0"/>
              <w:jc w:val="right"/>
              <w:rPr>
                <w:rFonts w:asciiTheme="minorHAnsi" w:hAnsiTheme="minorHAnsi" w:cstheme="minorHAnsi"/>
                <w:sz w:val="20"/>
                <w:szCs w:val="20"/>
                <w:lang w:eastAsia="en-GB"/>
              </w:rPr>
            </w:pPr>
          </w:p>
        </w:tc>
        <w:tc>
          <w:tcPr>
            <w:tcW w:w="657" w:type="pct"/>
            <w:shd w:val="clear" w:color="auto" w:fill="auto"/>
            <w:vAlign w:val="bottom"/>
            <w:hideMark/>
          </w:tcPr>
          <w:p w14:paraId="298589C2" w14:textId="77777777" w:rsidR="00220AE4" w:rsidRPr="00EE5F75" w:rsidRDefault="00220AE4" w:rsidP="00BE0A4C">
            <w:pPr>
              <w:spacing w:after="0"/>
              <w:jc w:val="right"/>
              <w:rPr>
                <w:rFonts w:asciiTheme="minorHAnsi" w:hAnsiTheme="minorHAnsi" w:cstheme="minorHAnsi"/>
                <w:sz w:val="20"/>
                <w:szCs w:val="20"/>
                <w:lang w:eastAsia="en-GB"/>
              </w:rPr>
            </w:pPr>
          </w:p>
        </w:tc>
      </w:tr>
      <w:tr w:rsidR="00873738" w:rsidRPr="005E5E2D" w14:paraId="4A94FB46" w14:textId="77777777" w:rsidTr="005F0602">
        <w:trPr>
          <w:trHeight w:val="300"/>
        </w:trPr>
        <w:tc>
          <w:tcPr>
            <w:tcW w:w="473" w:type="pct"/>
            <w:vMerge w:val="restart"/>
            <w:shd w:val="clear" w:color="auto" w:fill="auto"/>
            <w:vAlign w:val="center"/>
            <w:hideMark/>
          </w:tcPr>
          <w:p w14:paraId="1753D961" w14:textId="77777777" w:rsidR="00220AE4" w:rsidRPr="00EE5F75" w:rsidRDefault="00220AE4" w:rsidP="00BE0A4C">
            <w:pPr>
              <w:spacing w:after="0"/>
              <w:rPr>
                <w:rFonts w:asciiTheme="minorHAnsi" w:hAnsiTheme="minorHAnsi" w:cstheme="minorHAnsi"/>
                <w:b/>
                <w:bCs/>
                <w:sz w:val="20"/>
                <w:szCs w:val="20"/>
                <w:lang w:eastAsia="en-GB"/>
              </w:rPr>
            </w:pPr>
            <w:r w:rsidRPr="00EE5F75">
              <w:rPr>
                <w:rFonts w:asciiTheme="minorHAnsi" w:hAnsiTheme="minorHAnsi" w:cstheme="minorHAnsi"/>
                <w:b/>
                <w:bCs/>
                <w:sz w:val="20"/>
                <w:szCs w:val="20"/>
                <w:lang w:eastAsia="en-GB"/>
              </w:rPr>
              <w:t>TOTAL</w:t>
            </w:r>
          </w:p>
        </w:tc>
        <w:tc>
          <w:tcPr>
            <w:tcW w:w="282" w:type="pct"/>
            <w:shd w:val="clear" w:color="auto" w:fill="auto"/>
            <w:hideMark/>
          </w:tcPr>
          <w:p w14:paraId="06C71E29"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Cash</w:t>
            </w:r>
          </w:p>
        </w:tc>
        <w:tc>
          <w:tcPr>
            <w:tcW w:w="742" w:type="pct"/>
            <w:shd w:val="clear" w:color="auto" w:fill="auto"/>
            <w:vAlign w:val="bottom"/>
            <w:hideMark/>
          </w:tcPr>
          <w:p w14:paraId="1FDCACB1" w14:textId="77777777" w:rsidR="00220AE4" w:rsidRPr="00EE5F75" w:rsidRDefault="00220AE4" w:rsidP="00BE0A4C">
            <w:pPr>
              <w:spacing w:after="0"/>
              <w:jc w:val="right"/>
              <w:rPr>
                <w:rFonts w:asciiTheme="minorHAnsi" w:hAnsiTheme="minorHAnsi" w:cstheme="minorHAnsi"/>
                <w:b/>
                <w:bCs/>
                <w:sz w:val="20"/>
                <w:szCs w:val="20"/>
                <w:lang w:eastAsia="en-GB"/>
              </w:rPr>
            </w:pPr>
          </w:p>
        </w:tc>
        <w:tc>
          <w:tcPr>
            <w:tcW w:w="808" w:type="pct"/>
            <w:shd w:val="clear" w:color="auto" w:fill="auto"/>
            <w:vAlign w:val="bottom"/>
            <w:hideMark/>
          </w:tcPr>
          <w:p w14:paraId="6FD9B2B4" w14:textId="77777777" w:rsidR="00220AE4" w:rsidRPr="00EE5F75" w:rsidRDefault="00220AE4" w:rsidP="00BE0A4C">
            <w:pPr>
              <w:spacing w:after="0"/>
              <w:jc w:val="right"/>
              <w:rPr>
                <w:rFonts w:asciiTheme="minorHAnsi" w:hAnsiTheme="minorHAnsi" w:cstheme="minorHAnsi"/>
                <w:b/>
                <w:bCs/>
                <w:sz w:val="20"/>
                <w:szCs w:val="20"/>
                <w:lang w:eastAsia="en-GB"/>
              </w:rPr>
            </w:pPr>
          </w:p>
        </w:tc>
        <w:tc>
          <w:tcPr>
            <w:tcW w:w="742" w:type="pct"/>
            <w:shd w:val="clear" w:color="auto" w:fill="auto"/>
            <w:vAlign w:val="bottom"/>
            <w:hideMark/>
          </w:tcPr>
          <w:p w14:paraId="0DA98A45" w14:textId="77777777" w:rsidR="00220AE4" w:rsidRPr="00EE5F75" w:rsidRDefault="00220AE4" w:rsidP="00BE0A4C">
            <w:pPr>
              <w:spacing w:after="0"/>
              <w:jc w:val="right"/>
              <w:rPr>
                <w:rFonts w:asciiTheme="minorHAnsi" w:hAnsiTheme="minorHAnsi" w:cstheme="minorHAnsi"/>
                <w:b/>
                <w:bCs/>
                <w:sz w:val="20"/>
                <w:szCs w:val="20"/>
                <w:lang w:eastAsia="en-GB"/>
              </w:rPr>
            </w:pPr>
          </w:p>
        </w:tc>
        <w:tc>
          <w:tcPr>
            <w:tcW w:w="514" w:type="pct"/>
            <w:shd w:val="clear" w:color="auto" w:fill="auto"/>
            <w:vAlign w:val="bottom"/>
            <w:hideMark/>
          </w:tcPr>
          <w:p w14:paraId="3C2A3BAE" w14:textId="77777777" w:rsidR="00220AE4" w:rsidRPr="00EE5F75" w:rsidRDefault="00220AE4" w:rsidP="00BE0A4C">
            <w:pPr>
              <w:spacing w:after="0"/>
              <w:jc w:val="right"/>
              <w:rPr>
                <w:rFonts w:asciiTheme="minorHAnsi" w:hAnsiTheme="minorHAnsi" w:cstheme="minorHAnsi"/>
                <w:b/>
                <w:bCs/>
                <w:sz w:val="20"/>
                <w:szCs w:val="20"/>
                <w:lang w:eastAsia="en-GB"/>
              </w:rPr>
            </w:pPr>
          </w:p>
        </w:tc>
        <w:tc>
          <w:tcPr>
            <w:tcW w:w="782" w:type="pct"/>
            <w:shd w:val="clear" w:color="auto" w:fill="auto"/>
            <w:vAlign w:val="bottom"/>
            <w:hideMark/>
          </w:tcPr>
          <w:p w14:paraId="3B40480B" w14:textId="77777777" w:rsidR="00220AE4" w:rsidRPr="00873738" w:rsidRDefault="003D0E40" w:rsidP="00BE0A4C">
            <w:pPr>
              <w:spacing w:after="0"/>
              <w:jc w:val="right"/>
              <w:rPr>
                <w:rFonts w:asciiTheme="minorHAnsi" w:hAnsiTheme="minorHAnsi" w:cstheme="minorHAnsi"/>
                <w:bCs/>
                <w:sz w:val="20"/>
                <w:szCs w:val="20"/>
                <w:lang w:eastAsia="en-GB"/>
              </w:rPr>
            </w:pPr>
            <w:r w:rsidRPr="00873738">
              <w:rPr>
                <w:rFonts w:asciiTheme="minorHAnsi" w:hAnsiTheme="minorHAnsi" w:cstheme="minorHAnsi"/>
                <w:bCs/>
                <w:sz w:val="20"/>
                <w:szCs w:val="20"/>
                <w:lang w:eastAsia="en-GB"/>
              </w:rPr>
              <w:t>50,000</w:t>
            </w:r>
          </w:p>
        </w:tc>
        <w:tc>
          <w:tcPr>
            <w:tcW w:w="657" w:type="pct"/>
            <w:shd w:val="clear" w:color="auto" w:fill="auto"/>
            <w:vAlign w:val="bottom"/>
            <w:hideMark/>
          </w:tcPr>
          <w:p w14:paraId="2C18B2ED" w14:textId="77777777" w:rsidR="00220AE4" w:rsidRPr="00EE5F75" w:rsidRDefault="00545312" w:rsidP="00BE0A4C">
            <w:pPr>
              <w:spacing w:after="0"/>
              <w:jc w:val="right"/>
              <w:rPr>
                <w:rFonts w:asciiTheme="minorHAnsi" w:hAnsiTheme="minorHAnsi" w:cstheme="minorHAnsi"/>
                <w:b/>
                <w:bCs/>
                <w:sz w:val="20"/>
                <w:szCs w:val="20"/>
                <w:lang w:eastAsia="en-GB"/>
              </w:rPr>
            </w:pPr>
            <w:r>
              <w:rPr>
                <w:rFonts w:asciiTheme="minorHAnsi" w:hAnsiTheme="minorHAnsi" w:cstheme="minorHAnsi"/>
                <w:b/>
                <w:bCs/>
                <w:sz w:val="20"/>
                <w:szCs w:val="20"/>
                <w:lang w:eastAsia="en-GB"/>
              </w:rPr>
              <w:t>50,000</w:t>
            </w:r>
          </w:p>
        </w:tc>
      </w:tr>
      <w:tr w:rsidR="00873738" w:rsidRPr="005E5E2D" w14:paraId="24CFB885" w14:textId="77777777" w:rsidTr="005F0602">
        <w:trPr>
          <w:trHeight w:val="315"/>
        </w:trPr>
        <w:tc>
          <w:tcPr>
            <w:tcW w:w="473" w:type="pct"/>
            <w:vMerge/>
            <w:vAlign w:val="center"/>
            <w:hideMark/>
          </w:tcPr>
          <w:p w14:paraId="507889B7" w14:textId="77777777" w:rsidR="00220AE4" w:rsidRPr="005E5E2D" w:rsidRDefault="00220AE4" w:rsidP="00BE0A4C">
            <w:pPr>
              <w:spacing w:after="0"/>
              <w:rPr>
                <w:rFonts w:cs="Arial"/>
                <w:b/>
                <w:bCs/>
                <w:lang w:eastAsia="en-GB"/>
              </w:rPr>
            </w:pPr>
          </w:p>
        </w:tc>
        <w:tc>
          <w:tcPr>
            <w:tcW w:w="282" w:type="pct"/>
            <w:shd w:val="clear" w:color="auto" w:fill="auto"/>
            <w:hideMark/>
          </w:tcPr>
          <w:p w14:paraId="3B4810CA" w14:textId="77777777" w:rsidR="00220AE4" w:rsidRPr="00EE5F75" w:rsidRDefault="00220AE4" w:rsidP="00BE0A4C">
            <w:pPr>
              <w:spacing w:after="0"/>
              <w:rPr>
                <w:rFonts w:asciiTheme="minorHAnsi" w:hAnsiTheme="minorHAnsi" w:cstheme="minorHAnsi"/>
                <w:sz w:val="20"/>
                <w:szCs w:val="20"/>
                <w:lang w:eastAsia="en-GB"/>
              </w:rPr>
            </w:pPr>
            <w:r w:rsidRPr="00EE5F75">
              <w:rPr>
                <w:rFonts w:asciiTheme="minorHAnsi" w:hAnsiTheme="minorHAnsi" w:cstheme="minorHAnsi"/>
                <w:sz w:val="20"/>
                <w:szCs w:val="20"/>
                <w:lang w:eastAsia="en-GB"/>
              </w:rPr>
              <w:t>In-kind</w:t>
            </w:r>
          </w:p>
        </w:tc>
        <w:tc>
          <w:tcPr>
            <w:tcW w:w="742" w:type="pct"/>
            <w:shd w:val="clear" w:color="auto" w:fill="auto"/>
            <w:vAlign w:val="bottom"/>
            <w:hideMark/>
          </w:tcPr>
          <w:p w14:paraId="56B8F105" w14:textId="77777777" w:rsidR="00220AE4" w:rsidRPr="00873738" w:rsidRDefault="00220AE4" w:rsidP="00D5163C">
            <w:pPr>
              <w:spacing w:after="0"/>
              <w:jc w:val="right"/>
              <w:rPr>
                <w:rFonts w:asciiTheme="minorHAnsi" w:hAnsiTheme="minorHAnsi" w:cstheme="minorHAnsi"/>
                <w:bCs/>
                <w:sz w:val="20"/>
                <w:szCs w:val="20"/>
                <w:lang w:eastAsia="en-GB"/>
              </w:rPr>
            </w:pPr>
            <w:r w:rsidRPr="00873738">
              <w:rPr>
                <w:rFonts w:asciiTheme="minorHAnsi" w:hAnsiTheme="minorHAnsi" w:cstheme="minorHAnsi"/>
                <w:bCs/>
                <w:sz w:val="20"/>
                <w:szCs w:val="20"/>
                <w:lang w:eastAsia="en-GB"/>
              </w:rPr>
              <w:t>180,000</w:t>
            </w:r>
          </w:p>
        </w:tc>
        <w:tc>
          <w:tcPr>
            <w:tcW w:w="808" w:type="pct"/>
            <w:shd w:val="clear" w:color="auto" w:fill="auto"/>
            <w:vAlign w:val="bottom"/>
            <w:hideMark/>
          </w:tcPr>
          <w:p w14:paraId="10032C47" w14:textId="77777777" w:rsidR="00220AE4" w:rsidRPr="00873738" w:rsidRDefault="00220AE4" w:rsidP="00BE0A4C">
            <w:pPr>
              <w:spacing w:after="0"/>
              <w:jc w:val="right"/>
              <w:rPr>
                <w:rFonts w:asciiTheme="minorHAnsi" w:hAnsiTheme="minorHAnsi" w:cstheme="minorHAnsi"/>
                <w:bCs/>
                <w:sz w:val="20"/>
                <w:szCs w:val="20"/>
                <w:lang w:eastAsia="en-GB"/>
              </w:rPr>
            </w:pPr>
            <w:r w:rsidRPr="00873738">
              <w:rPr>
                <w:rFonts w:asciiTheme="minorHAnsi" w:hAnsiTheme="minorHAnsi" w:cstheme="minorHAnsi"/>
                <w:bCs/>
                <w:sz w:val="20"/>
                <w:szCs w:val="20"/>
                <w:lang w:eastAsia="en-GB"/>
              </w:rPr>
              <w:t>200,000</w:t>
            </w:r>
          </w:p>
        </w:tc>
        <w:tc>
          <w:tcPr>
            <w:tcW w:w="742" w:type="pct"/>
            <w:shd w:val="clear" w:color="auto" w:fill="auto"/>
            <w:vAlign w:val="bottom"/>
            <w:hideMark/>
          </w:tcPr>
          <w:p w14:paraId="64C66300" w14:textId="77777777" w:rsidR="00220AE4" w:rsidRPr="00873738" w:rsidRDefault="00220AE4" w:rsidP="00220AE4">
            <w:pPr>
              <w:spacing w:after="0"/>
              <w:jc w:val="right"/>
              <w:rPr>
                <w:rFonts w:asciiTheme="minorHAnsi" w:hAnsiTheme="minorHAnsi" w:cstheme="minorHAnsi"/>
                <w:bCs/>
                <w:sz w:val="20"/>
                <w:szCs w:val="20"/>
                <w:lang w:eastAsia="en-GB"/>
              </w:rPr>
            </w:pPr>
            <w:r w:rsidRPr="00873738">
              <w:rPr>
                <w:rFonts w:asciiTheme="minorHAnsi" w:hAnsiTheme="minorHAnsi" w:cstheme="minorHAnsi"/>
                <w:bCs/>
                <w:sz w:val="20"/>
                <w:szCs w:val="20"/>
                <w:lang w:eastAsia="en-GB"/>
              </w:rPr>
              <w:t>50,000</w:t>
            </w:r>
          </w:p>
        </w:tc>
        <w:tc>
          <w:tcPr>
            <w:tcW w:w="514" w:type="pct"/>
            <w:shd w:val="clear" w:color="auto" w:fill="auto"/>
            <w:vAlign w:val="bottom"/>
            <w:hideMark/>
          </w:tcPr>
          <w:p w14:paraId="29D0F495" w14:textId="77777777" w:rsidR="00220AE4" w:rsidRPr="00873738" w:rsidRDefault="00220AE4" w:rsidP="00BE0A4C">
            <w:pPr>
              <w:spacing w:after="0"/>
              <w:jc w:val="right"/>
              <w:rPr>
                <w:rFonts w:asciiTheme="minorHAnsi" w:hAnsiTheme="minorHAnsi" w:cstheme="minorHAnsi"/>
                <w:bCs/>
                <w:sz w:val="20"/>
                <w:szCs w:val="20"/>
                <w:lang w:eastAsia="en-GB"/>
              </w:rPr>
            </w:pPr>
            <w:r w:rsidRPr="00873738">
              <w:rPr>
                <w:rFonts w:asciiTheme="minorHAnsi" w:hAnsiTheme="minorHAnsi" w:cstheme="minorHAnsi"/>
                <w:bCs/>
                <w:sz w:val="20"/>
                <w:szCs w:val="20"/>
                <w:lang w:eastAsia="en-GB"/>
              </w:rPr>
              <w:t>280,000</w:t>
            </w:r>
          </w:p>
        </w:tc>
        <w:tc>
          <w:tcPr>
            <w:tcW w:w="782" w:type="pct"/>
            <w:shd w:val="clear" w:color="auto" w:fill="auto"/>
            <w:vAlign w:val="bottom"/>
            <w:hideMark/>
          </w:tcPr>
          <w:p w14:paraId="5043BC17" w14:textId="77777777" w:rsidR="00220AE4" w:rsidRPr="00873738" w:rsidRDefault="003D0E40" w:rsidP="003D0E40">
            <w:pPr>
              <w:spacing w:after="0"/>
              <w:jc w:val="right"/>
              <w:rPr>
                <w:rFonts w:asciiTheme="minorHAnsi" w:hAnsiTheme="minorHAnsi" w:cstheme="minorHAnsi"/>
                <w:bCs/>
                <w:sz w:val="20"/>
                <w:szCs w:val="20"/>
                <w:lang w:eastAsia="en-GB"/>
              </w:rPr>
            </w:pPr>
            <w:r>
              <w:rPr>
                <w:rFonts w:asciiTheme="minorHAnsi" w:hAnsiTheme="minorHAnsi" w:cstheme="minorHAnsi"/>
                <w:bCs/>
                <w:sz w:val="20"/>
                <w:szCs w:val="20"/>
                <w:lang w:eastAsia="en-GB"/>
              </w:rPr>
              <w:t>22</w:t>
            </w:r>
            <w:r w:rsidR="00220AE4" w:rsidRPr="00873738">
              <w:rPr>
                <w:rFonts w:asciiTheme="minorHAnsi" w:hAnsiTheme="minorHAnsi" w:cstheme="minorHAnsi"/>
                <w:bCs/>
                <w:sz w:val="20"/>
                <w:szCs w:val="20"/>
                <w:lang w:eastAsia="en-GB"/>
              </w:rPr>
              <w:t>0,000</w:t>
            </w:r>
          </w:p>
        </w:tc>
        <w:tc>
          <w:tcPr>
            <w:tcW w:w="657" w:type="pct"/>
            <w:shd w:val="clear" w:color="auto" w:fill="auto"/>
            <w:vAlign w:val="bottom"/>
            <w:hideMark/>
          </w:tcPr>
          <w:p w14:paraId="51938E87" w14:textId="77777777" w:rsidR="00220AE4" w:rsidRPr="00EE5F75" w:rsidRDefault="00220AE4" w:rsidP="00BE0A4C">
            <w:pPr>
              <w:spacing w:after="0"/>
              <w:jc w:val="right"/>
              <w:rPr>
                <w:rFonts w:asciiTheme="minorHAnsi" w:hAnsiTheme="minorHAnsi" w:cstheme="minorHAnsi"/>
                <w:b/>
                <w:bCs/>
                <w:sz w:val="20"/>
                <w:szCs w:val="20"/>
                <w:lang w:eastAsia="en-GB"/>
              </w:rPr>
            </w:pPr>
            <w:r>
              <w:rPr>
                <w:rFonts w:asciiTheme="minorHAnsi" w:hAnsiTheme="minorHAnsi" w:cstheme="minorHAnsi"/>
                <w:b/>
                <w:bCs/>
                <w:sz w:val="20"/>
                <w:szCs w:val="20"/>
                <w:lang w:eastAsia="en-GB"/>
              </w:rPr>
              <w:t>930,000</w:t>
            </w:r>
          </w:p>
        </w:tc>
      </w:tr>
      <w:tr w:rsidR="00873738" w:rsidRPr="005E5E2D" w14:paraId="3DCBDC7C" w14:textId="77777777" w:rsidTr="00873738">
        <w:trPr>
          <w:gridAfter w:val="1"/>
          <w:wAfter w:w="657" w:type="pct"/>
          <w:trHeight w:val="1282"/>
        </w:trPr>
        <w:tc>
          <w:tcPr>
            <w:tcW w:w="755" w:type="pct"/>
            <w:gridSpan w:val="2"/>
            <w:shd w:val="clear" w:color="auto" w:fill="auto"/>
            <w:hideMark/>
          </w:tcPr>
          <w:p w14:paraId="4FE69A3C" w14:textId="77777777" w:rsidR="00220AE4" w:rsidRPr="00EE5F75" w:rsidRDefault="00220AE4" w:rsidP="00BE0A4C">
            <w:pPr>
              <w:spacing w:after="0"/>
              <w:rPr>
                <w:rFonts w:asciiTheme="minorHAnsi" w:hAnsiTheme="minorHAnsi" w:cstheme="minorHAnsi"/>
                <w:b/>
                <w:bCs/>
                <w:sz w:val="20"/>
                <w:szCs w:val="20"/>
                <w:lang w:eastAsia="en-GB"/>
              </w:rPr>
            </w:pPr>
            <w:r w:rsidRPr="00EE5F75">
              <w:rPr>
                <w:rFonts w:asciiTheme="minorHAnsi" w:hAnsiTheme="minorHAnsi" w:cstheme="minorHAnsi"/>
                <w:b/>
                <w:bCs/>
                <w:sz w:val="20"/>
                <w:szCs w:val="20"/>
                <w:lang w:eastAsia="en-GB"/>
              </w:rPr>
              <w:t xml:space="preserve">Description </w:t>
            </w:r>
          </w:p>
        </w:tc>
        <w:tc>
          <w:tcPr>
            <w:tcW w:w="742" w:type="pct"/>
            <w:shd w:val="clear" w:color="auto" w:fill="auto"/>
            <w:hideMark/>
          </w:tcPr>
          <w:p w14:paraId="5CB7DA6B" w14:textId="77777777" w:rsidR="00220AE4" w:rsidRDefault="003D0E40" w:rsidP="00B93161">
            <w:pPr>
              <w:spacing w:after="0"/>
              <w:jc w:val="left"/>
              <w:rPr>
                <w:rFonts w:asciiTheme="minorHAnsi" w:hAnsiTheme="minorHAnsi" w:cstheme="minorHAnsi"/>
                <w:sz w:val="20"/>
                <w:szCs w:val="20"/>
                <w:lang w:eastAsia="en-GB"/>
              </w:rPr>
            </w:pPr>
            <w:r w:rsidRPr="00873738">
              <w:rPr>
                <w:rFonts w:asciiTheme="minorHAnsi" w:hAnsiTheme="minorHAnsi" w:cstheme="minorHAnsi"/>
                <w:sz w:val="20"/>
                <w:szCs w:val="20"/>
                <w:u w:val="single"/>
                <w:lang w:eastAsia="en-GB"/>
              </w:rPr>
              <w:t>Outcome 1</w:t>
            </w:r>
            <w:r>
              <w:rPr>
                <w:rFonts w:asciiTheme="minorHAnsi" w:hAnsiTheme="minorHAnsi" w:cstheme="minorHAnsi"/>
                <w:sz w:val="20"/>
                <w:szCs w:val="20"/>
                <w:lang w:eastAsia="en-GB"/>
              </w:rPr>
              <w:t>:</w:t>
            </w:r>
            <w:r w:rsidR="00545312">
              <w:rPr>
                <w:rFonts w:asciiTheme="minorHAnsi" w:hAnsiTheme="minorHAnsi" w:cstheme="minorHAnsi"/>
                <w:sz w:val="20"/>
                <w:szCs w:val="20"/>
                <w:lang w:eastAsia="en-GB"/>
              </w:rPr>
              <w:t xml:space="preserve"> </w:t>
            </w:r>
            <w:r w:rsidR="00545312" w:rsidRPr="0069714F">
              <w:rPr>
                <w:rFonts w:asciiTheme="minorHAnsi" w:hAnsiTheme="minorHAnsi" w:cstheme="minorHAnsi"/>
                <w:sz w:val="20"/>
                <w:szCs w:val="20"/>
                <w:lang w:eastAsia="en-GB"/>
              </w:rPr>
              <w:t>The Ministry will provide data and experts in support of CoP preparation and an MEA Annual Report</w:t>
            </w:r>
          </w:p>
          <w:p w14:paraId="144326EC" w14:textId="77777777" w:rsidR="003D0E40" w:rsidRDefault="003D0E40" w:rsidP="00B93161">
            <w:pPr>
              <w:spacing w:after="0"/>
              <w:jc w:val="left"/>
              <w:rPr>
                <w:rFonts w:asciiTheme="minorHAnsi" w:hAnsiTheme="minorHAnsi" w:cstheme="minorHAnsi"/>
                <w:sz w:val="20"/>
                <w:szCs w:val="20"/>
                <w:lang w:eastAsia="en-GB"/>
              </w:rPr>
            </w:pPr>
          </w:p>
          <w:p w14:paraId="6F38DC5C" w14:textId="77777777" w:rsidR="003D0E40" w:rsidRDefault="003D0E40" w:rsidP="00B93161">
            <w:pPr>
              <w:spacing w:after="0"/>
              <w:jc w:val="left"/>
              <w:rPr>
                <w:rFonts w:asciiTheme="minorHAnsi" w:hAnsiTheme="minorHAnsi" w:cstheme="minorHAnsi"/>
                <w:sz w:val="20"/>
                <w:szCs w:val="20"/>
                <w:lang w:eastAsia="en-GB"/>
              </w:rPr>
            </w:pPr>
            <w:r w:rsidRPr="00873738">
              <w:rPr>
                <w:rFonts w:asciiTheme="minorHAnsi" w:hAnsiTheme="minorHAnsi" w:cstheme="minorHAnsi"/>
                <w:sz w:val="20"/>
                <w:szCs w:val="20"/>
                <w:u w:val="single"/>
                <w:lang w:eastAsia="en-GB"/>
              </w:rPr>
              <w:t>Outcome 2</w:t>
            </w:r>
            <w:r>
              <w:rPr>
                <w:rFonts w:asciiTheme="minorHAnsi" w:hAnsiTheme="minorHAnsi" w:cstheme="minorHAnsi"/>
                <w:sz w:val="20"/>
                <w:szCs w:val="20"/>
                <w:lang w:eastAsia="en-GB"/>
              </w:rPr>
              <w:t>:</w:t>
            </w:r>
            <w:r w:rsidR="00545312">
              <w:rPr>
                <w:rFonts w:asciiTheme="minorHAnsi" w:hAnsiTheme="minorHAnsi" w:cstheme="minorHAnsi"/>
                <w:sz w:val="20"/>
                <w:szCs w:val="20"/>
                <w:lang w:eastAsia="en-GB"/>
              </w:rPr>
              <w:t xml:space="preserve">  The Ministry will provide data and experts for the EIA/SEA database and local training</w:t>
            </w:r>
          </w:p>
          <w:p w14:paraId="736AB133" w14:textId="77777777" w:rsidR="00EF0A08" w:rsidRDefault="00EF0A08" w:rsidP="00B93161">
            <w:pPr>
              <w:spacing w:after="0"/>
              <w:jc w:val="left"/>
              <w:rPr>
                <w:rFonts w:asciiTheme="minorHAnsi" w:hAnsiTheme="minorHAnsi" w:cstheme="minorHAnsi"/>
                <w:sz w:val="20"/>
                <w:szCs w:val="20"/>
                <w:lang w:eastAsia="en-GB"/>
              </w:rPr>
            </w:pPr>
          </w:p>
          <w:p w14:paraId="5F1CF46D" w14:textId="77777777" w:rsidR="00EF0A08" w:rsidRPr="00EE5F75" w:rsidRDefault="00EF0A08">
            <w:pPr>
              <w:spacing w:after="0"/>
              <w:jc w:val="left"/>
              <w:rPr>
                <w:rFonts w:asciiTheme="minorHAnsi" w:hAnsiTheme="minorHAnsi" w:cstheme="minorHAnsi"/>
                <w:sz w:val="20"/>
                <w:szCs w:val="20"/>
                <w:lang w:eastAsia="en-GB"/>
              </w:rPr>
            </w:pPr>
            <w:r w:rsidRPr="00873738">
              <w:rPr>
                <w:rFonts w:asciiTheme="minorHAnsi" w:hAnsiTheme="minorHAnsi" w:cstheme="minorHAnsi"/>
                <w:sz w:val="20"/>
                <w:szCs w:val="20"/>
                <w:u w:val="single"/>
                <w:lang w:eastAsia="en-GB"/>
              </w:rPr>
              <w:t>Project management</w:t>
            </w:r>
            <w:r>
              <w:rPr>
                <w:rFonts w:asciiTheme="minorHAnsi" w:hAnsiTheme="minorHAnsi" w:cstheme="minorHAnsi"/>
                <w:sz w:val="20"/>
                <w:szCs w:val="20"/>
                <w:lang w:eastAsia="en-GB"/>
              </w:rPr>
              <w:t xml:space="preserve">: See Section 2.5 </w:t>
            </w:r>
          </w:p>
        </w:tc>
        <w:tc>
          <w:tcPr>
            <w:tcW w:w="808" w:type="pct"/>
            <w:shd w:val="clear" w:color="auto" w:fill="auto"/>
            <w:hideMark/>
          </w:tcPr>
          <w:p w14:paraId="74D9E006" w14:textId="77777777" w:rsidR="00220AE4" w:rsidRPr="00EE5F75" w:rsidRDefault="00220AE4" w:rsidP="00B93161">
            <w:pPr>
              <w:spacing w:after="0"/>
              <w:jc w:val="left"/>
              <w:rPr>
                <w:rFonts w:asciiTheme="minorHAnsi" w:hAnsiTheme="minorHAnsi" w:cstheme="minorHAnsi"/>
                <w:sz w:val="20"/>
                <w:szCs w:val="20"/>
                <w:lang w:eastAsia="en-GB"/>
              </w:rPr>
            </w:pPr>
            <w:r>
              <w:rPr>
                <w:rFonts w:asciiTheme="minorHAnsi" w:hAnsiTheme="minorHAnsi" w:cstheme="minorHAnsi"/>
                <w:sz w:val="20"/>
                <w:szCs w:val="20"/>
                <w:u w:val="single"/>
                <w:lang w:eastAsia="en-GB"/>
              </w:rPr>
              <w:t>Outcome 3</w:t>
            </w:r>
            <w:r w:rsidRPr="00873738">
              <w:rPr>
                <w:rFonts w:asciiTheme="minorHAnsi" w:hAnsiTheme="minorHAnsi" w:cstheme="minorHAnsi"/>
                <w:sz w:val="20"/>
                <w:szCs w:val="20"/>
                <w:lang w:eastAsia="en-GB"/>
              </w:rPr>
              <w:t>:</w:t>
            </w:r>
            <w:r w:rsidRPr="00EE5F75">
              <w:rPr>
                <w:rFonts w:asciiTheme="minorHAnsi" w:hAnsiTheme="minorHAnsi" w:cstheme="minorHAnsi"/>
                <w:sz w:val="20"/>
                <w:szCs w:val="20"/>
                <w:lang w:eastAsia="en-GB"/>
              </w:rPr>
              <w:t xml:space="preserve">  </w:t>
            </w:r>
            <w:r>
              <w:rPr>
                <w:rFonts w:asciiTheme="minorHAnsi" w:hAnsiTheme="minorHAnsi" w:cstheme="minorHAnsi"/>
                <w:sz w:val="20"/>
                <w:szCs w:val="20"/>
                <w:lang w:eastAsia="en-GB"/>
              </w:rPr>
              <w:t>The Ministry will provide grant funding to youth organizations in Serbia for projects on environmental topics.</w:t>
            </w:r>
          </w:p>
        </w:tc>
        <w:tc>
          <w:tcPr>
            <w:tcW w:w="742" w:type="pct"/>
            <w:shd w:val="clear" w:color="auto" w:fill="auto"/>
            <w:hideMark/>
          </w:tcPr>
          <w:p w14:paraId="65742BA1" w14:textId="77777777" w:rsidR="00220AE4" w:rsidRPr="00873738" w:rsidRDefault="003D0E40" w:rsidP="00545312">
            <w:pPr>
              <w:spacing w:after="0"/>
              <w:jc w:val="left"/>
              <w:rPr>
                <w:rFonts w:asciiTheme="minorHAnsi" w:hAnsiTheme="minorHAnsi" w:cstheme="minorHAnsi"/>
                <w:sz w:val="20"/>
                <w:szCs w:val="20"/>
                <w:u w:val="single"/>
                <w:lang w:eastAsia="en-GB"/>
              </w:rPr>
            </w:pPr>
            <w:r w:rsidRPr="00873738">
              <w:rPr>
                <w:rFonts w:asciiTheme="minorHAnsi" w:hAnsiTheme="minorHAnsi" w:cstheme="minorHAnsi"/>
                <w:sz w:val="20"/>
                <w:szCs w:val="20"/>
                <w:u w:val="single"/>
                <w:lang w:eastAsia="en-GB"/>
              </w:rPr>
              <w:t>Outcome 3</w:t>
            </w:r>
            <w:r>
              <w:rPr>
                <w:rFonts w:asciiTheme="minorHAnsi" w:hAnsiTheme="minorHAnsi" w:cstheme="minorHAnsi"/>
                <w:sz w:val="20"/>
                <w:szCs w:val="20"/>
                <w:lang w:eastAsia="en-GB"/>
              </w:rPr>
              <w:t>:</w:t>
            </w:r>
            <w:r w:rsidRPr="00873738">
              <w:rPr>
                <w:rFonts w:asciiTheme="minorHAnsi" w:hAnsiTheme="minorHAnsi" w:cstheme="minorHAnsi"/>
                <w:sz w:val="20"/>
                <w:szCs w:val="20"/>
                <w:lang w:eastAsia="en-GB"/>
              </w:rPr>
              <w:t xml:space="preserve"> </w:t>
            </w:r>
            <w:r w:rsidR="00384A3B" w:rsidRPr="00873738">
              <w:rPr>
                <w:rFonts w:asciiTheme="minorHAnsi" w:hAnsiTheme="minorHAnsi" w:cstheme="minorHAnsi"/>
                <w:sz w:val="20"/>
                <w:szCs w:val="20"/>
                <w:lang w:eastAsia="en-GB"/>
              </w:rPr>
              <w:t>BFPE will provide support</w:t>
            </w:r>
            <w:r w:rsidR="00545312" w:rsidRPr="00873738">
              <w:rPr>
                <w:rFonts w:asciiTheme="minorHAnsi" w:hAnsiTheme="minorHAnsi" w:cstheme="minorHAnsi"/>
                <w:sz w:val="20"/>
                <w:szCs w:val="20"/>
                <w:lang w:eastAsia="en-GB"/>
              </w:rPr>
              <w:t xml:space="preserve"> for</w:t>
            </w:r>
            <w:r w:rsidR="00384A3B" w:rsidRPr="00873738">
              <w:rPr>
                <w:rFonts w:asciiTheme="minorHAnsi" w:hAnsiTheme="minorHAnsi" w:cstheme="minorHAnsi"/>
                <w:sz w:val="20"/>
                <w:szCs w:val="20"/>
                <w:lang w:eastAsia="en-GB"/>
              </w:rPr>
              <w:t xml:space="preserve"> parliamentary education and the Green Chair program</w:t>
            </w:r>
          </w:p>
        </w:tc>
        <w:tc>
          <w:tcPr>
            <w:tcW w:w="514" w:type="pct"/>
            <w:shd w:val="clear" w:color="auto" w:fill="auto"/>
            <w:hideMark/>
          </w:tcPr>
          <w:p w14:paraId="34BABD98" w14:textId="77777777" w:rsidR="00220AE4" w:rsidRPr="00873738" w:rsidRDefault="003D0E40" w:rsidP="00B93161">
            <w:pPr>
              <w:spacing w:after="0"/>
              <w:jc w:val="left"/>
              <w:rPr>
                <w:rFonts w:asciiTheme="minorHAnsi" w:hAnsiTheme="minorHAnsi" w:cstheme="minorHAnsi"/>
                <w:sz w:val="20"/>
                <w:szCs w:val="20"/>
                <w:lang w:eastAsia="en-GB"/>
              </w:rPr>
            </w:pPr>
            <w:r>
              <w:rPr>
                <w:rFonts w:asciiTheme="minorHAnsi" w:hAnsiTheme="minorHAnsi" w:cstheme="minorHAnsi"/>
                <w:sz w:val="20"/>
                <w:szCs w:val="20"/>
                <w:u w:val="single"/>
                <w:lang w:eastAsia="en-GB"/>
              </w:rPr>
              <w:t>Outcome 2</w:t>
            </w:r>
            <w:r w:rsidRPr="00873738">
              <w:rPr>
                <w:rFonts w:asciiTheme="minorHAnsi" w:hAnsiTheme="minorHAnsi" w:cstheme="minorHAnsi"/>
                <w:sz w:val="20"/>
                <w:szCs w:val="20"/>
                <w:lang w:eastAsia="en-GB"/>
              </w:rPr>
              <w:t>:</w:t>
            </w:r>
            <w:r>
              <w:rPr>
                <w:rFonts w:asciiTheme="minorHAnsi" w:hAnsiTheme="minorHAnsi" w:cstheme="minorHAnsi"/>
                <w:sz w:val="20"/>
                <w:szCs w:val="20"/>
                <w:lang w:eastAsia="en-GB"/>
              </w:rPr>
              <w:t xml:space="preserve"> </w:t>
            </w:r>
            <w:r w:rsidR="00545312">
              <w:rPr>
                <w:rFonts w:asciiTheme="minorHAnsi" w:hAnsiTheme="minorHAnsi" w:cstheme="minorHAnsi"/>
                <w:sz w:val="20"/>
                <w:szCs w:val="20"/>
                <w:lang w:eastAsia="en-GB"/>
              </w:rPr>
              <w:t xml:space="preserve">The Standing Conference will provide support for training and outreach to municipalities </w:t>
            </w:r>
          </w:p>
        </w:tc>
        <w:tc>
          <w:tcPr>
            <w:tcW w:w="782" w:type="pct"/>
            <w:shd w:val="clear" w:color="auto" w:fill="auto"/>
            <w:hideMark/>
          </w:tcPr>
          <w:p w14:paraId="7B083E97" w14:textId="77777777" w:rsidR="00220AE4" w:rsidRDefault="00384A3B" w:rsidP="00545312">
            <w:pPr>
              <w:spacing w:after="0"/>
              <w:jc w:val="left"/>
              <w:rPr>
                <w:rFonts w:asciiTheme="minorHAnsi" w:hAnsiTheme="minorHAnsi" w:cstheme="minorHAnsi"/>
                <w:sz w:val="20"/>
                <w:szCs w:val="20"/>
                <w:lang w:eastAsia="en-GB"/>
              </w:rPr>
            </w:pPr>
            <w:r w:rsidRPr="00873738">
              <w:rPr>
                <w:rFonts w:asciiTheme="minorHAnsi" w:hAnsiTheme="minorHAnsi" w:cstheme="minorHAnsi"/>
                <w:sz w:val="20"/>
                <w:szCs w:val="20"/>
                <w:u w:val="single"/>
                <w:lang w:eastAsia="en-GB"/>
              </w:rPr>
              <w:t>Outcome 1</w:t>
            </w:r>
            <w:r w:rsidR="003D0E40">
              <w:rPr>
                <w:rFonts w:asciiTheme="minorHAnsi" w:hAnsiTheme="minorHAnsi" w:cstheme="minorHAnsi"/>
                <w:sz w:val="20"/>
                <w:szCs w:val="20"/>
                <w:lang w:eastAsia="en-GB"/>
              </w:rPr>
              <w:t xml:space="preserve">: </w:t>
            </w:r>
            <w:r w:rsidR="00F4704D">
              <w:rPr>
                <w:rFonts w:asciiTheme="minorHAnsi" w:hAnsiTheme="minorHAnsi" w:cstheme="minorHAnsi"/>
                <w:sz w:val="20"/>
                <w:szCs w:val="20"/>
                <w:lang w:eastAsia="en-GB"/>
              </w:rPr>
              <w:t>F</w:t>
            </w:r>
            <w:r w:rsidR="001815A9">
              <w:rPr>
                <w:rFonts w:asciiTheme="minorHAnsi" w:hAnsiTheme="minorHAnsi" w:cstheme="minorHAnsi"/>
                <w:sz w:val="20"/>
                <w:szCs w:val="20"/>
                <w:lang w:eastAsia="en-GB"/>
              </w:rPr>
              <w:t>unding</w:t>
            </w:r>
            <w:r>
              <w:rPr>
                <w:rFonts w:asciiTheme="minorHAnsi" w:hAnsiTheme="minorHAnsi" w:cstheme="minorHAnsi"/>
                <w:sz w:val="20"/>
                <w:szCs w:val="20"/>
                <w:lang w:eastAsia="en-GB"/>
              </w:rPr>
              <w:t xml:space="preserve"> for</w:t>
            </w:r>
            <w:r w:rsidR="001815A9">
              <w:rPr>
                <w:rFonts w:asciiTheme="minorHAnsi" w:hAnsiTheme="minorHAnsi" w:cstheme="minorHAnsi"/>
                <w:sz w:val="20"/>
                <w:szCs w:val="20"/>
                <w:lang w:eastAsia="en-GB"/>
              </w:rPr>
              <w:t xml:space="preserve"> specialists in research and education and in</w:t>
            </w:r>
            <w:r>
              <w:rPr>
                <w:rFonts w:asciiTheme="minorHAnsi" w:hAnsiTheme="minorHAnsi" w:cstheme="minorHAnsi"/>
                <w:sz w:val="20"/>
                <w:szCs w:val="20"/>
                <w:lang w:eastAsia="en-GB"/>
              </w:rPr>
              <w:t xml:space="preserve"> environmental capacity</w:t>
            </w:r>
          </w:p>
          <w:p w14:paraId="065626E9" w14:textId="77777777" w:rsidR="00545312" w:rsidRDefault="00545312" w:rsidP="00545312">
            <w:pPr>
              <w:spacing w:after="0"/>
              <w:jc w:val="left"/>
              <w:rPr>
                <w:rFonts w:asciiTheme="minorHAnsi" w:hAnsiTheme="minorHAnsi" w:cstheme="minorHAnsi"/>
                <w:sz w:val="20"/>
                <w:szCs w:val="20"/>
                <w:lang w:eastAsia="en-GB"/>
              </w:rPr>
            </w:pPr>
          </w:p>
          <w:p w14:paraId="321F7C75" w14:textId="77777777" w:rsidR="00545312" w:rsidRDefault="00545312" w:rsidP="00545312">
            <w:pPr>
              <w:spacing w:after="0"/>
              <w:jc w:val="left"/>
              <w:rPr>
                <w:rFonts w:asciiTheme="minorHAnsi" w:hAnsiTheme="minorHAnsi" w:cstheme="minorHAnsi"/>
                <w:sz w:val="20"/>
                <w:szCs w:val="20"/>
                <w:lang w:eastAsia="en-GB"/>
              </w:rPr>
            </w:pPr>
            <w:r w:rsidRPr="00873738">
              <w:rPr>
                <w:rFonts w:asciiTheme="minorHAnsi" w:hAnsiTheme="minorHAnsi" w:cstheme="minorHAnsi"/>
                <w:sz w:val="20"/>
                <w:szCs w:val="20"/>
                <w:u w:val="single"/>
                <w:lang w:eastAsia="en-GB"/>
              </w:rPr>
              <w:t>Outcome</w:t>
            </w:r>
            <w:r w:rsidR="001815A9" w:rsidRPr="00873738">
              <w:rPr>
                <w:rFonts w:asciiTheme="minorHAnsi" w:hAnsiTheme="minorHAnsi" w:cstheme="minorHAnsi"/>
                <w:sz w:val="20"/>
                <w:szCs w:val="20"/>
                <w:u w:val="single"/>
                <w:lang w:eastAsia="en-GB"/>
              </w:rPr>
              <w:t xml:space="preserve"> 2</w:t>
            </w:r>
            <w:r w:rsidR="001815A9">
              <w:rPr>
                <w:rFonts w:asciiTheme="minorHAnsi" w:hAnsiTheme="minorHAnsi" w:cstheme="minorHAnsi"/>
                <w:sz w:val="20"/>
                <w:szCs w:val="20"/>
                <w:lang w:eastAsia="en-GB"/>
              </w:rPr>
              <w:t xml:space="preserve">: </w:t>
            </w:r>
            <w:r w:rsidR="00912CA7">
              <w:rPr>
                <w:rFonts w:asciiTheme="minorHAnsi" w:hAnsiTheme="minorHAnsi" w:cstheme="minorHAnsi"/>
                <w:sz w:val="20"/>
                <w:szCs w:val="20"/>
                <w:lang w:eastAsia="en-GB"/>
              </w:rPr>
              <w:t>Cash support</w:t>
            </w:r>
            <w:r w:rsidR="001815A9">
              <w:rPr>
                <w:rFonts w:asciiTheme="minorHAnsi" w:hAnsiTheme="minorHAnsi" w:cstheme="minorHAnsi"/>
                <w:sz w:val="20"/>
                <w:szCs w:val="20"/>
                <w:lang w:eastAsia="en-GB"/>
              </w:rPr>
              <w:t xml:space="preserve"> for a legal adviser</w:t>
            </w:r>
          </w:p>
          <w:p w14:paraId="7CF656BD" w14:textId="77777777" w:rsidR="001815A9" w:rsidRDefault="001815A9" w:rsidP="00545312">
            <w:pPr>
              <w:spacing w:after="0"/>
              <w:jc w:val="left"/>
              <w:rPr>
                <w:rFonts w:asciiTheme="minorHAnsi" w:hAnsiTheme="minorHAnsi" w:cstheme="minorHAnsi"/>
                <w:sz w:val="20"/>
                <w:szCs w:val="20"/>
                <w:lang w:eastAsia="en-GB"/>
              </w:rPr>
            </w:pPr>
          </w:p>
          <w:p w14:paraId="116A8062" w14:textId="77777777" w:rsidR="001815A9" w:rsidRPr="00EE5F75" w:rsidRDefault="001815A9">
            <w:pPr>
              <w:spacing w:after="0"/>
              <w:jc w:val="left"/>
              <w:rPr>
                <w:rFonts w:asciiTheme="minorHAnsi" w:hAnsiTheme="minorHAnsi" w:cstheme="minorHAnsi"/>
                <w:sz w:val="20"/>
                <w:szCs w:val="20"/>
                <w:lang w:eastAsia="en-GB"/>
              </w:rPr>
            </w:pPr>
            <w:r w:rsidRPr="00873738">
              <w:rPr>
                <w:rFonts w:asciiTheme="minorHAnsi" w:hAnsiTheme="minorHAnsi" w:cstheme="minorHAnsi"/>
                <w:sz w:val="20"/>
                <w:szCs w:val="20"/>
                <w:u w:val="single"/>
                <w:lang w:eastAsia="en-GB"/>
              </w:rPr>
              <w:t>Outcome 3</w:t>
            </w:r>
            <w:r>
              <w:rPr>
                <w:rFonts w:asciiTheme="minorHAnsi" w:hAnsiTheme="minorHAnsi" w:cstheme="minorHAnsi"/>
                <w:sz w:val="20"/>
                <w:szCs w:val="20"/>
                <w:lang w:eastAsia="en-GB"/>
              </w:rPr>
              <w:t xml:space="preserve">: </w:t>
            </w:r>
            <w:r w:rsidR="00912CA7">
              <w:rPr>
                <w:rFonts w:asciiTheme="minorHAnsi" w:hAnsiTheme="minorHAnsi" w:cstheme="minorHAnsi"/>
                <w:sz w:val="20"/>
                <w:szCs w:val="20"/>
                <w:lang w:eastAsia="en-GB"/>
              </w:rPr>
              <w:t>Cash and in-kind s</w:t>
            </w:r>
            <w:r w:rsidR="00F4704D">
              <w:rPr>
                <w:rFonts w:asciiTheme="minorHAnsi" w:hAnsiTheme="minorHAnsi" w:cstheme="minorHAnsi"/>
                <w:sz w:val="20"/>
                <w:szCs w:val="20"/>
                <w:lang w:eastAsia="en-GB"/>
              </w:rPr>
              <w:t>upport for legal advisory</w:t>
            </w:r>
            <w:r w:rsidR="00912CA7">
              <w:rPr>
                <w:rFonts w:asciiTheme="minorHAnsi" w:hAnsiTheme="minorHAnsi" w:cstheme="minorHAnsi"/>
                <w:sz w:val="20"/>
                <w:szCs w:val="20"/>
                <w:lang w:eastAsia="en-GB"/>
              </w:rPr>
              <w:t xml:space="preserve"> and training</w:t>
            </w:r>
            <w:r w:rsidR="00F4704D">
              <w:rPr>
                <w:rFonts w:asciiTheme="minorHAnsi" w:hAnsiTheme="minorHAnsi" w:cstheme="minorHAnsi"/>
                <w:sz w:val="20"/>
                <w:szCs w:val="20"/>
                <w:lang w:eastAsia="en-GB"/>
              </w:rPr>
              <w:t xml:space="preserve"> </w:t>
            </w:r>
            <w:r w:rsidR="00912CA7">
              <w:rPr>
                <w:rFonts w:asciiTheme="minorHAnsi" w:hAnsiTheme="minorHAnsi" w:cstheme="minorHAnsi"/>
                <w:sz w:val="20"/>
                <w:szCs w:val="20"/>
                <w:lang w:eastAsia="en-GB"/>
              </w:rPr>
              <w:t>f</w:t>
            </w:r>
            <w:r w:rsidR="00F4704D">
              <w:rPr>
                <w:rFonts w:asciiTheme="minorHAnsi" w:hAnsiTheme="minorHAnsi" w:cstheme="minorHAnsi"/>
                <w:sz w:val="20"/>
                <w:szCs w:val="20"/>
                <w:lang w:eastAsia="en-GB"/>
              </w:rPr>
              <w:t>o</w:t>
            </w:r>
            <w:r w:rsidR="00912CA7">
              <w:rPr>
                <w:rFonts w:asciiTheme="minorHAnsi" w:hAnsiTheme="minorHAnsi" w:cstheme="minorHAnsi"/>
                <w:sz w:val="20"/>
                <w:szCs w:val="20"/>
                <w:lang w:eastAsia="en-GB"/>
              </w:rPr>
              <w:t>r</w:t>
            </w:r>
            <w:r w:rsidR="00F4704D">
              <w:rPr>
                <w:rFonts w:asciiTheme="minorHAnsi" w:hAnsiTheme="minorHAnsi" w:cstheme="minorHAnsi"/>
                <w:sz w:val="20"/>
                <w:szCs w:val="20"/>
                <w:lang w:eastAsia="en-GB"/>
              </w:rPr>
              <w:t xml:space="preserve"> parliament</w:t>
            </w:r>
          </w:p>
        </w:tc>
      </w:tr>
    </w:tbl>
    <w:p w14:paraId="50D65351" w14:textId="77777777" w:rsidR="00F55471" w:rsidRDefault="00F55471">
      <w:pPr>
        <w:spacing w:after="0"/>
        <w:jc w:val="left"/>
        <w:rPr>
          <w:rFonts w:ascii="Calibri" w:hAnsi="Calibri" w:cs="Arial"/>
          <w:b/>
          <w:caps/>
          <w:sz w:val="24"/>
        </w:rPr>
      </w:pPr>
    </w:p>
    <w:p w14:paraId="49473533" w14:textId="77777777" w:rsidR="00B4025C" w:rsidRDefault="00B4025C">
      <w:pPr>
        <w:spacing w:after="0"/>
        <w:jc w:val="left"/>
        <w:rPr>
          <w:rFonts w:ascii="Calibri" w:hAnsi="Calibri" w:cs="Arial"/>
          <w:b/>
          <w:caps/>
          <w:sz w:val="24"/>
        </w:rPr>
      </w:pPr>
    </w:p>
    <w:p w14:paraId="4BD0B926" w14:textId="77777777" w:rsidR="00B4025C" w:rsidRPr="00B4025C" w:rsidRDefault="00B4025C" w:rsidP="00CF3340">
      <w:pPr>
        <w:pStyle w:val="ListParagraph"/>
      </w:pPr>
      <w:r w:rsidRPr="00B4025C">
        <w:rPr>
          <w:u w:val="single"/>
        </w:rPr>
        <w:t>Budget Revision and Tolerance</w:t>
      </w:r>
      <w:r w:rsidRPr="00B4025C">
        <w:t xml:space="preserve">:  As per UNDP requirements outlined in the UNDP POPP, the project board will agree on a budget tolerance level for each plan under the overall annual work plan allowing the project manager to expend up to the tolerance level beyond the approved project budget amount for the year without requiring a revision from the Project Board. Should the following deviations occur, the Project Manager and UNDP Country Office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 </w:t>
      </w:r>
    </w:p>
    <w:p w14:paraId="215BB58E" w14:textId="77777777" w:rsidR="00B4025C" w:rsidRPr="00B4025C" w:rsidRDefault="00B4025C" w:rsidP="00B4025C">
      <w:pPr>
        <w:spacing w:after="0"/>
        <w:rPr>
          <w:rFonts w:asciiTheme="minorHAnsi" w:hAnsiTheme="minorHAnsi"/>
          <w:szCs w:val="22"/>
          <w:u w:val="single"/>
        </w:rPr>
      </w:pPr>
      <w:r w:rsidRPr="00B4025C">
        <w:rPr>
          <w:rFonts w:asciiTheme="minorHAnsi" w:hAnsiTheme="minorHAnsi"/>
          <w:szCs w:val="22"/>
        </w:rPr>
        <w:t>Any over expenditure incurred beyond the available GEF grant amount will be absorbed by non-GEF resources (e.g. UNDP TRAC or cash co-financing).</w:t>
      </w:r>
      <w:r w:rsidRPr="00B4025C">
        <w:rPr>
          <w:rFonts w:asciiTheme="minorHAnsi" w:hAnsiTheme="minorHAnsi"/>
          <w:szCs w:val="22"/>
          <w:u w:val="single"/>
        </w:rPr>
        <w:t xml:space="preserve"> </w:t>
      </w:r>
    </w:p>
    <w:p w14:paraId="5650DEC1" w14:textId="77777777" w:rsidR="00B4025C" w:rsidRPr="00B4025C" w:rsidRDefault="00B4025C" w:rsidP="00B4025C">
      <w:pPr>
        <w:spacing w:after="0"/>
        <w:rPr>
          <w:rFonts w:asciiTheme="minorHAnsi" w:hAnsiTheme="minorHAnsi"/>
          <w:szCs w:val="22"/>
          <w:u w:val="single"/>
        </w:rPr>
      </w:pPr>
    </w:p>
    <w:p w14:paraId="777E679A" w14:textId="77777777" w:rsidR="00B4025C" w:rsidRPr="00B4025C" w:rsidRDefault="00B4025C" w:rsidP="00B4025C">
      <w:pPr>
        <w:spacing w:after="0"/>
        <w:rPr>
          <w:rFonts w:asciiTheme="minorHAnsi" w:hAnsiTheme="minorHAnsi"/>
          <w:szCs w:val="22"/>
        </w:rPr>
      </w:pPr>
      <w:r w:rsidRPr="00B4025C">
        <w:rPr>
          <w:rFonts w:asciiTheme="minorHAnsi" w:hAnsiTheme="minorHAnsi"/>
          <w:szCs w:val="22"/>
          <w:u w:val="single"/>
        </w:rPr>
        <w:t>Refund to Donor:</w:t>
      </w:r>
      <w:r w:rsidRPr="00B4025C">
        <w:rPr>
          <w:rFonts w:asciiTheme="minorHAnsi" w:hAnsiTheme="minorHAnsi"/>
          <w:szCs w:val="22"/>
        </w:rPr>
        <w:t xml:space="preserve">  Should a refund of unspent funds to the GEF be necessary, this will be managed directly by the UNDP-GEF Unit in New York. </w:t>
      </w:r>
    </w:p>
    <w:p w14:paraId="475988D0" w14:textId="77777777" w:rsidR="00B4025C" w:rsidRDefault="00B4025C" w:rsidP="00CF3340">
      <w:pPr>
        <w:pStyle w:val="ListParagraph"/>
      </w:pPr>
    </w:p>
    <w:p w14:paraId="50E275CB" w14:textId="77777777" w:rsidR="00B4025C" w:rsidRPr="00B4025C" w:rsidRDefault="00B4025C" w:rsidP="00CF3340">
      <w:pPr>
        <w:pStyle w:val="ListParagraph"/>
      </w:pPr>
      <w:r w:rsidRPr="00B4025C">
        <w:rPr>
          <w:u w:val="single"/>
        </w:rPr>
        <w:t>Project Closure</w:t>
      </w:r>
      <w:r w:rsidRPr="00B4025C">
        <w:t>:  Project closure will be conducted as per UNDP requirements outlined in the UNDP POPP.</w:t>
      </w:r>
      <w:r w:rsidRPr="00B4025C">
        <w:rPr>
          <w:rStyle w:val="FootnoteReference"/>
          <w:rFonts w:asciiTheme="minorHAnsi" w:hAnsiTheme="minorHAnsi"/>
          <w:sz w:val="22"/>
        </w:rPr>
        <w:footnoteReference w:id="12"/>
      </w:r>
      <w:r w:rsidRPr="00B4025C">
        <w:t xml:space="preserve"> On an exceptional basis only, a no-cost extension beyond the initial duration of the project will be sought from in-country UNDP colleagues and then the UNDP-GEF Executive Coordinator. </w:t>
      </w:r>
    </w:p>
    <w:p w14:paraId="1ACDCB9C" w14:textId="77777777" w:rsidR="00B4025C" w:rsidRPr="00B4025C" w:rsidRDefault="00B4025C" w:rsidP="00B4025C">
      <w:pPr>
        <w:spacing w:after="0"/>
        <w:rPr>
          <w:rFonts w:asciiTheme="minorHAnsi" w:hAnsiTheme="minorHAnsi"/>
          <w:szCs w:val="22"/>
        </w:rPr>
      </w:pPr>
      <w:r w:rsidRPr="00B4025C">
        <w:rPr>
          <w:rFonts w:asciiTheme="minorHAnsi" w:hAnsiTheme="minorHAnsi"/>
          <w:szCs w:val="22"/>
          <w:u w:val="single"/>
        </w:rPr>
        <w:t>Operational completion</w:t>
      </w:r>
      <w:r w:rsidRPr="00B4025C">
        <w:rPr>
          <w:rFonts w:asciiTheme="minorHAnsi" w:hAnsiTheme="minorHAnsi"/>
          <w:szCs w:val="22"/>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408D17F" w14:textId="77777777" w:rsidR="00B4025C" w:rsidRPr="00B4025C" w:rsidRDefault="00B4025C" w:rsidP="00B4025C">
      <w:pPr>
        <w:spacing w:after="0"/>
        <w:rPr>
          <w:rFonts w:asciiTheme="minorHAnsi" w:hAnsiTheme="minorHAnsi"/>
          <w:szCs w:val="22"/>
          <w:u w:val="single"/>
        </w:rPr>
      </w:pPr>
    </w:p>
    <w:p w14:paraId="4159ED52" w14:textId="77777777" w:rsidR="00B4025C" w:rsidRPr="00B4025C" w:rsidRDefault="00B4025C" w:rsidP="00B4025C">
      <w:pPr>
        <w:spacing w:after="0"/>
        <w:rPr>
          <w:rFonts w:asciiTheme="minorHAnsi" w:hAnsiTheme="minorHAnsi"/>
          <w:szCs w:val="22"/>
        </w:rPr>
      </w:pPr>
      <w:r w:rsidRPr="00B4025C">
        <w:rPr>
          <w:rFonts w:asciiTheme="minorHAnsi" w:hAnsiTheme="minorHAnsi"/>
          <w:szCs w:val="22"/>
          <w:u w:val="single"/>
        </w:rPr>
        <w:t>Financial completion</w:t>
      </w:r>
      <w:r w:rsidRPr="00B4025C">
        <w:rPr>
          <w:rFonts w:asciiTheme="minorHAnsi" w:hAnsiTheme="minorHAnsi"/>
          <w:szCs w:val="22"/>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1F24A1E" w14:textId="77777777" w:rsidR="00B4025C" w:rsidRPr="00B4025C" w:rsidRDefault="00B4025C" w:rsidP="00B4025C">
      <w:pPr>
        <w:spacing w:after="0"/>
        <w:rPr>
          <w:rFonts w:asciiTheme="minorHAnsi" w:hAnsiTheme="minorHAnsi"/>
          <w:szCs w:val="22"/>
        </w:rPr>
      </w:pPr>
    </w:p>
    <w:p w14:paraId="371226E2" w14:textId="77777777" w:rsidR="00B4025C" w:rsidRPr="00B4025C" w:rsidRDefault="00B4025C" w:rsidP="00B4025C">
      <w:pPr>
        <w:spacing w:after="0"/>
        <w:rPr>
          <w:rFonts w:asciiTheme="minorHAnsi" w:hAnsiTheme="minorHAnsi"/>
          <w:szCs w:val="22"/>
        </w:rPr>
      </w:pPr>
      <w:r w:rsidRPr="00B4025C">
        <w:rPr>
          <w:rFonts w:asciiTheme="minorHAnsi" w:hAnsiTheme="minorHAnsi"/>
          <w:szCs w:val="22"/>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4E6A789A" w14:textId="77777777" w:rsidR="00B4025C" w:rsidRPr="0003763F" w:rsidRDefault="00B4025C" w:rsidP="00B4025C">
      <w:pPr>
        <w:spacing w:after="0"/>
        <w:jc w:val="left"/>
        <w:rPr>
          <w:rFonts w:cs="Segoe UI"/>
          <w:color w:val="000000"/>
          <w:szCs w:val="20"/>
        </w:rPr>
      </w:pPr>
    </w:p>
    <w:p w14:paraId="65A1973E" w14:textId="77777777" w:rsidR="00B4025C" w:rsidRDefault="00B4025C">
      <w:pPr>
        <w:spacing w:after="0"/>
        <w:jc w:val="left"/>
        <w:rPr>
          <w:rFonts w:ascii="Calibri" w:hAnsi="Calibri" w:cs="Arial"/>
          <w:b/>
          <w:caps/>
          <w:sz w:val="24"/>
        </w:rPr>
        <w:sectPr w:rsidR="00B4025C" w:rsidSect="0049299A">
          <w:footerReference w:type="default" r:id="rId16"/>
          <w:pgSz w:w="16840" w:h="11900" w:orient="landscape" w:code="1"/>
          <w:pgMar w:top="1368" w:right="1138" w:bottom="1138" w:left="1411" w:header="720" w:footer="720" w:gutter="0"/>
          <w:cols w:space="720"/>
          <w:docGrid w:linePitch="360"/>
        </w:sectPr>
      </w:pPr>
    </w:p>
    <w:p w14:paraId="03340390" w14:textId="77777777" w:rsidR="009641E5" w:rsidRDefault="009641E5">
      <w:pPr>
        <w:spacing w:after="0"/>
        <w:jc w:val="left"/>
        <w:rPr>
          <w:rFonts w:ascii="Calibri" w:hAnsi="Calibri" w:cs="Arial"/>
          <w:b/>
          <w:caps/>
          <w:sz w:val="24"/>
        </w:rPr>
      </w:pPr>
    </w:p>
    <w:p w14:paraId="7D795D36" w14:textId="2191BC95" w:rsidR="00E1433A" w:rsidRPr="00DB16FF" w:rsidRDefault="002940CD" w:rsidP="00943D63">
      <w:pPr>
        <w:pStyle w:val="Heading1"/>
        <w:numPr>
          <w:ilvl w:val="0"/>
          <w:numId w:val="11"/>
        </w:numPr>
        <w:pBdr>
          <w:top w:val="none" w:sz="0" w:space="0" w:color="auto"/>
        </w:pBdr>
        <w:spacing w:before="0" w:after="0"/>
        <w:ind w:left="357" w:hanging="357"/>
        <w:rPr>
          <w:caps/>
          <w:smallCaps w:val="0"/>
          <w:szCs w:val="24"/>
          <w:lang w:val="en-GB"/>
        </w:rPr>
      </w:pPr>
      <w:bookmarkStart w:id="24" w:name="_Toc454807240"/>
      <w:r w:rsidRPr="00DB16FF">
        <w:rPr>
          <w:caps/>
          <w:smallCaps w:val="0"/>
          <w:szCs w:val="24"/>
          <w:lang w:val="en-GB"/>
        </w:rPr>
        <w:t>Management Arrangements</w:t>
      </w:r>
      <w:bookmarkEnd w:id="23"/>
      <w:bookmarkEnd w:id="24"/>
    </w:p>
    <w:p w14:paraId="33F9DFC6" w14:textId="77777777" w:rsidR="002574D3" w:rsidRPr="008A4ADE" w:rsidRDefault="002574D3" w:rsidP="00FB2705">
      <w:pPr>
        <w:spacing w:after="0"/>
      </w:pPr>
    </w:p>
    <w:p w14:paraId="140A82C7" w14:textId="77777777" w:rsidR="002574D3" w:rsidRPr="008A4ADE" w:rsidRDefault="00E83460" w:rsidP="00FB2705">
      <w:pPr>
        <w:jc w:val="center"/>
      </w:pPr>
      <w:r w:rsidRPr="00620473">
        <w:rPr>
          <w:i/>
          <w:noProof/>
          <w:sz w:val="20"/>
          <w:szCs w:val="20"/>
          <w:lang w:val="en-US"/>
        </w:rPr>
        <mc:AlternateContent>
          <mc:Choice Requires="wpc">
            <w:drawing>
              <wp:inline distT="0" distB="0" distL="0" distR="0" wp14:anchorId="4E9F3BAA" wp14:editId="4DC0BB41">
                <wp:extent cx="5629275" cy="3648075"/>
                <wp:effectExtent l="0" t="0" r="0" b="0"/>
                <wp:docPr id="18" name="Canvas 1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6" name="Rectangle 5"/>
                        <wps:cNvSpPr>
                          <a:spLocks noChangeArrowheads="1"/>
                        </wps:cNvSpPr>
                        <wps:spPr bwMode="auto">
                          <a:xfrm>
                            <a:off x="446923" y="457639"/>
                            <a:ext cx="4800600" cy="2933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6B2ECBBA" w14:textId="77777777" w:rsidR="000B5870" w:rsidRDefault="000B5870" w:rsidP="00E83460">
                              <w:pPr>
                                <w:jc w:val="center"/>
                                <w:rPr>
                                  <w:b/>
                                </w:rPr>
                              </w:pPr>
                              <w:r>
                                <w:rPr>
                                  <w:b/>
                                </w:rPr>
                                <w:t>Project Board</w:t>
                              </w:r>
                            </w:p>
                          </w:txbxContent>
                        </wps:txbx>
                        <wps:bodyPr rot="0" vert="horz" wrap="square" lIns="91440" tIns="45720" rIns="91440" bIns="45720" anchor="t" anchorCtr="0" upright="1">
                          <a:noAutofit/>
                        </wps:bodyPr>
                      </wps:wsp>
                      <wps:wsp>
                        <wps:cNvPr id="8" name="Rectangle 6"/>
                        <wps:cNvSpPr>
                          <a:spLocks noChangeArrowheads="1"/>
                        </wps:cNvSpPr>
                        <wps:spPr bwMode="auto">
                          <a:xfrm>
                            <a:off x="446899" y="686239"/>
                            <a:ext cx="1714500" cy="77426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052BF5A" w14:textId="77777777" w:rsidR="000B5870" w:rsidRDefault="000B5870" w:rsidP="00E83460">
                              <w:pPr>
                                <w:jc w:val="center"/>
                                <w:rPr>
                                  <w:b/>
                                  <w:bCs/>
                                  <w:sz w:val="18"/>
                                  <w:szCs w:val="18"/>
                                </w:rPr>
                              </w:pPr>
                              <w:r>
                                <w:rPr>
                                  <w:b/>
                                  <w:bCs/>
                                  <w:sz w:val="18"/>
                                  <w:szCs w:val="18"/>
                                </w:rPr>
                                <w:t>Senior Beneficiary</w:t>
                              </w:r>
                            </w:p>
                            <w:p w14:paraId="7183BFAD" w14:textId="77777777" w:rsidR="000B5870" w:rsidRDefault="000B5870" w:rsidP="00E83460">
                              <w:pPr>
                                <w:jc w:val="center"/>
                                <w:rPr>
                                  <w:b/>
                                  <w:bCs/>
                                  <w:sz w:val="18"/>
                                  <w:szCs w:val="18"/>
                                </w:rPr>
                              </w:pPr>
                            </w:p>
                            <w:p w14:paraId="665D43D6" w14:textId="77777777" w:rsidR="000B5870" w:rsidRPr="0026506E" w:rsidRDefault="000B5870" w:rsidP="00E83460">
                              <w:pPr>
                                <w:jc w:val="center"/>
                                <w:rPr>
                                  <w:b/>
                                  <w:bCs/>
                                  <w:sz w:val="18"/>
                                  <w:szCs w:val="18"/>
                                </w:rPr>
                              </w:pPr>
                              <w:r>
                                <w:rPr>
                                  <w:b/>
                                  <w:bCs/>
                                  <w:sz w:val="18"/>
                                  <w:szCs w:val="18"/>
                                </w:rPr>
                                <w:t>Government of Serbia</w:t>
                              </w:r>
                            </w:p>
                          </w:txbxContent>
                        </wps:txbx>
                        <wps:bodyPr rot="0" vert="horz" wrap="square" lIns="91440" tIns="45720" rIns="91440" bIns="45720" anchor="t" anchorCtr="0" upright="1">
                          <a:noAutofit/>
                        </wps:bodyPr>
                      </wps:wsp>
                      <wps:wsp>
                        <wps:cNvPr id="9" name="Rectangle 7"/>
                        <wps:cNvSpPr>
                          <a:spLocks noChangeArrowheads="1"/>
                        </wps:cNvSpPr>
                        <wps:spPr bwMode="auto">
                          <a:xfrm>
                            <a:off x="2161195" y="686239"/>
                            <a:ext cx="1485900" cy="88856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D0F93E7" w14:textId="77777777" w:rsidR="000B5870" w:rsidRDefault="000B5870" w:rsidP="00E83460">
                              <w:pPr>
                                <w:jc w:val="center"/>
                                <w:rPr>
                                  <w:b/>
                                  <w:bCs/>
                                  <w:sz w:val="18"/>
                                  <w:szCs w:val="18"/>
                                </w:rPr>
                              </w:pPr>
                              <w:r>
                                <w:rPr>
                                  <w:b/>
                                  <w:bCs/>
                                  <w:sz w:val="18"/>
                                  <w:szCs w:val="18"/>
                                </w:rPr>
                                <w:t>Leading Executive</w:t>
                              </w:r>
                            </w:p>
                            <w:p w14:paraId="39A9E2CE" w14:textId="77777777" w:rsidR="000B5870" w:rsidRDefault="000B5870" w:rsidP="00E83460">
                              <w:pPr>
                                <w:jc w:val="center"/>
                                <w:rPr>
                                  <w:b/>
                                  <w:bCs/>
                                  <w:sz w:val="18"/>
                                  <w:szCs w:val="18"/>
                                </w:rPr>
                              </w:pPr>
                            </w:p>
                            <w:p w14:paraId="456EC32A" w14:textId="77777777" w:rsidR="000B5870" w:rsidRPr="001C14CC" w:rsidRDefault="000B5870" w:rsidP="00E83460">
                              <w:pPr>
                                <w:jc w:val="center"/>
                                <w:rPr>
                                  <w:b/>
                                  <w:bCs/>
                                  <w:sz w:val="18"/>
                                  <w:szCs w:val="18"/>
                                </w:rPr>
                              </w:pPr>
                              <w:r>
                                <w:rPr>
                                  <w:b/>
                                  <w:bCs/>
                                  <w:sz w:val="18"/>
                                  <w:szCs w:val="18"/>
                                </w:rPr>
                                <w:t>Ministry of Agriculture and Environmental Protection</w:t>
                              </w:r>
                            </w:p>
                            <w:p w14:paraId="4542034A" w14:textId="77777777" w:rsidR="000B5870" w:rsidRDefault="000B5870" w:rsidP="00E83460">
                              <w:pPr>
                                <w:jc w:val="center"/>
                                <w:rPr>
                                  <w:b/>
                                  <w:sz w:val="18"/>
                                  <w:szCs w:val="18"/>
                                </w:rPr>
                              </w:pPr>
                            </w:p>
                            <w:p w14:paraId="10851058" w14:textId="77777777" w:rsidR="000B5870" w:rsidRPr="00EB563F" w:rsidRDefault="000B5870" w:rsidP="00E83460">
                              <w:pPr>
                                <w:jc w:val="center"/>
                                <w:rPr>
                                  <w:b/>
                                  <w:sz w:val="20"/>
                                  <w:szCs w:val="20"/>
                                </w:rPr>
                              </w:pPr>
                            </w:p>
                          </w:txbxContent>
                        </wps:txbx>
                        <wps:bodyPr rot="0" vert="horz" wrap="square" lIns="91440" tIns="45720" rIns="91440" bIns="45720" anchor="t" anchorCtr="0" upright="1">
                          <a:noAutofit/>
                        </wps:bodyPr>
                      </wps:wsp>
                      <wps:wsp>
                        <wps:cNvPr id="10" name="Rectangle 8"/>
                        <wps:cNvSpPr>
                          <a:spLocks noChangeArrowheads="1"/>
                        </wps:cNvSpPr>
                        <wps:spPr bwMode="auto">
                          <a:xfrm>
                            <a:off x="3647323" y="686239"/>
                            <a:ext cx="1600200" cy="828674"/>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EA3C38D" w14:textId="77777777" w:rsidR="000B5870" w:rsidRDefault="000B5870" w:rsidP="00E83460">
                              <w:pPr>
                                <w:jc w:val="center"/>
                                <w:rPr>
                                  <w:b/>
                                  <w:bCs/>
                                  <w:sz w:val="18"/>
                                  <w:szCs w:val="18"/>
                                </w:rPr>
                              </w:pPr>
                              <w:r w:rsidRPr="00CA0EEF">
                                <w:rPr>
                                  <w:b/>
                                  <w:bCs/>
                                  <w:sz w:val="18"/>
                                  <w:szCs w:val="18"/>
                                </w:rPr>
                                <w:t>Senior Supplier</w:t>
                              </w:r>
                              <w:r>
                                <w:rPr>
                                  <w:b/>
                                  <w:bCs/>
                                  <w:sz w:val="18"/>
                                  <w:szCs w:val="18"/>
                                </w:rPr>
                                <w:t>:</w:t>
                              </w:r>
                            </w:p>
                            <w:p w14:paraId="1B91F189" w14:textId="77777777" w:rsidR="000B5870" w:rsidRDefault="000B5870" w:rsidP="00E83460">
                              <w:pPr>
                                <w:jc w:val="center"/>
                                <w:rPr>
                                  <w:b/>
                                  <w:bCs/>
                                  <w:sz w:val="18"/>
                                  <w:szCs w:val="18"/>
                                </w:rPr>
                              </w:pPr>
                              <w:r>
                                <w:rPr>
                                  <w:b/>
                                  <w:bCs/>
                                  <w:sz w:val="18"/>
                                  <w:szCs w:val="18"/>
                                </w:rPr>
                                <w:t>UNDP</w:t>
                              </w:r>
                            </w:p>
                            <w:p w14:paraId="48EBCB3E" w14:textId="77777777" w:rsidR="000B5870" w:rsidRDefault="000B5870" w:rsidP="00E83460">
                              <w:pPr>
                                <w:jc w:val="center"/>
                                <w:rPr>
                                  <w:b/>
                                  <w:bCs/>
                                  <w:sz w:val="18"/>
                                  <w:szCs w:val="18"/>
                                </w:rPr>
                              </w:pPr>
                            </w:p>
                            <w:p w14:paraId="18E0E563" w14:textId="77777777" w:rsidR="000B5870" w:rsidRPr="00EB563F" w:rsidRDefault="000B5870" w:rsidP="00E83460">
                              <w:pPr>
                                <w:jc w:val="center"/>
                                <w:rPr>
                                  <w:sz w:val="20"/>
                                  <w:szCs w:val="20"/>
                                  <w:lang w:val="es-ES"/>
                                </w:rPr>
                              </w:pPr>
                            </w:p>
                          </w:txbxContent>
                        </wps:txbx>
                        <wps:bodyPr rot="0" vert="horz" wrap="square" lIns="91440" tIns="45720" rIns="91440" bIns="45720" anchor="t" anchorCtr="0" upright="1">
                          <a:noAutofit/>
                        </wps:bodyPr>
                      </wps:wsp>
                      <wps:wsp>
                        <wps:cNvPr id="11" name="Rectangle 10"/>
                        <wps:cNvSpPr>
                          <a:spLocks noChangeArrowheads="1"/>
                        </wps:cNvSpPr>
                        <wps:spPr bwMode="auto">
                          <a:xfrm>
                            <a:off x="561223" y="1872730"/>
                            <a:ext cx="1371600" cy="69267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B12E4F0" w14:textId="77777777" w:rsidR="000B5870" w:rsidRDefault="000B5870" w:rsidP="00E83460">
                              <w:pPr>
                                <w:jc w:val="center"/>
                                <w:rPr>
                                  <w:b/>
                                  <w:sz w:val="18"/>
                                  <w:szCs w:val="18"/>
                                </w:rPr>
                              </w:pPr>
                              <w:r>
                                <w:rPr>
                                  <w:b/>
                                  <w:sz w:val="18"/>
                                  <w:szCs w:val="18"/>
                                </w:rPr>
                                <w:t xml:space="preserve"> Project Assurance</w:t>
                              </w:r>
                            </w:p>
                            <w:p w14:paraId="1EE5C9E5" w14:textId="77777777" w:rsidR="000B5870" w:rsidRPr="00EB563F" w:rsidRDefault="000B5870" w:rsidP="00E83460">
                              <w:pPr>
                                <w:pStyle w:val="BodyText3"/>
                                <w:jc w:val="center"/>
                                <w:rPr>
                                  <w:b/>
                                  <w:bCs/>
                                  <w:sz w:val="20"/>
                                </w:rPr>
                              </w:pPr>
                            </w:p>
                          </w:txbxContent>
                        </wps:txbx>
                        <wps:bodyPr rot="0" vert="horz" wrap="square" lIns="91440" tIns="45720" rIns="91440" bIns="45720" anchor="t" anchorCtr="0" upright="1">
                          <a:noAutofit/>
                        </wps:bodyPr>
                      </wps:wsp>
                      <wps:wsp>
                        <wps:cNvPr id="12" name="Rectangle 11"/>
                        <wps:cNvSpPr>
                          <a:spLocks noChangeArrowheads="1"/>
                        </wps:cNvSpPr>
                        <wps:spPr bwMode="auto">
                          <a:xfrm>
                            <a:off x="3761623" y="1929408"/>
                            <a:ext cx="1444416" cy="635992"/>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588AC72" w14:textId="77777777" w:rsidR="000B5870" w:rsidRDefault="000B5870" w:rsidP="00E83460">
                              <w:pPr>
                                <w:jc w:val="center"/>
                                <w:rPr>
                                  <w:b/>
                                  <w:sz w:val="18"/>
                                  <w:szCs w:val="18"/>
                                </w:rPr>
                              </w:pPr>
                              <w:r>
                                <w:rPr>
                                  <w:b/>
                                  <w:sz w:val="18"/>
                                  <w:szCs w:val="18"/>
                                </w:rPr>
                                <w:t>Project Support</w:t>
                              </w:r>
                            </w:p>
                          </w:txbxContent>
                        </wps:txbx>
                        <wps:bodyPr rot="0" vert="horz" wrap="square" lIns="91440" tIns="45720" rIns="91440" bIns="45720" anchor="t" anchorCtr="0" upright="1">
                          <a:noAutofit/>
                        </wps:bodyPr>
                      </wps:wsp>
                      <wps:wsp>
                        <wps:cNvPr id="13" name="AutoShape 13"/>
                        <wps:cNvSpPr>
                          <a:spLocks noChangeArrowheads="1"/>
                        </wps:cNvSpPr>
                        <wps:spPr bwMode="auto">
                          <a:xfrm>
                            <a:off x="151648" y="439"/>
                            <a:ext cx="4914900" cy="342900"/>
                          </a:xfrm>
                          <a:prstGeom prst="roundRect">
                            <a:avLst>
                              <a:gd name="adj" fmla="val 16667"/>
                            </a:avLst>
                          </a:prstGeom>
                          <a:solidFill>
                            <a:srgbClr val="99CCFF"/>
                          </a:solidFill>
                          <a:ln w="9525">
                            <a:solidFill>
                              <a:srgbClr val="000000"/>
                            </a:solidFill>
                            <a:round/>
                            <a:headEnd/>
                            <a:tailEnd/>
                          </a:ln>
                        </wps:spPr>
                        <wps:txbx>
                          <w:txbxContent>
                            <w:p w14:paraId="4C05D3E7" w14:textId="77777777" w:rsidR="000B5870" w:rsidRPr="001D0B24" w:rsidRDefault="000B5870" w:rsidP="00E83460">
                              <w:pPr>
                                <w:jc w:val="center"/>
                                <w:rPr>
                                  <w:b/>
                                </w:rPr>
                              </w:pPr>
                              <w:r w:rsidRPr="001D0B24">
                                <w:rPr>
                                  <w:b/>
                                </w:rPr>
                                <w:t>Project Organization Structure</w:t>
                              </w:r>
                            </w:p>
                          </w:txbxContent>
                        </wps:txbx>
                        <wps:bodyPr rot="0" vert="horz" wrap="square" lIns="91440" tIns="45720" rIns="91440" bIns="45720" anchor="t" anchorCtr="0" upright="1">
                          <a:noAutofit/>
                        </wps:bodyPr>
                      </wps:wsp>
                      <wps:wsp>
                        <wps:cNvPr id="14" name="Rectangle 15"/>
                        <wps:cNvSpPr>
                          <a:spLocks noChangeArrowheads="1"/>
                        </wps:cNvSpPr>
                        <wps:spPr bwMode="auto">
                          <a:xfrm>
                            <a:off x="2133600" y="1743514"/>
                            <a:ext cx="1485900" cy="552012"/>
                          </a:xfrm>
                          <a:prstGeom prst="rect">
                            <a:avLst/>
                          </a:prstGeom>
                          <a:ln>
                            <a:headEnd/>
                            <a:tailEnd/>
                          </a:ln>
                        </wps:spPr>
                        <wps:style>
                          <a:lnRef idx="2">
                            <a:schemeClr val="accent6">
                              <a:shade val="50000"/>
                            </a:schemeClr>
                          </a:lnRef>
                          <a:fillRef idx="1">
                            <a:schemeClr val="accent6"/>
                          </a:fillRef>
                          <a:effectRef idx="0">
                            <a:schemeClr val="accent6"/>
                          </a:effectRef>
                          <a:fontRef idx="minor">
                            <a:schemeClr val="lt1"/>
                          </a:fontRef>
                        </wps:style>
                        <wps:txbx>
                          <w:txbxContent>
                            <w:p w14:paraId="71DEC4F9" w14:textId="77777777" w:rsidR="000B5870" w:rsidRPr="00F855BE" w:rsidRDefault="000B5870" w:rsidP="00E83460">
                              <w:pPr>
                                <w:jc w:val="center"/>
                                <w:rPr>
                                  <w:b/>
                                  <w:sz w:val="18"/>
                                  <w:szCs w:val="18"/>
                                </w:rPr>
                              </w:pPr>
                              <w:r>
                                <w:rPr>
                                  <w:b/>
                                  <w:sz w:val="18"/>
                                  <w:szCs w:val="18"/>
                                </w:rPr>
                                <w:t>Project Implementation Unit</w:t>
                              </w:r>
                            </w:p>
                            <w:p w14:paraId="0A3778D3" w14:textId="77777777" w:rsidR="000B5870" w:rsidRPr="00EB563F" w:rsidRDefault="000B5870" w:rsidP="00E83460">
                              <w:pPr>
                                <w:jc w:val="center"/>
                                <w:rPr>
                                  <w:sz w:val="20"/>
                                  <w:szCs w:val="20"/>
                                </w:rPr>
                              </w:pPr>
                            </w:p>
                          </w:txbxContent>
                        </wps:txbx>
                        <wps:bodyPr rot="0" vert="horz" wrap="square" lIns="91440" tIns="45720" rIns="91440" bIns="45720" anchor="t" anchorCtr="0" upright="1">
                          <a:noAutofit/>
                        </wps:bodyPr>
                      </wps:wsp>
                      <wps:wsp>
                        <wps:cNvPr id="15" name="Rectangle 18"/>
                        <wps:cNvSpPr>
                          <a:spLocks noChangeArrowheads="1"/>
                        </wps:cNvSpPr>
                        <wps:spPr bwMode="auto">
                          <a:xfrm>
                            <a:off x="2133600" y="2683294"/>
                            <a:ext cx="1600200" cy="6858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000FFB7" w14:textId="77777777" w:rsidR="000B5870" w:rsidRPr="00F855BE" w:rsidRDefault="000B5870" w:rsidP="00E83460">
                              <w:pPr>
                                <w:jc w:val="center"/>
                                <w:rPr>
                                  <w:sz w:val="18"/>
                                  <w:szCs w:val="18"/>
                                </w:rPr>
                              </w:pPr>
                              <w:r>
                                <w:rPr>
                                  <w:b/>
                                  <w:sz w:val="18"/>
                                  <w:szCs w:val="18"/>
                                </w:rPr>
                                <w:t>Other supporting short-term technical experts</w:t>
                              </w:r>
                            </w:p>
                            <w:p w14:paraId="115EC4C2" w14:textId="77777777" w:rsidR="000B5870" w:rsidRPr="00F855BE" w:rsidRDefault="000B5870" w:rsidP="00E83460">
                              <w:pPr>
                                <w:jc w:val="center"/>
                                <w:rPr>
                                  <w:sz w:val="18"/>
                                  <w:szCs w:val="18"/>
                                </w:rPr>
                              </w:pPr>
                              <w:r w:rsidRPr="00F855BE">
                                <w:rPr>
                                  <w:sz w:val="18"/>
                                  <w:szCs w:val="18"/>
                                </w:rPr>
                                <w:t xml:space="preserve"> </w:t>
                              </w:r>
                            </w:p>
                            <w:p w14:paraId="7BAEFF92" w14:textId="77777777" w:rsidR="000B5870" w:rsidRPr="00EB563F" w:rsidRDefault="000B5870" w:rsidP="00E83460">
                              <w:pPr>
                                <w:jc w:val="center"/>
                                <w:rPr>
                                  <w:sz w:val="20"/>
                                  <w:szCs w:val="20"/>
                                </w:rPr>
                              </w:pPr>
                            </w:p>
                          </w:txbxContent>
                        </wps:txbx>
                        <wps:bodyPr rot="0" vert="horz" wrap="square" lIns="91440" tIns="45720" rIns="91440" bIns="45720" anchor="t" anchorCtr="0" upright="1">
                          <a:noAutofit/>
                        </wps:bodyPr>
                      </wps:wsp>
                      <wps:wsp>
                        <wps:cNvPr id="16" name="AutoShape 20"/>
                        <wps:cNvCnPr>
                          <a:cxnSpLocks noChangeShapeType="1"/>
                        </wps:cNvCnPr>
                        <wps:spPr bwMode="auto">
                          <a:xfrm flipV="1">
                            <a:off x="932698" y="1644130"/>
                            <a:ext cx="1933575" cy="228600"/>
                          </a:xfrm>
                          <a:prstGeom prst="bentConnector3">
                            <a:avLst>
                              <a:gd name="adj1" fmla="val 51338"/>
                            </a:avLst>
                          </a:prstGeom>
                          <a:noFill/>
                          <a:ln w="9525">
                            <a:solidFill>
                              <a:srgbClr val="000000"/>
                            </a:solidFill>
                            <a:miter lim="800000"/>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s:wsp>
                        <wps:cNvPr id="17" name="AutoShape 19"/>
                        <wps:cNvCnPr>
                          <a:cxnSpLocks noChangeShapeType="1"/>
                        </wps:cNvCnPr>
                        <wps:spPr bwMode="auto">
                          <a:xfrm>
                            <a:off x="2866273" y="1514913"/>
                            <a:ext cx="635" cy="228600"/>
                          </a:xfrm>
                          <a:prstGeom prst="straightConnector1">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wpc:wpc>
                  </a:graphicData>
                </a:graphic>
              </wp:inline>
            </w:drawing>
          </mc:Choice>
          <mc:Fallback>
            <w:pict>
              <v:group w14:anchorId="4E9F3BAA" id="Canvas 18" o:spid="_x0000_s1028" editas="canvas" style="width:443.25pt;height:287.25pt;mso-position-horizontal-relative:char;mso-position-vertical-relative:line" coordsize="56292,364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56292;height:36480;visibility:visible;mso-wrap-style:square">
                  <v:fill o:detectmouseclick="t"/>
                  <v:path o:connecttype="none"/>
                </v:shape>
                <v:rect id="Rectangle 5" o:spid="_x0000_s1030" style="position:absolute;left:4469;top:4576;width:48006;height:2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" fillcolor="#f90">
                  <v:shadow on="t" opacity=".5" offset="6pt,6pt"/>
                  <v:textbox>
                    <w:txbxContent>
                      <w:p w14:paraId="6B2ECBBA" w14:textId="77777777" w:rsidR="000B5870" w:rsidRDefault="000B5870" w:rsidP="00E83460">
                        <w:pPr>
                          <w:jc w:val="center"/>
                          <w:rPr>
                            <w:b/>
                          </w:rPr>
                        </w:pPr>
                        <w:r>
                          <w:rPr>
                            <w:b/>
                          </w:rPr>
                          <w:t>Project Board</w:t>
                        </w:r>
                      </w:p>
                    </w:txbxContent>
                  </v:textbox>
                </v:rect>
                <v:rect id="Rectangle 6" o:spid="_x0000_s1031" style="position:absolute;left:4468;top:6862;width:17145;height:7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" fillcolor="#fc0">
                  <v:shadow on="t" opacity=".5" offset="6pt,6pt"/>
                  <v:textbox>
                    <w:txbxContent>
                      <w:p w14:paraId="3052BF5A" w14:textId="77777777" w:rsidR="000B5870" w:rsidRDefault="000B5870" w:rsidP="00E83460">
                        <w:pPr>
                          <w:jc w:val="center"/>
                          <w:rPr>
                            <w:b/>
                            <w:bCs/>
                            <w:sz w:val="18"/>
                            <w:szCs w:val="18"/>
                          </w:rPr>
                        </w:pPr>
                        <w:r>
                          <w:rPr>
                            <w:b/>
                            <w:bCs/>
                            <w:sz w:val="18"/>
                            <w:szCs w:val="18"/>
                          </w:rPr>
                          <w:t>Senior Beneficiary</w:t>
                        </w:r>
                      </w:p>
                      <w:p w14:paraId="7183BFAD" w14:textId="77777777" w:rsidR="000B5870" w:rsidRDefault="000B5870" w:rsidP="00E83460">
                        <w:pPr>
                          <w:jc w:val="center"/>
                          <w:rPr>
                            <w:b/>
                            <w:bCs/>
                            <w:sz w:val="18"/>
                            <w:szCs w:val="18"/>
                          </w:rPr>
                        </w:pPr>
                      </w:p>
                      <w:p w14:paraId="665D43D6" w14:textId="77777777" w:rsidR="000B5870" w:rsidRPr="0026506E" w:rsidRDefault="000B5870" w:rsidP="00E83460">
                        <w:pPr>
                          <w:jc w:val="center"/>
                          <w:rPr>
                            <w:b/>
                            <w:bCs/>
                            <w:sz w:val="18"/>
                            <w:szCs w:val="18"/>
                          </w:rPr>
                        </w:pPr>
                        <w:r>
                          <w:rPr>
                            <w:b/>
                            <w:bCs/>
                            <w:sz w:val="18"/>
                            <w:szCs w:val="18"/>
                          </w:rPr>
                          <w:t>Government of Serbia</w:t>
                        </w:r>
                      </w:p>
                    </w:txbxContent>
                  </v:textbox>
                </v:rect>
                <v:rect id="Rectangle 7" o:spid="_x0000_s1032" style="position:absolute;left:21611;top:6862;width:14859;height:88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" fillcolor="#fc0">
                  <v:shadow on="t" opacity=".5" offset="6pt,6pt"/>
                  <v:textbox>
                    <w:txbxContent>
                      <w:p w14:paraId="5D0F93E7" w14:textId="77777777" w:rsidR="000B5870" w:rsidRDefault="000B5870" w:rsidP="00E83460">
                        <w:pPr>
                          <w:jc w:val="center"/>
                          <w:rPr>
                            <w:b/>
                            <w:bCs/>
                            <w:sz w:val="18"/>
                            <w:szCs w:val="18"/>
                          </w:rPr>
                        </w:pPr>
                        <w:r>
                          <w:rPr>
                            <w:b/>
                            <w:bCs/>
                            <w:sz w:val="18"/>
                            <w:szCs w:val="18"/>
                          </w:rPr>
                          <w:t>Leading Executive</w:t>
                        </w:r>
                      </w:p>
                      <w:p w14:paraId="39A9E2CE" w14:textId="77777777" w:rsidR="000B5870" w:rsidRDefault="000B5870" w:rsidP="00E83460">
                        <w:pPr>
                          <w:jc w:val="center"/>
                          <w:rPr>
                            <w:b/>
                            <w:bCs/>
                            <w:sz w:val="18"/>
                            <w:szCs w:val="18"/>
                          </w:rPr>
                        </w:pPr>
                      </w:p>
                      <w:p w14:paraId="456EC32A" w14:textId="77777777" w:rsidR="000B5870" w:rsidRPr="001C14CC" w:rsidRDefault="000B5870" w:rsidP="00E83460">
                        <w:pPr>
                          <w:jc w:val="center"/>
                          <w:rPr>
                            <w:b/>
                            <w:bCs/>
                            <w:sz w:val="18"/>
                            <w:szCs w:val="18"/>
                          </w:rPr>
                        </w:pPr>
                        <w:r>
                          <w:rPr>
                            <w:b/>
                            <w:bCs/>
                            <w:sz w:val="18"/>
                            <w:szCs w:val="18"/>
                          </w:rPr>
                          <w:t>Ministry of Agriculture and Environmental Protection</w:t>
                        </w:r>
                      </w:p>
                      <w:p w14:paraId="4542034A" w14:textId="77777777" w:rsidR="000B5870" w:rsidRDefault="000B5870" w:rsidP="00E83460">
                        <w:pPr>
                          <w:jc w:val="center"/>
                          <w:rPr>
                            <w:b/>
                            <w:sz w:val="18"/>
                            <w:szCs w:val="18"/>
                          </w:rPr>
                        </w:pPr>
                      </w:p>
                      <w:p w14:paraId="10851058" w14:textId="77777777" w:rsidR="000B5870" w:rsidRPr="00EB563F" w:rsidRDefault="000B5870" w:rsidP="00E83460">
                        <w:pPr>
                          <w:jc w:val="center"/>
                          <w:rPr>
                            <w:b/>
                            <w:sz w:val="20"/>
                            <w:szCs w:val="20"/>
                          </w:rPr>
                        </w:pPr>
                      </w:p>
                    </w:txbxContent>
                  </v:textbox>
                </v:rect>
                <v:rect id="Rectangle 8" o:spid="_x0000_s1033" style="position:absolute;left:36473;top:6862;width:16002;height:8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" fillcolor="#fc0">
                  <v:shadow on="t" opacity=".5" offset="6pt,6pt"/>
                  <v:textbox>
                    <w:txbxContent>
                      <w:p w14:paraId="6EA3C38D" w14:textId="77777777" w:rsidR="000B5870" w:rsidRDefault="000B5870" w:rsidP="00E83460">
                        <w:pPr>
                          <w:jc w:val="center"/>
                          <w:rPr>
                            <w:b/>
                            <w:bCs/>
                            <w:sz w:val="18"/>
                            <w:szCs w:val="18"/>
                          </w:rPr>
                        </w:pPr>
                        <w:r w:rsidRPr="00CA0EEF">
                          <w:rPr>
                            <w:b/>
                            <w:bCs/>
                            <w:sz w:val="18"/>
                            <w:szCs w:val="18"/>
                          </w:rPr>
                          <w:t>Senior Supplier</w:t>
                        </w:r>
                        <w:r>
                          <w:rPr>
                            <w:b/>
                            <w:bCs/>
                            <w:sz w:val="18"/>
                            <w:szCs w:val="18"/>
                          </w:rPr>
                          <w:t>:</w:t>
                        </w:r>
                      </w:p>
                      <w:p w14:paraId="1B91F189" w14:textId="77777777" w:rsidR="000B5870" w:rsidRDefault="000B5870" w:rsidP="00E83460">
                        <w:pPr>
                          <w:jc w:val="center"/>
                          <w:rPr>
                            <w:b/>
                            <w:bCs/>
                            <w:sz w:val="18"/>
                            <w:szCs w:val="18"/>
                          </w:rPr>
                        </w:pPr>
                        <w:r>
                          <w:rPr>
                            <w:b/>
                            <w:bCs/>
                            <w:sz w:val="18"/>
                            <w:szCs w:val="18"/>
                          </w:rPr>
                          <w:t>UNDP</w:t>
                        </w:r>
                      </w:p>
                      <w:p w14:paraId="48EBCB3E" w14:textId="77777777" w:rsidR="000B5870" w:rsidRDefault="000B5870" w:rsidP="00E83460">
                        <w:pPr>
                          <w:jc w:val="center"/>
                          <w:rPr>
                            <w:b/>
                            <w:bCs/>
                            <w:sz w:val="18"/>
                            <w:szCs w:val="18"/>
                          </w:rPr>
                        </w:pPr>
                      </w:p>
                      <w:p w14:paraId="18E0E563" w14:textId="77777777" w:rsidR="000B5870" w:rsidRPr="00EB563F" w:rsidRDefault="000B5870" w:rsidP="00E83460">
                        <w:pPr>
                          <w:jc w:val="center"/>
                          <w:rPr>
                            <w:sz w:val="20"/>
                            <w:szCs w:val="20"/>
                            <w:lang w:val="es-ES"/>
                          </w:rPr>
                        </w:pPr>
                      </w:p>
                    </w:txbxContent>
                  </v:textbox>
                </v:rect>
                <v:rect id="Rectangle 10" o:spid="_x0000_s1034" style="position:absolute;left:5612;top:18727;width:13716;height:69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" fillcolor="#fc0">
                  <v:shadow on="t" opacity=".5" offset="6pt,6pt"/>
                  <v:textbox>
                    <w:txbxContent>
                      <w:p w14:paraId="7B12E4F0" w14:textId="77777777" w:rsidR="000B5870" w:rsidRDefault="000B5870" w:rsidP="00E83460">
                        <w:pPr>
                          <w:jc w:val="center"/>
                          <w:rPr>
                            <w:b/>
                            <w:sz w:val="18"/>
                            <w:szCs w:val="18"/>
                          </w:rPr>
                        </w:pPr>
                        <w:r>
                          <w:rPr>
                            <w:b/>
                            <w:sz w:val="18"/>
                            <w:szCs w:val="18"/>
                          </w:rPr>
                          <w:t xml:space="preserve"> Project Assurance</w:t>
                        </w:r>
                      </w:p>
                      <w:p w14:paraId="1EE5C9E5" w14:textId="77777777" w:rsidR="000B5870" w:rsidRPr="00EB563F" w:rsidRDefault="000B5870" w:rsidP="00E83460">
                        <w:pPr>
                          <w:pStyle w:val="BodyText3"/>
                          <w:jc w:val="center"/>
                          <w:rPr>
                            <w:b/>
                            <w:bCs/>
                            <w:sz w:val="20"/>
                          </w:rPr>
                        </w:pPr>
                      </w:p>
                    </w:txbxContent>
                  </v:textbox>
                </v:rect>
                <v:rect id="Rectangle 11" o:spid="_x0000_s1035" style="position:absolute;left:37616;top:19294;width:14444;height:6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" fillcolor="#fc9">
                  <v:shadow on="t" opacity=".5" offset="6pt,6pt"/>
                  <v:textbox>
                    <w:txbxContent>
                      <w:p w14:paraId="5588AC72" w14:textId="77777777" w:rsidR="000B5870" w:rsidRDefault="000B5870" w:rsidP="00E83460">
                        <w:pPr>
                          <w:jc w:val="center"/>
                          <w:rPr>
                            <w:b/>
                            <w:sz w:val="18"/>
                            <w:szCs w:val="18"/>
                          </w:rPr>
                        </w:pPr>
                        <w:r>
                          <w:rPr>
                            <w:b/>
                            <w:sz w:val="18"/>
                            <w:szCs w:val="18"/>
                          </w:rPr>
                          <w:t>Project Support</w:t>
                        </w:r>
                      </w:p>
                    </w:txbxContent>
                  </v:textbox>
                </v:rect>
                <v:roundrect id="AutoShape 13" o:spid="_x0000_s1036" style="position:absolute;left:1516;top:4;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" fillcolor="#9cf">
                  <v:textbox>
                    <w:txbxContent>
                      <w:p w14:paraId="4C05D3E7" w14:textId="77777777" w:rsidR="000B5870" w:rsidRPr="001D0B24" w:rsidRDefault="000B5870" w:rsidP="00E83460">
                        <w:pPr>
                          <w:jc w:val="center"/>
                          <w:rPr>
                            <w:b/>
                          </w:rPr>
                        </w:pPr>
                        <w:r w:rsidRPr="001D0B24">
                          <w:rPr>
                            <w:b/>
                          </w:rPr>
                          <w:t>Project Organization Structure</w:t>
                        </w:r>
                      </w:p>
                    </w:txbxContent>
                  </v:textbox>
                </v:roundrect>
                <v:rect id="Rectangle 15" o:spid="_x0000_s1037" style="position:absolute;left:21336;top:17435;width:14859;height:55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" fillcolor="#f79646 [3209]" strokecolor="#974706 [1609]" strokeweight="2pt">
                  <v:textbox>
                    <w:txbxContent>
                      <w:p w14:paraId="71DEC4F9" w14:textId="77777777" w:rsidR="000B5870" w:rsidRPr="00F855BE" w:rsidRDefault="000B5870" w:rsidP="00E83460">
                        <w:pPr>
                          <w:jc w:val="center"/>
                          <w:rPr>
                            <w:b/>
                            <w:sz w:val="18"/>
                            <w:szCs w:val="18"/>
                          </w:rPr>
                        </w:pPr>
                        <w:r>
                          <w:rPr>
                            <w:b/>
                            <w:sz w:val="18"/>
                            <w:szCs w:val="18"/>
                          </w:rPr>
                          <w:t>Project Implementation Unit</w:t>
                        </w:r>
                      </w:p>
                      <w:p w14:paraId="0A3778D3" w14:textId="77777777" w:rsidR="000B5870" w:rsidRPr="00EB563F" w:rsidRDefault="000B5870" w:rsidP="00E83460">
                        <w:pPr>
                          <w:jc w:val="center"/>
                          <w:rPr>
                            <w:sz w:val="20"/>
                            <w:szCs w:val="20"/>
                          </w:rPr>
                        </w:pPr>
                      </w:p>
                    </w:txbxContent>
                  </v:textbox>
                </v:rect>
                <v:rect id="Rectangle 18" o:spid="_x0000_s1038" style="position:absolute;left:21336;top:26832;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" fillcolor="#ff9">
                  <v:shadow on="t" opacity=".5" offset="6pt,6pt"/>
                  <v:textbox>
                    <w:txbxContent>
                      <w:p w14:paraId="1000FFB7" w14:textId="77777777" w:rsidR="000B5870" w:rsidRPr="00F855BE" w:rsidRDefault="000B5870" w:rsidP="00E83460">
                        <w:pPr>
                          <w:jc w:val="center"/>
                          <w:rPr>
                            <w:sz w:val="18"/>
                            <w:szCs w:val="18"/>
                          </w:rPr>
                        </w:pPr>
                        <w:r>
                          <w:rPr>
                            <w:b/>
                            <w:sz w:val="18"/>
                            <w:szCs w:val="18"/>
                          </w:rPr>
                          <w:t>Other supporting short-term technical experts</w:t>
                        </w:r>
                      </w:p>
                      <w:p w14:paraId="115EC4C2" w14:textId="77777777" w:rsidR="000B5870" w:rsidRPr="00F855BE" w:rsidRDefault="000B5870" w:rsidP="00E83460">
                        <w:pPr>
                          <w:jc w:val="center"/>
                          <w:rPr>
                            <w:sz w:val="18"/>
                            <w:szCs w:val="18"/>
                          </w:rPr>
                        </w:pPr>
                        <w:r w:rsidRPr="00F855BE">
                          <w:rPr>
                            <w:sz w:val="18"/>
                            <w:szCs w:val="18"/>
                          </w:rPr>
                          <w:t xml:space="preserve"> </w:t>
                        </w:r>
                      </w:p>
                      <w:p w14:paraId="7BAEFF92" w14:textId="77777777" w:rsidR="000B5870" w:rsidRPr="00EB563F" w:rsidRDefault="000B5870" w:rsidP="00E83460">
                        <w:pPr>
                          <w:jc w:val="center"/>
                          <w:rPr>
                            <w:sz w:val="20"/>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0" o:spid="_x0000_s1039" type="#_x0000_t34" style="position:absolute;left:9326;top:16441;width:19336;height:2286;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" adj="11089"/>
                <v:shapetype id="_x0000_t32" coordsize="21600,21600" o:spt="32" o:oned="t" path="m,l21600,21600e" filled="f">
                  <v:path arrowok="t" fillok="f" o:connecttype="none"/>
                  <o:lock v:ext="edit" shapetype="t"/>
                </v:shapetype>
                <v:shape id="AutoShape 19" o:spid="_x0000_s1040" type="#_x0000_t32" style="position:absolute;left:28662;top:15149;width:7;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"/>
                <w10:anchorlock/>
              </v:group>
            </w:pict>
          </mc:Fallback>
        </mc:AlternateContent>
      </w:r>
    </w:p>
    <w:p w14:paraId="7247C995" w14:textId="77777777" w:rsidR="00D36482" w:rsidRDefault="00D36482" w:rsidP="00D36482">
      <w:pPr>
        <w:tabs>
          <w:tab w:val="left" w:pos="360"/>
        </w:tabs>
        <w:spacing w:after="200"/>
        <w:rPr>
          <w:rFonts w:ascii="Calibri" w:hAnsi="Calibri"/>
          <w:bCs/>
          <w:iCs/>
          <w:szCs w:val="22"/>
        </w:rPr>
      </w:pPr>
    </w:p>
    <w:p w14:paraId="470D494C" w14:textId="77777777" w:rsidR="00DA3E1E" w:rsidRPr="008A4ADE" w:rsidRDefault="00DA3E1E" w:rsidP="002E5BE5">
      <w:pPr>
        <w:numPr>
          <w:ilvl w:val="0"/>
          <w:numId w:val="69"/>
        </w:numPr>
        <w:tabs>
          <w:tab w:val="left" w:pos="360"/>
        </w:tabs>
        <w:spacing w:after="200"/>
        <w:rPr>
          <w:rFonts w:ascii="Calibri" w:hAnsi="Calibri"/>
          <w:bCs/>
          <w:iCs/>
          <w:szCs w:val="22"/>
        </w:rPr>
      </w:pPr>
      <w:r w:rsidRPr="008A4ADE">
        <w:rPr>
          <w:rFonts w:ascii="Calibri" w:hAnsi="Calibri"/>
          <w:bCs/>
          <w:iCs/>
          <w:szCs w:val="22"/>
        </w:rPr>
        <w:t xml:space="preserve"> The project will be </w:t>
      </w:r>
      <w:r w:rsidR="00C10E33" w:rsidRPr="008A4ADE">
        <w:rPr>
          <w:rFonts w:ascii="Calibri" w:hAnsi="Calibri"/>
          <w:bCs/>
          <w:iCs/>
          <w:szCs w:val="22"/>
        </w:rPr>
        <w:t xml:space="preserve">implemented by </w:t>
      </w:r>
      <w:r w:rsidR="00E32B36" w:rsidRPr="008A4ADE">
        <w:rPr>
          <w:rFonts w:ascii="Calibri" w:hAnsi="Calibri"/>
          <w:bCs/>
          <w:iCs/>
          <w:szCs w:val="22"/>
        </w:rPr>
        <w:t xml:space="preserve">the Ministry of </w:t>
      </w:r>
      <w:r w:rsidR="009641E5">
        <w:rPr>
          <w:rFonts w:ascii="Calibri" w:hAnsi="Calibri"/>
          <w:bCs/>
          <w:iCs/>
          <w:szCs w:val="22"/>
        </w:rPr>
        <w:t xml:space="preserve">Agriculture and Environmental Protection </w:t>
      </w:r>
      <w:r w:rsidR="00652918">
        <w:rPr>
          <w:rFonts w:ascii="Calibri" w:hAnsi="Calibri"/>
          <w:bCs/>
          <w:iCs/>
          <w:szCs w:val="22"/>
        </w:rPr>
        <w:t xml:space="preserve">(MAEP) </w:t>
      </w:r>
      <w:r w:rsidR="00C10E33" w:rsidRPr="008A4ADE">
        <w:rPr>
          <w:rFonts w:ascii="Calibri" w:hAnsi="Calibri"/>
          <w:bCs/>
          <w:iCs/>
          <w:szCs w:val="22"/>
        </w:rPr>
        <w:t xml:space="preserve">under the </w:t>
      </w:r>
      <w:r w:rsidR="00E32B36">
        <w:rPr>
          <w:rFonts w:ascii="Calibri" w:hAnsi="Calibri"/>
          <w:bCs/>
          <w:iCs/>
          <w:szCs w:val="22"/>
        </w:rPr>
        <w:t xml:space="preserve">National </w:t>
      </w:r>
      <w:r w:rsidR="009641E5">
        <w:rPr>
          <w:rFonts w:ascii="Calibri" w:hAnsi="Calibri"/>
          <w:bCs/>
          <w:iCs/>
          <w:szCs w:val="22"/>
        </w:rPr>
        <w:t>Implementation</w:t>
      </w:r>
      <w:r w:rsidR="00E32B36">
        <w:rPr>
          <w:rFonts w:ascii="Calibri" w:hAnsi="Calibri"/>
          <w:bCs/>
          <w:iCs/>
          <w:szCs w:val="22"/>
        </w:rPr>
        <w:t xml:space="preserve"> Modality </w:t>
      </w:r>
      <w:r w:rsidRPr="008A4ADE">
        <w:rPr>
          <w:rFonts w:ascii="Calibri" w:hAnsi="Calibri"/>
          <w:bCs/>
          <w:iCs/>
          <w:szCs w:val="22"/>
        </w:rPr>
        <w:t xml:space="preserve">following UNDP guidelines for nationally </w:t>
      </w:r>
      <w:r w:rsidR="00C10E33" w:rsidRPr="008A4ADE">
        <w:rPr>
          <w:rFonts w:ascii="Calibri" w:hAnsi="Calibri"/>
          <w:bCs/>
          <w:iCs/>
          <w:szCs w:val="22"/>
        </w:rPr>
        <w:t xml:space="preserve">implemented </w:t>
      </w:r>
      <w:r w:rsidR="002940CD" w:rsidRPr="002940CD">
        <w:rPr>
          <w:rFonts w:ascii="Calibri" w:hAnsi="Calibri"/>
          <w:bCs/>
          <w:iCs/>
          <w:szCs w:val="22"/>
        </w:rPr>
        <w:t xml:space="preserve">projects. The Ministry will sign a Letter of Agreement with UNDP and will be accountable to UNDP for the disbursement of funds and the achievement of the project goals, according to the approved work plan. The </w:t>
      </w:r>
      <w:r w:rsidR="009641E5">
        <w:rPr>
          <w:rFonts w:ascii="Calibri" w:hAnsi="Calibri"/>
          <w:bCs/>
          <w:iCs/>
          <w:szCs w:val="22"/>
        </w:rPr>
        <w:t>Ministry of Agriculture and Environmental Protection</w:t>
      </w:r>
      <w:r w:rsidR="002940CD" w:rsidRPr="002940CD">
        <w:rPr>
          <w:rFonts w:ascii="Calibri" w:hAnsi="Calibri"/>
          <w:bCs/>
          <w:iCs/>
          <w:szCs w:val="22"/>
        </w:rPr>
        <w:t xml:space="preserve"> will assign a senior officer as the National Project Director to: (i) coordinate the project activities with </w:t>
      </w:r>
      <w:r w:rsidR="00652918">
        <w:rPr>
          <w:rFonts w:ascii="Calibri" w:hAnsi="Calibri"/>
          <w:bCs/>
          <w:iCs/>
          <w:szCs w:val="22"/>
        </w:rPr>
        <w:t xml:space="preserve">the </w:t>
      </w:r>
      <w:r w:rsidR="002940CD" w:rsidRPr="002940CD">
        <w:rPr>
          <w:rFonts w:ascii="Calibri" w:hAnsi="Calibri"/>
          <w:bCs/>
          <w:iCs/>
          <w:szCs w:val="22"/>
        </w:rPr>
        <w:t>activities of other Government entities; (ii) certify expenditures in line</w:t>
      </w:r>
      <w:r w:rsidR="00652918">
        <w:rPr>
          <w:rFonts w:ascii="Calibri" w:hAnsi="Calibri"/>
          <w:bCs/>
          <w:iCs/>
          <w:szCs w:val="22"/>
        </w:rPr>
        <w:t xml:space="preserve"> with approved budgets and work </w:t>
      </w:r>
      <w:r w:rsidR="002940CD" w:rsidRPr="002940CD">
        <w:rPr>
          <w:rFonts w:ascii="Calibri" w:hAnsi="Calibri"/>
          <w:bCs/>
          <w:iCs/>
          <w:szCs w:val="22"/>
        </w:rPr>
        <w:t xml:space="preserve">plans; (iii) facilitate, monitor and report on the procurement of inputs and delivery of outputs; (iv) approve the Terms of Reference for consultants and tender documents for sub-contracted inputs; and (v) report to UNDP on project delivery and impact. </w:t>
      </w:r>
    </w:p>
    <w:p w14:paraId="63C1BF4D" w14:textId="77777777" w:rsidR="00032EDE" w:rsidRPr="008A4ADE" w:rsidRDefault="002940CD" w:rsidP="002E5BE5">
      <w:pPr>
        <w:numPr>
          <w:ilvl w:val="0"/>
          <w:numId w:val="69"/>
        </w:numPr>
        <w:tabs>
          <w:tab w:val="left" w:pos="360"/>
        </w:tabs>
        <w:spacing w:after="200"/>
        <w:rPr>
          <w:rFonts w:ascii="Calibri" w:hAnsi="Calibri"/>
          <w:bCs/>
          <w:iCs/>
          <w:szCs w:val="22"/>
        </w:rPr>
      </w:pPr>
      <w:r w:rsidRPr="002940CD">
        <w:rPr>
          <w:rFonts w:ascii="Calibri" w:hAnsi="Calibri"/>
          <w:bCs/>
          <w:iCs/>
          <w:szCs w:val="22"/>
        </w:rPr>
        <w:t xml:space="preserve">A Project Board will be established at the inception of the project to monitor project progress, to guide project implementation and to support the project in achieving its listed outputs and outcomes. </w:t>
      </w:r>
      <w:r w:rsidR="00652918">
        <w:rPr>
          <w:rFonts w:ascii="Calibri" w:hAnsi="Calibri"/>
          <w:bCs/>
          <w:iCs/>
          <w:szCs w:val="22"/>
        </w:rPr>
        <w:t>The Project Board</w:t>
      </w:r>
      <w:r w:rsidRPr="002940CD">
        <w:rPr>
          <w:rFonts w:ascii="Calibri" w:hAnsi="Calibri"/>
          <w:bCs/>
          <w:iCs/>
          <w:szCs w:val="22"/>
        </w:rPr>
        <w:t xml:space="preserve"> will also play an important role in further resource mobilization.  </w:t>
      </w:r>
      <w:r w:rsidR="009F7950">
        <w:rPr>
          <w:rFonts w:ascii="Calibri" w:hAnsi="Calibri"/>
          <w:bCs/>
          <w:iCs/>
          <w:szCs w:val="22"/>
        </w:rPr>
        <w:t>In addition to</w:t>
      </w:r>
      <w:r w:rsidRPr="002940CD">
        <w:rPr>
          <w:rFonts w:ascii="Calibri" w:hAnsi="Calibri"/>
          <w:bCs/>
          <w:iCs/>
          <w:szCs w:val="22"/>
        </w:rPr>
        <w:t xml:space="preserve"> the Ministry </w:t>
      </w:r>
      <w:r w:rsidR="009641E5">
        <w:rPr>
          <w:rFonts w:ascii="Calibri" w:hAnsi="Calibri"/>
          <w:bCs/>
          <w:iCs/>
          <w:szCs w:val="22"/>
        </w:rPr>
        <w:t>of Agriculture and Environmental Protection</w:t>
      </w:r>
      <w:r w:rsidR="00652918">
        <w:rPr>
          <w:rFonts w:ascii="Calibri" w:hAnsi="Calibri"/>
          <w:bCs/>
          <w:iCs/>
          <w:szCs w:val="22"/>
        </w:rPr>
        <w:t>, which will be</w:t>
      </w:r>
      <w:r w:rsidRPr="002940CD">
        <w:rPr>
          <w:rFonts w:ascii="Calibri" w:hAnsi="Calibri"/>
          <w:bCs/>
          <w:iCs/>
          <w:szCs w:val="22"/>
        </w:rPr>
        <w:t xml:space="preserve"> represented by the National Project Director, the Board is expected to include representatives from the Ministry </w:t>
      </w:r>
      <w:r w:rsidRPr="009F7950">
        <w:rPr>
          <w:rFonts w:ascii="Calibri" w:hAnsi="Calibri"/>
          <w:bCs/>
          <w:iCs/>
          <w:szCs w:val="22"/>
        </w:rPr>
        <w:t>of Education</w:t>
      </w:r>
      <w:r w:rsidR="009F7950" w:rsidRPr="009F7950">
        <w:rPr>
          <w:rFonts w:ascii="Calibri" w:hAnsi="Calibri"/>
          <w:bCs/>
          <w:iCs/>
          <w:szCs w:val="22"/>
        </w:rPr>
        <w:t>, Science, and Technology Development</w:t>
      </w:r>
      <w:r w:rsidRPr="009F7950">
        <w:rPr>
          <w:rFonts w:ascii="Calibri" w:hAnsi="Calibri"/>
          <w:bCs/>
          <w:iCs/>
          <w:szCs w:val="22"/>
        </w:rPr>
        <w:t xml:space="preserve"> and UNDP. </w:t>
      </w:r>
      <w:r w:rsidRPr="009F7950">
        <w:rPr>
          <w:rFonts w:ascii="Calibri" w:hAnsi="Calibri" w:cs="Arial"/>
          <w:bCs/>
          <w:iCs/>
          <w:szCs w:val="22"/>
        </w:rPr>
        <w:t>The final list of Project Boa</w:t>
      </w:r>
      <w:r w:rsidRPr="002940CD">
        <w:rPr>
          <w:rFonts w:ascii="Calibri" w:hAnsi="Calibri" w:cs="Arial"/>
          <w:bCs/>
          <w:iCs/>
          <w:szCs w:val="22"/>
        </w:rPr>
        <w:t xml:space="preserve">rd members will be completed at the outset of project operations and presented in the Inception Report. </w:t>
      </w:r>
      <w:r w:rsidR="00652918">
        <w:rPr>
          <w:rFonts w:ascii="Calibri" w:hAnsi="Calibri"/>
          <w:bCs/>
          <w:iCs/>
          <w:szCs w:val="22"/>
        </w:rPr>
        <w:t>D</w:t>
      </w:r>
      <w:r w:rsidR="00652918" w:rsidRPr="002940CD">
        <w:rPr>
          <w:rFonts w:ascii="Calibri" w:hAnsi="Calibri"/>
          <w:bCs/>
          <w:iCs/>
          <w:szCs w:val="22"/>
        </w:rPr>
        <w:t>uring project implementation</w:t>
      </w:r>
      <w:r w:rsidR="00652918">
        <w:rPr>
          <w:rFonts w:ascii="Calibri" w:hAnsi="Calibri"/>
          <w:bCs/>
          <w:iCs/>
          <w:szCs w:val="22"/>
        </w:rPr>
        <w:t>,</w:t>
      </w:r>
      <w:r w:rsidR="00652918" w:rsidRPr="002940CD">
        <w:rPr>
          <w:rFonts w:ascii="Calibri" w:hAnsi="Calibri"/>
          <w:bCs/>
          <w:iCs/>
          <w:szCs w:val="22"/>
        </w:rPr>
        <w:t xml:space="preserve"> </w:t>
      </w:r>
      <w:r w:rsidR="00652918">
        <w:rPr>
          <w:rFonts w:ascii="Calibri" w:hAnsi="Calibri"/>
          <w:bCs/>
          <w:iCs/>
          <w:szCs w:val="22"/>
        </w:rPr>
        <w:t>n</w:t>
      </w:r>
      <w:r w:rsidRPr="002940CD">
        <w:rPr>
          <w:rFonts w:ascii="Calibri" w:hAnsi="Calibri" w:cs="Arial"/>
          <w:bCs/>
          <w:iCs/>
          <w:szCs w:val="22"/>
        </w:rPr>
        <w:t xml:space="preserve">ew </w:t>
      </w:r>
      <w:r w:rsidRPr="002940CD">
        <w:rPr>
          <w:rFonts w:ascii="Calibri" w:hAnsi="Calibri"/>
          <w:bCs/>
          <w:iCs/>
          <w:szCs w:val="22"/>
        </w:rPr>
        <w:t xml:space="preserve">members </w:t>
      </w:r>
      <w:r w:rsidR="00652918">
        <w:rPr>
          <w:rFonts w:ascii="Calibri" w:hAnsi="Calibri"/>
          <w:bCs/>
          <w:iCs/>
          <w:szCs w:val="22"/>
        </w:rPr>
        <w:t>of</w:t>
      </w:r>
      <w:r w:rsidRPr="002940CD">
        <w:rPr>
          <w:rFonts w:ascii="Calibri" w:hAnsi="Calibri"/>
          <w:bCs/>
          <w:iCs/>
          <w:szCs w:val="22"/>
        </w:rPr>
        <w:t xml:space="preserve"> the </w:t>
      </w:r>
      <w:r w:rsidR="00652918">
        <w:rPr>
          <w:rFonts w:ascii="Calibri" w:hAnsi="Calibri"/>
          <w:bCs/>
          <w:iCs/>
          <w:szCs w:val="22"/>
        </w:rPr>
        <w:t xml:space="preserve">Project </w:t>
      </w:r>
      <w:r w:rsidRPr="002940CD">
        <w:rPr>
          <w:rFonts w:ascii="Calibri" w:hAnsi="Calibri"/>
          <w:bCs/>
          <w:iCs/>
          <w:szCs w:val="22"/>
        </w:rPr>
        <w:t xml:space="preserve">Board or participants </w:t>
      </w:r>
      <w:r w:rsidR="00652918">
        <w:rPr>
          <w:rFonts w:ascii="Calibri" w:hAnsi="Calibri"/>
          <w:bCs/>
          <w:iCs/>
          <w:szCs w:val="22"/>
        </w:rPr>
        <w:t>in Project</w:t>
      </w:r>
      <w:r w:rsidRPr="002940CD">
        <w:rPr>
          <w:rFonts w:ascii="Calibri" w:hAnsi="Calibri"/>
          <w:bCs/>
          <w:iCs/>
          <w:szCs w:val="22"/>
        </w:rPr>
        <w:t xml:space="preserve"> Board meetings </w:t>
      </w:r>
      <w:r w:rsidR="00BD5942">
        <w:rPr>
          <w:rFonts w:ascii="Calibri" w:hAnsi="Calibri"/>
          <w:bCs/>
          <w:iCs/>
          <w:szCs w:val="22"/>
        </w:rPr>
        <w:t>may</w:t>
      </w:r>
      <w:r w:rsidRPr="002940CD">
        <w:rPr>
          <w:rFonts w:ascii="Calibri" w:hAnsi="Calibri"/>
          <w:bCs/>
          <w:iCs/>
          <w:szCs w:val="22"/>
        </w:rPr>
        <w:t xml:space="preserve"> be invited </w:t>
      </w:r>
      <w:r w:rsidR="00BD5942">
        <w:rPr>
          <w:rFonts w:ascii="Calibri" w:hAnsi="Calibri"/>
          <w:bCs/>
          <w:iCs/>
          <w:szCs w:val="22"/>
        </w:rPr>
        <w:t>by the decision of the Board;</w:t>
      </w:r>
      <w:r w:rsidRPr="002940CD">
        <w:rPr>
          <w:rFonts w:ascii="Calibri" w:hAnsi="Calibri"/>
          <w:bCs/>
          <w:iCs/>
          <w:szCs w:val="22"/>
        </w:rPr>
        <w:t xml:space="preserve"> however, the Board </w:t>
      </w:r>
      <w:r w:rsidR="00BD5942">
        <w:rPr>
          <w:rFonts w:ascii="Calibri" w:hAnsi="Calibri"/>
          <w:bCs/>
          <w:iCs/>
          <w:szCs w:val="22"/>
        </w:rPr>
        <w:t>should</w:t>
      </w:r>
      <w:r w:rsidRPr="002940CD">
        <w:rPr>
          <w:rFonts w:ascii="Calibri" w:hAnsi="Calibri"/>
          <w:bCs/>
          <w:iCs/>
          <w:szCs w:val="22"/>
        </w:rPr>
        <w:t xml:space="preserve"> remain sufficiently lean to facilitate its effective operation.</w:t>
      </w:r>
      <w:r w:rsidRPr="002940CD">
        <w:rPr>
          <w:rFonts w:ascii="Calibri" w:hAnsi="Calibri" w:cs="Arial"/>
          <w:bCs/>
          <w:iCs/>
          <w:szCs w:val="22"/>
        </w:rPr>
        <w:t xml:space="preserve">  </w:t>
      </w:r>
    </w:p>
    <w:p w14:paraId="1AD4CCE2" w14:textId="77777777" w:rsidR="0036414E" w:rsidRPr="008A4ADE" w:rsidRDefault="002940CD" w:rsidP="002E5BE5">
      <w:pPr>
        <w:numPr>
          <w:ilvl w:val="0"/>
          <w:numId w:val="69"/>
        </w:numPr>
        <w:tabs>
          <w:tab w:val="left" w:pos="360"/>
        </w:tabs>
        <w:spacing w:after="200"/>
        <w:rPr>
          <w:rFonts w:ascii="Calibri" w:hAnsi="Calibri"/>
          <w:bCs/>
          <w:iCs/>
          <w:szCs w:val="22"/>
        </w:rPr>
      </w:pPr>
      <w:r w:rsidRPr="002940CD">
        <w:rPr>
          <w:rFonts w:ascii="Calibri" w:hAnsi="Calibri" w:cs="Arial"/>
          <w:bCs/>
          <w:iCs/>
          <w:szCs w:val="22"/>
        </w:rPr>
        <w:t>The Project Board will meet regularly (at least twice a year) to review project progress</w:t>
      </w:r>
      <w:r w:rsidR="00BD5942">
        <w:rPr>
          <w:rFonts w:ascii="Calibri" w:hAnsi="Calibri" w:cs="Arial"/>
          <w:bCs/>
          <w:iCs/>
          <w:szCs w:val="22"/>
        </w:rPr>
        <w:t xml:space="preserve"> and to</w:t>
      </w:r>
      <w:r w:rsidRPr="002940CD">
        <w:rPr>
          <w:rFonts w:ascii="Calibri" w:hAnsi="Calibri" w:cs="Arial"/>
          <w:bCs/>
          <w:iCs/>
          <w:szCs w:val="22"/>
        </w:rPr>
        <w:t xml:space="preserve"> discuss and agree on project work plans. One of the key tasks of the Board will be to ensure coordination and synchronization of central and local-level activities supported by the project. In this respect, the Board will serve as a platform for key project stakeholders to </w:t>
      </w:r>
      <w:r w:rsidR="00BD5942">
        <w:rPr>
          <w:rFonts w:ascii="Calibri" w:hAnsi="Calibri" w:cs="Arial"/>
          <w:bCs/>
          <w:iCs/>
          <w:szCs w:val="22"/>
        </w:rPr>
        <w:t xml:space="preserve">meet </w:t>
      </w:r>
      <w:r w:rsidRPr="002940CD">
        <w:rPr>
          <w:rFonts w:ascii="Calibri" w:hAnsi="Calibri" w:cs="Arial"/>
          <w:bCs/>
          <w:iCs/>
          <w:szCs w:val="22"/>
        </w:rPr>
        <w:t xml:space="preserve">regularly and </w:t>
      </w:r>
      <w:r w:rsidR="00BD5942">
        <w:rPr>
          <w:rFonts w:ascii="Calibri" w:hAnsi="Calibri" w:cs="Arial"/>
          <w:bCs/>
          <w:iCs/>
          <w:szCs w:val="22"/>
        </w:rPr>
        <w:t>develop</w:t>
      </w:r>
      <w:r w:rsidRPr="002940CD">
        <w:rPr>
          <w:rFonts w:ascii="Calibri" w:hAnsi="Calibri" w:cs="Arial"/>
          <w:bCs/>
          <w:iCs/>
          <w:szCs w:val="22"/>
        </w:rPr>
        <w:t xml:space="preserve"> a joint strategy of work </w:t>
      </w:r>
      <w:r w:rsidRPr="002940CD">
        <w:rPr>
          <w:rFonts w:ascii="Calibri" w:hAnsi="Calibri" w:cs="Arial"/>
          <w:bCs/>
          <w:iCs/>
          <w:szCs w:val="22"/>
        </w:rPr>
        <w:lastRenderedPageBreak/>
        <w:t xml:space="preserve">to reach the envisaged project results. </w:t>
      </w:r>
      <w:r w:rsidRPr="002940CD">
        <w:rPr>
          <w:rFonts w:ascii="Calibri" w:hAnsi="Calibri"/>
          <w:bCs/>
          <w:iCs/>
          <w:szCs w:val="22"/>
        </w:rPr>
        <w:t>Based on the decision of the Project Board, smaller working groups can also be established to implement or to oversee specific project activities.</w:t>
      </w:r>
    </w:p>
    <w:p w14:paraId="70C4C0C2" w14:textId="77777777" w:rsidR="00032EDE" w:rsidRPr="008A4ADE" w:rsidRDefault="00BD5942" w:rsidP="002E5BE5">
      <w:pPr>
        <w:numPr>
          <w:ilvl w:val="0"/>
          <w:numId w:val="69"/>
        </w:numPr>
        <w:tabs>
          <w:tab w:val="left" w:pos="360"/>
        </w:tabs>
        <w:rPr>
          <w:rFonts w:ascii="Calibri" w:hAnsi="Calibri"/>
          <w:bCs/>
          <w:iCs/>
          <w:szCs w:val="22"/>
        </w:rPr>
      </w:pPr>
      <w:r>
        <w:rPr>
          <w:rFonts w:ascii="Calibri" w:hAnsi="Calibri"/>
          <w:bCs/>
          <w:iCs/>
          <w:szCs w:val="22"/>
        </w:rPr>
        <w:t>T</w:t>
      </w:r>
      <w:r w:rsidR="002940CD" w:rsidRPr="002940CD">
        <w:rPr>
          <w:rFonts w:ascii="Calibri" w:hAnsi="Calibri"/>
          <w:bCs/>
          <w:iCs/>
          <w:szCs w:val="22"/>
        </w:rPr>
        <w:t>aking into account all of the above, the Project Board will contain three distinct roles:</w:t>
      </w:r>
    </w:p>
    <w:p w14:paraId="4723B754" w14:textId="77777777" w:rsidR="009D4C62" w:rsidRDefault="002940CD" w:rsidP="00EF11AB">
      <w:pPr>
        <w:numPr>
          <w:ilvl w:val="0"/>
          <w:numId w:val="24"/>
        </w:numPr>
        <w:tabs>
          <w:tab w:val="left" w:pos="360"/>
        </w:tabs>
        <w:spacing w:after="120"/>
        <w:ind w:left="714" w:hanging="357"/>
        <w:rPr>
          <w:rFonts w:ascii="Calibri" w:hAnsi="Calibri"/>
          <w:bCs/>
          <w:iCs/>
          <w:szCs w:val="22"/>
        </w:rPr>
      </w:pPr>
      <w:r w:rsidRPr="002940CD">
        <w:rPr>
          <w:rFonts w:ascii="Calibri" w:hAnsi="Calibri"/>
          <w:bCs/>
          <w:iCs/>
          <w:szCs w:val="22"/>
        </w:rPr>
        <w:t xml:space="preserve">Executive Role:  It will represent the project “owners” and will chair the group. It is expected that the Ministry of </w:t>
      </w:r>
      <w:r w:rsidR="00321F39">
        <w:rPr>
          <w:rFonts w:ascii="Calibri" w:hAnsi="Calibri"/>
          <w:bCs/>
          <w:iCs/>
          <w:szCs w:val="22"/>
        </w:rPr>
        <w:t>Agriculture and Environmental Protection</w:t>
      </w:r>
      <w:r w:rsidR="00BD5942">
        <w:rPr>
          <w:rFonts w:ascii="Calibri" w:hAnsi="Calibri"/>
          <w:bCs/>
          <w:iCs/>
          <w:szCs w:val="22"/>
        </w:rPr>
        <w:t xml:space="preserve"> will appoint the National Project Director, a</w:t>
      </w:r>
      <w:r w:rsidRPr="002940CD">
        <w:rPr>
          <w:rFonts w:ascii="Calibri" w:hAnsi="Calibri"/>
          <w:bCs/>
          <w:iCs/>
          <w:szCs w:val="22"/>
        </w:rPr>
        <w:t xml:space="preserve"> senior official who will ensure full government support </w:t>
      </w:r>
      <w:r w:rsidR="00964248">
        <w:rPr>
          <w:rFonts w:ascii="Calibri" w:hAnsi="Calibri"/>
          <w:bCs/>
          <w:iCs/>
          <w:szCs w:val="22"/>
        </w:rPr>
        <w:t>to</w:t>
      </w:r>
      <w:r w:rsidRPr="002940CD">
        <w:rPr>
          <w:rFonts w:ascii="Calibri" w:hAnsi="Calibri"/>
          <w:bCs/>
          <w:iCs/>
          <w:szCs w:val="22"/>
        </w:rPr>
        <w:t xml:space="preserve"> the project</w:t>
      </w:r>
      <w:r w:rsidR="00BD5942">
        <w:rPr>
          <w:rFonts w:ascii="Calibri" w:hAnsi="Calibri"/>
          <w:bCs/>
          <w:iCs/>
          <w:szCs w:val="22"/>
        </w:rPr>
        <w:t>, to fill this role</w:t>
      </w:r>
      <w:r w:rsidRPr="002940CD">
        <w:rPr>
          <w:rFonts w:ascii="Calibri" w:hAnsi="Calibri"/>
          <w:bCs/>
          <w:iCs/>
          <w:szCs w:val="22"/>
        </w:rPr>
        <w:t>.</w:t>
      </w:r>
    </w:p>
    <w:p w14:paraId="403CFE3D" w14:textId="77777777" w:rsidR="009D4C62" w:rsidRDefault="002940CD" w:rsidP="00EF11AB">
      <w:pPr>
        <w:numPr>
          <w:ilvl w:val="0"/>
          <w:numId w:val="24"/>
        </w:numPr>
        <w:tabs>
          <w:tab w:val="left" w:pos="360"/>
        </w:tabs>
        <w:spacing w:after="120"/>
        <w:ind w:left="714" w:hanging="357"/>
        <w:rPr>
          <w:rFonts w:ascii="Calibri" w:hAnsi="Calibri"/>
          <w:bCs/>
          <w:iCs/>
          <w:szCs w:val="22"/>
        </w:rPr>
      </w:pPr>
      <w:r w:rsidRPr="002940CD">
        <w:rPr>
          <w:rFonts w:ascii="Calibri" w:hAnsi="Calibri"/>
          <w:bCs/>
          <w:iCs/>
          <w:szCs w:val="22"/>
        </w:rPr>
        <w:t>Senior Supplier Role: This role requires the representation of the interests of the parties concerned</w:t>
      </w:r>
      <w:r w:rsidR="00BD5942">
        <w:rPr>
          <w:rFonts w:ascii="Calibri" w:hAnsi="Calibri"/>
          <w:bCs/>
          <w:iCs/>
          <w:szCs w:val="22"/>
        </w:rPr>
        <w:t xml:space="preserve"> that</w:t>
      </w:r>
      <w:r w:rsidRPr="002940CD">
        <w:rPr>
          <w:rFonts w:ascii="Calibri" w:hAnsi="Calibri"/>
          <w:bCs/>
          <w:iCs/>
          <w:szCs w:val="22"/>
        </w:rPr>
        <w:t xml:space="preserve"> provide funding for specific cost sharing projects and/or technical expertise to the project. The Senior Supplier’s primary function within the Board will be to provide guidance regarding the technical feasibility of the project</w:t>
      </w:r>
      <w:r w:rsidR="00BD5942">
        <w:rPr>
          <w:rFonts w:ascii="Calibri" w:hAnsi="Calibri"/>
          <w:bCs/>
          <w:iCs/>
          <w:szCs w:val="22"/>
        </w:rPr>
        <w:t xml:space="preserve">. This role will rest with UNDP </w:t>
      </w:r>
      <w:r w:rsidRPr="002940CD">
        <w:rPr>
          <w:rFonts w:ascii="Calibri" w:hAnsi="Calibri"/>
          <w:bCs/>
          <w:iCs/>
          <w:szCs w:val="22"/>
        </w:rPr>
        <w:t xml:space="preserve">Serbia </w:t>
      </w:r>
      <w:r w:rsidR="00BD5942">
        <w:rPr>
          <w:rFonts w:ascii="Calibri" w:hAnsi="Calibri"/>
          <w:bCs/>
          <w:iCs/>
          <w:szCs w:val="22"/>
        </w:rPr>
        <w:t xml:space="preserve">as </w:t>
      </w:r>
      <w:r w:rsidRPr="002940CD">
        <w:rPr>
          <w:rFonts w:ascii="Calibri" w:hAnsi="Calibri"/>
          <w:bCs/>
          <w:iCs/>
          <w:szCs w:val="22"/>
        </w:rPr>
        <w:t>represented by the Resident Representative.</w:t>
      </w:r>
    </w:p>
    <w:p w14:paraId="7EF23323" w14:textId="77777777" w:rsidR="009D4C62" w:rsidRDefault="002940CD" w:rsidP="00EF11AB">
      <w:pPr>
        <w:numPr>
          <w:ilvl w:val="0"/>
          <w:numId w:val="24"/>
        </w:numPr>
        <w:tabs>
          <w:tab w:val="left" w:pos="360"/>
        </w:tabs>
        <w:spacing w:after="200"/>
        <w:rPr>
          <w:rFonts w:ascii="Calibri" w:hAnsi="Calibri"/>
          <w:bCs/>
          <w:iCs/>
          <w:szCs w:val="22"/>
        </w:rPr>
      </w:pPr>
      <w:r w:rsidRPr="002940CD">
        <w:rPr>
          <w:rFonts w:ascii="Calibri" w:hAnsi="Calibri"/>
          <w:bCs/>
          <w:iCs/>
          <w:szCs w:val="22"/>
        </w:rPr>
        <w:t xml:space="preserve">Senior Beneficiary Role:  This role requires representing the interests of those who will ultimately benefit from the project. The Senior Beneficiary’s primary function within the Board will be to ensure the realization of project results from the perspective of project beneficiaries. This role will rest with </w:t>
      </w:r>
      <w:r w:rsidR="00200DEB">
        <w:rPr>
          <w:rFonts w:ascii="Calibri" w:hAnsi="Calibri"/>
          <w:bCs/>
          <w:iCs/>
          <w:szCs w:val="22"/>
        </w:rPr>
        <w:t>the Ministry of Agriculture and Environmental Protection</w:t>
      </w:r>
      <w:r w:rsidRPr="002940CD">
        <w:rPr>
          <w:rFonts w:ascii="Calibri" w:hAnsi="Calibri"/>
          <w:bCs/>
          <w:iCs/>
          <w:szCs w:val="22"/>
        </w:rPr>
        <w:t xml:space="preserve">. </w:t>
      </w:r>
    </w:p>
    <w:p w14:paraId="2CA0C2C6" w14:textId="77777777" w:rsidR="00DA3E1E" w:rsidRPr="008A4ADE" w:rsidRDefault="002940CD" w:rsidP="002E5BE5">
      <w:pPr>
        <w:pStyle w:val="MediumGrid1-Accent21"/>
        <w:numPr>
          <w:ilvl w:val="0"/>
          <w:numId w:val="69"/>
        </w:numPr>
        <w:tabs>
          <w:tab w:val="left" w:pos="360"/>
        </w:tabs>
        <w:spacing w:after="180"/>
        <w:jc w:val="both"/>
        <w:rPr>
          <w:rFonts w:ascii="Calibri" w:hAnsi="Calibri" w:cs="Arial"/>
          <w:bCs/>
          <w:iCs/>
          <w:sz w:val="22"/>
          <w:szCs w:val="22"/>
          <w:lang w:val="en-GB"/>
        </w:rPr>
      </w:pPr>
      <w:r w:rsidRPr="002940CD">
        <w:rPr>
          <w:rFonts w:ascii="Calibri" w:hAnsi="Calibri"/>
          <w:bCs/>
          <w:iCs/>
          <w:sz w:val="22"/>
          <w:szCs w:val="22"/>
          <w:lang w:val="en-GB"/>
        </w:rPr>
        <w:t xml:space="preserve"> Project Assurance: The Project Assurance role supports the Project Board Executive by carrying out objective and independent project oversight and monitoring functions. The Project Assurance role will rest with the UNDP Serbia.</w:t>
      </w:r>
    </w:p>
    <w:p w14:paraId="2E5CDF8D" w14:textId="77777777" w:rsidR="00C474E8" w:rsidRPr="008A4ADE" w:rsidRDefault="00D36482" w:rsidP="002E5BE5">
      <w:pPr>
        <w:numPr>
          <w:ilvl w:val="0"/>
          <w:numId w:val="69"/>
        </w:numPr>
        <w:spacing w:after="180"/>
        <w:rPr>
          <w:rFonts w:ascii="Calibri" w:eastAsia="Calibri" w:hAnsi="Calibri" w:cs="Calibri"/>
          <w:color w:val="000000"/>
          <w:szCs w:val="22"/>
        </w:rPr>
      </w:pPr>
      <w:r w:rsidRPr="00D36482">
        <w:rPr>
          <w:rFonts w:ascii="Calibri" w:eastAsia="Calibri" w:hAnsi="Calibri" w:cs="Calibri"/>
          <w:color w:val="000000"/>
          <w:szCs w:val="22"/>
        </w:rPr>
        <w:t xml:space="preserve">UNDP will </w:t>
      </w:r>
      <w:r w:rsidR="0006051B">
        <w:rPr>
          <w:rFonts w:ascii="Calibri" w:eastAsia="Calibri" w:hAnsi="Calibri" w:cs="Calibri"/>
          <w:color w:val="000000"/>
          <w:szCs w:val="22"/>
        </w:rPr>
        <w:t xml:space="preserve">appoint </w:t>
      </w:r>
      <w:r w:rsidRPr="00D36482">
        <w:rPr>
          <w:rFonts w:ascii="Calibri" w:eastAsia="Calibri" w:hAnsi="Calibri" w:cs="Calibri"/>
          <w:color w:val="000000"/>
          <w:szCs w:val="22"/>
        </w:rPr>
        <w:t>a</w:t>
      </w:r>
      <w:r w:rsidR="00C474E8" w:rsidRPr="00D36482">
        <w:rPr>
          <w:rFonts w:ascii="Calibri" w:eastAsia="Calibri" w:hAnsi="Calibri" w:cs="Calibri"/>
          <w:color w:val="000000"/>
          <w:szCs w:val="22"/>
        </w:rPr>
        <w:t xml:space="preserve"> Project Ma</w:t>
      </w:r>
      <w:r w:rsidRPr="00D36482">
        <w:rPr>
          <w:rFonts w:ascii="Calibri" w:eastAsia="Calibri" w:hAnsi="Calibri" w:cs="Calibri"/>
          <w:color w:val="000000"/>
          <w:szCs w:val="22"/>
        </w:rPr>
        <w:t xml:space="preserve">nager, </w:t>
      </w:r>
      <w:r w:rsidR="00C474E8" w:rsidRPr="00D36482">
        <w:rPr>
          <w:rFonts w:ascii="Calibri" w:eastAsia="Calibri" w:hAnsi="Calibri" w:cs="Calibri"/>
          <w:color w:val="000000"/>
          <w:szCs w:val="22"/>
        </w:rPr>
        <w:t>who will be dele</w:t>
      </w:r>
      <w:r w:rsidR="00BD5942">
        <w:rPr>
          <w:rFonts w:ascii="Calibri" w:eastAsia="Calibri" w:hAnsi="Calibri" w:cs="Calibri"/>
          <w:color w:val="000000"/>
          <w:szCs w:val="22"/>
        </w:rPr>
        <w:t>gated the authority for the day-</w:t>
      </w:r>
      <w:r w:rsidR="00C474E8" w:rsidRPr="00D36482">
        <w:rPr>
          <w:rFonts w:ascii="Calibri" w:eastAsia="Calibri" w:hAnsi="Calibri" w:cs="Calibri"/>
          <w:color w:val="000000"/>
          <w:szCs w:val="22"/>
        </w:rPr>
        <w:t>to</w:t>
      </w:r>
      <w:r w:rsidR="00BD5942">
        <w:rPr>
          <w:rFonts w:ascii="Calibri" w:eastAsia="Calibri" w:hAnsi="Calibri" w:cs="Calibri"/>
          <w:color w:val="000000"/>
          <w:szCs w:val="22"/>
        </w:rPr>
        <w:t>-</w:t>
      </w:r>
      <w:r w:rsidR="00C474E8" w:rsidRPr="00D36482">
        <w:rPr>
          <w:rFonts w:ascii="Calibri" w:eastAsia="Calibri" w:hAnsi="Calibri" w:cs="Calibri"/>
          <w:color w:val="000000"/>
          <w:szCs w:val="22"/>
        </w:rPr>
        <w:t>day</w:t>
      </w:r>
      <w:r w:rsidR="00C474E8" w:rsidRPr="008A4ADE">
        <w:rPr>
          <w:rFonts w:ascii="Calibri" w:eastAsia="Calibri" w:hAnsi="Calibri" w:cs="Calibri"/>
          <w:color w:val="000000"/>
          <w:szCs w:val="22"/>
        </w:rPr>
        <w:t xml:space="preserve"> implementation of the project, including supervision, management and co-ordination of all project activities and financial matters</w:t>
      </w:r>
      <w:r w:rsidR="00BD5942">
        <w:rPr>
          <w:rFonts w:ascii="Calibri" w:eastAsia="Calibri" w:hAnsi="Calibri" w:cs="Calibri"/>
          <w:color w:val="000000"/>
          <w:szCs w:val="22"/>
        </w:rPr>
        <w:t>. The Project Manager</w:t>
      </w:r>
      <w:r w:rsidR="00C474E8" w:rsidRPr="008A4ADE">
        <w:rPr>
          <w:rFonts w:ascii="Calibri" w:eastAsia="Calibri" w:hAnsi="Calibri" w:cs="Calibri"/>
          <w:color w:val="000000"/>
          <w:szCs w:val="22"/>
        </w:rPr>
        <w:t xml:space="preserve"> </w:t>
      </w:r>
      <w:r w:rsidR="00BD5942">
        <w:rPr>
          <w:rFonts w:ascii="Calibri" w:eastAsia="Calibri" w:hAnsi="Calibri" w:cs="Calibri"/>
          <w:color w:val="000000"/>
          <w:szCs w:val="22"/>
        </w:rPr>
        <w:t>will also</w:t>
      </w:r>
      <w:r w:rsidR="00C474E8" w:rsidRPr="008A4ADE">
        <w:rPr>
          <w:rFonts w:ascii="Calibri" w:eastAsia="Calibri" w:hAnsi="Calibri" w:cs="Calibri"/>
          <w:color w:val="000000"/>
          <w:szCs w:val="22"/>
        </w:rPr>
        <w:t xml:space="preserve"> provide advice on the technical, legal and financial aspects of the project. The Project Manager’s prime responsibility is to ensure that the project produces the results specified in the project document to the required standard of quality and within the specified constraints of time and cost. </w:t>
      </w:r>
      <w:r w:rsidR="00BD5942">
        <w:rPr>
          <w:rFonts w:ascii="Calibri" w:hAnsi="Calibri" w:cs="Calibri"/>
          <w:color w:val="000000"/>
          <w:szCs w:val="22"/>
        </w:rPr>
        <w:t>To fulfil this responsibility</w:t>
      </w:r>
      <w:r w:rsidR="00C474E8" w:rsidRPr="008A4ADE">
        <w:rPr>
          <w:rFonts w:ascii="Calibri" w:hAnsi="Calibri" w:cs="Calibri"/>
          <w:color w:val="000000"/>
          <w:szCs w:val="22"/>
        </w:rPr>
        <w:t>,</w:t>
      </w:r>
      <w:r w:rsidR="00BD5942">
        <w:rPr>
          <w:rFonts w:ascii="Calibri" w:hAnsi="Calibri" w:cs="Calibri"/>
          <w:color w:val="000000"/>
          <w:szCs w:val="22"/>
        </w:rPr>
        <w:t xml:space="preserve"> it will be important for the Project Manager to undertake</w:t>
      </w:r>
      <w:r w:rsidR="00C474E8" w:rsidRPr="008A4ADE">
        <w:rPr>
          <w:rFonts w:ascii="Calibri" w:hAnsi="Calibri" w:cs="Calibri"/>
          <w:color w:val="000000"/>
          <w:szCs w:val="22"/>
        </w:rPr>
        <w:t xml:space="preserve"> public outreach</w:t>
      </w:r>
      <w:r w:rsidR="00BD5942">
        <w:rPr>
          <w:rFonts w:ascii="Calibri" w:hAnsi="Calibri" w:cs="Calibri"/>
          <w:color w:val="000000"/>
          <w:szCs w:val="22"/>
        </w:rPr>
        <w:t xml:space="preserve"> and</w:t>
      </w:r>
      <w:r w:rsidR="00C474E8" w:rsidRPr="008A4ADE">
        <w:rPr>
          <w:rFonts w:ascii="Calibri" w:hAnsi="Calibri" w:cs="Calibri"/>
          <w:color w:val="000000"/>
          <w:szCs w:val="22"/>
        </w:rPr>
        <w:t xml:space="preserve"> establishment of contacts and co-operation with the key local and international stakeholders and expert institutions</w:t>
      </w:r>
      <w:r w:rsidR="00BD5942">
        <w:rPr>
          <w:rFonts w:ascii="Calibri" w:hAnsi="Calibri" w:cs="Calibri"/>
          <w:color w:val="000000"/>
          <w:szCs w:val="22"/>
        </w:rPr>
        <w:t>; and to</w:t>
      </w:r>
      <w:r w:rsidR="00C474E8" w:rsidRPr="008A4ADE">
        <w:rPr>
          <w:rFonts w:ascii="Calibri" w:hAnsi="Calibri" w:cs="Calibri"/>
          <w:color w:val="000000"/>
          <w:szCs w:val="22"/>
        </w:rPr>
        <w:t xml:space="preserve"> </w:t>
      </w:r>
      <w:r w:rsidR="00BD5942">
        <w:rPr>
          <w:rFonts w:ascii="Calibri" w:hAnsi="Calibri" w:cs="Calibri"/>
          <w:color w:val="000000"/>
          <w:szCs w:val="22"/>
        </w:rPr>
        <w:t>have the</w:t>
      </w:r>
      <w:r w:rsidR="00C474E8" w:rsidRPr="008A4ADE">
        <w:rPr>
          <w:rFonts w:ascii="Calibri" w:hAnsi="Calibri" w:cs="Calibri"/>
          <w:color w:val="000000"/>
          <w:szCs w:val="22"/>
        </w:rPr>
        <w:t xml:space="preserve"> ability </w:t>
      </w:r>
      <w:r w:rsidR="00BD5942">
        <w:rPr>
          <w:rFonts w:ascii="Calibri" w:hAnsi="Calibri" w:cs="Calibri"/>
          <w:color w:val="000000"/>
          <w:szCs w:val="22"/>
        </w:rPr>
        <w:t>to use</w:t>
      </w:r>
      <w:r w:rsidR="00C474E8" w:rsidRPr="008A4ADE">
        <w:rPr>
          <w:rFonts w:ascii="Calibri" w:hAnsi="Calibri" w:cs="Calibri"/>
          <w:color w:val="000000"/>
          <w:szCs w:val="22"/>
        </w:rPr>
        <w:t xml:space="preserve"> adaptive management and new innovative approaches</w:t>
      </w:r>
      <w:r w:rsidR="00BD5942">
        <w:rPr>
          <w:rFonts w:ascii="Calibri" w:hAnsi="Calibri" w:cs="Calibri"/>
          <w:color w:val="000000"/>
          <w:szCs w:val="22"/>
        </w:rPr>
        <w:t>.</w:t>
      </w:r>
      <w:r w:rsidR="00C474E8" w:rsidRPr="008A4ADE">
        <w:rPr>
          <w:rFonts w:ascii="Calibri" w:hAnsi="Calibri" w:cs="Calibri"/>
          <w:color w:val="000000"/>
          <w:szCs w:val="22"/>
        </w:rPr>
        <w:t xml:space="preserve"> </w:t>
      </w:r>
      <w:r w:rsidR="00BD5942">
        <w:rPr>
          <w:rFonts w:ascii="Calibri" w:hAnsi="Calibri" w:cs="Calibri"/>
          <w:color w:val="000000"/>
          <w:szCs w:val="22"/>
        </w:rPr>
        <w:t xml:space="preserve">These qualities </w:t>
      </w:r>
      <w:r w:rsidR="00C474E8" w:rsidRPr="008A4ADE">
        <w:rPr>
          <w:rFonts w:ascii="Calibri" w:hAnsi="Calibri" w:cs="Calibri"/>
          <w:color w:val="000000"/>
          <w:szCs w:val="22"/>
        </w:rPr>
        <w:t xml:space="preserve">will be emphasized </w:t>
      </w:r>
      <w:r w:rsidR="00BD5942">
        <w:rPr>
          <w:rFonts w:ascii="Calibri" w:hAnsi="Calibri" w:cs="Calibri"/>
          <w:color w:val="000000"/>
          <w:szCs w:val="22"/>
        </w:rPr>
        <w:t>during</w:t>
      </w:r>
      <w:r w:rsidR="00C474E8" w:rsidRPr="008A4ADE">
        <w:rPr>
          <w:rFonts w:ascii="Calibri" w:hAnsi="Calibri" w:cs="Calibri"/>
          <w:color w:val="000000"/>
          <w:szCs w:val="22"/>
        </w:rPr>
        <w:t xml:space="preserve"> recruitment. </w:t>
      </w:r>
      <w:r w:rsidR="005C366A" w:rsidRPr="008A4ADE">
        <w:rPr>
          <w:rFonts w:ascii="Calibri" w:hAnsi="Calibri" w:cs="Calibri"/>
          <w:color w:val="000000"/>
          <w:szCs w:val="22"/>
        </w:rPr>
        <w:t>In addition to the Project M</w:t>
      </w:r>
      <w:r w:rsidR="002940CD" w:rsidRPr="002940CD">
        <w:rPr>
          <w:rFonts w:ascii="Calibri" w:hAnsi="Calibri" w:cs="Calibri"/>
          <w:color w:val="000000"/>
          <w:szCs w:val="22"/>
        </w:rPr>
        <w:t xml:space="preserve">anager, the </w:t>
      </w:r>
      <w:r w:rsidR="00E21F1F">
        <w:rPr>
          <w:rFonts w:ascii="Calibri" w:hAnsi="Calibri" w:cs="Calibri"/>
          <w:color w:val="000000"/>
          <w:szCs w:val="22"/>
        </w:rPr>
        <w:t xml:space="preserve">Core Project Team </w:t>
      </w:r>
      <w:r w:rsidR="002940CD" w:rsidRPr="002940CD">
        <w:rPr>
          <w:rFonts w:ascii="Calibri" w:hAnsi="Calibri" w:cs="Calibri"/>
          <w:color w:val="000000"/>
          <w:szCs w:val="22"/>
        </w:rPr>
        <w:t>will include a Coordinating Officer</w:t>
      </w:r>
      <w:r w:rsidR="0006051B">
        <w:rPr>
          <w:rFonts w:ascii="Calibri" w:hAnsi="Calibri" w:cs="Calibri"/>
          <w:color w:val="000000"/>
          <w:szCs w:val="22"/>
        </w:rPr>
        <w:t xml:space="preserve"> and </w:t>
      </w:r>
      <w:r w:rsidR="002940CD" w:rsidRPr="002940CD">
        <w:rPr>
          <w:rFonts w:ascii="Calibri" w:hAnsi="Calibri" w:cs="Calibri"/>
          <w:color w:val="000000"/>
          <w:szCs w:val="22"/>
        </w:rPr>
        <w:t xml:space="preserve">Project Assistant, all to be recruited by UNDP.  Furthermore, the project will contract an experienced international project adviser (part time) to support the project inception phase and project’s annual planning and adaptive management </w:t>
      </w:r>
      <w:r w:rsidR="00FA3FC3">
        <w:rPr>
          <w:rFonts w:ascii="Calibri" w:hAnsi="Calibri" w:cs="Calibri"/>
          <w:color w:val="000000"/>
          <w:szCs w:val="22"/>
        </w:rPr>
        <w:t>when needed</w:t>
      </w:r>
      <w:r w:rsidR="002940CD" w:rsidRPr="002940CD">
        <w:rPr>
          <w:rFonts w:ascii="Calibri" w:hAnsi="Calibri" w:cs="Calibri"/>
          <w:color w:val="000000"/>
          <w:szCs w:val="22"/>
        </w:rPr>
        <w:t xml:space="preserve">. The need for complementary international expertise will be determined on a </w:t>
      </w:r>
      <w:r w:rsidR="007B6295" w:rsidRPr="002940CD">
        <w:rPr>
          <w:rFonts w:ascii="Calibri" w:hAnsi="Calibri" w:cs="Calibri"/>
          <w:color w:val="000000"/>
          <w:szCs w:val="22"/>
        </w:rPr>
        <w:t>case-by-case</w:t>
      </w:r>
      <w:r w:rsidR="002940CD" w:rsidRPr="002940CD">
        <w:rPr>
          <w:rFonts w:ascii="Calibri" w:hAnsi="Calibri" w:cs="Calibri"/>
          <w:color w:val="000000"/>
          <w:szCs w:val="22"/>
        </w:rPr>
        <w:t xml:space="preserve"> basis during the project implementation. When working with international experts, </w:t>
      </w:r>
      <w:r w:rsidR="00BD5942">
        <w:rPr>
          <w:rFonts w:ascii="Calibri" w:hAnsi="Calibri" w:cs="Calibri"/>
          <w:color w:val="000000"/>
          <w:szCs w:val="22"/>
        </w:rPr>
        <w:t xml:space="preserve">the project will place </w:t>
      </w:r>
      <w:r w:rsidR="002940CD" w:rsidRPr="002940CD">
        <w:rPr>
          <w:rFonts w:ascii="Calibri" w:hAnsi="Calibri" w:cs="Calibri"/>
          <w:color w:val="000000"/>
          <w:szCs w:val="22"/>
        </w:rPr>
        <w:t xml:space="preserve">particular emphasis on building the capacity of local experts </w:t>
      </w:r>
      <w:r w:rsidR="00BD5942">
        <w:rPr>
          <w:rFonts w:ascii="Calibri" w:hAnsi="Calibri" w:cs="Calibri"/>
          <w:color w:val="000000"/>
          <w:szCs w:val="22"/>
        </w:rPr>
        <w:t xml:space="preserve">in parallel </w:t>
      </w:r>
      <w:r w:rsidR="002940CD" w:rsidRPr="002940CD">
        <w:rPr>
          <w:rFonts w:ascii="Calibri" w:hAnsi="Calibri" w:cs="Calibri"/>
          <w:color w:val="000000"/>
          <w:szCs w:val="22"/>
        </w:rPr>
        <w:t xml:space="preserve">through on-the-job training and otherwise. The Terms of Reference of the key project personnel are presented in </w:t>
      </w:r>
      <w:r w:rsidR="00823FAD" w:rsidRPr="00BD5942">
        <w:rPr>
          <w:rFonts w:ascii="Calibri" w:hAnsi="Calibri" w:cs="Calibri"/>
          <w:color w:val="000000"/>
          <w:szCs w:val="22"/>
        </w:rPr>
        <w:t xml:space="preserve">Annex </w:t>
      </w:r>
      <w:r w:rsidR="00125A83">
        <w:rPr>
          <w:rFonts w:ascii="Calibri" w:hAnsi="Calibri" w:cs="Calibri"/>
          <w:color w:val="000000"/>
          <w:szCs w:val="22"/>
        </w:rPr>
        <w:t>C</w:t>
      </w:r>
      <w:r w:rsidR="002940CD" w:rsidRPr="002940CD">
        <w:rPr>
          <w:rFonts w:ascii="Calibri" w:hAnsi="Calibri" w:cs="Calibri"/>
          <w:color w:val="000000"/>
          <w:szCs w:val="22"/>
        </w:rPr>
        <w:t xml:space="preserve"> of this Project Document.</w:t>
      </w:r>
    </w:p>
    <w:p w14:paraId="3BF8F1D9" w14:textId="77777777" w:rsidR="00C474E8" w:rsidRPr="008A4ADE" w:rsidRDefault="00BD5942" w:rsidP="003F1974">
      <w:pPr>
        <w:numPr>
          <w:ilvl w:val="0"/>
          <w:numId w:val="69"/>
        </w:numPr>
        <w:spacing w:after="180"/>
        <w:rPr>
          <w:rFonts w:ascii="Calibri" w:eastAsia="Calibri" w:hAnsi="Calibri" w:cs="Calibri"/>
          <w:color w:val="000000"/>
          <w:szCs w:val="22"/>
        </w:rPr>
      </w:pPr>
      <w:r w:rsidRPr="00C4622B">
        <w:rPr>
          <w:rFonts w:ascii="Calibri" w:eastAsia="Calibri" w:hAnsi="Calibri" w:cs="Calibri"/>
          <w:color w:val="000000"/>
          <w:szCs w:val="22"/>
        </w:rPr>
        <w:t>The decision-</w:t>
      </w:r>
      <w:r w:rsidR="002940CD" w:rsidRPr="00C4622B">
        <w:rPr>
          <w:rFonts w:ascii="Calibri" w:eastAsia="Calibri" w:hAnsi="Calibri" w:cs="Calibri"/>
          <w:color w:val="000000"/>
          <w:szCs w:val="22"/>
        </w:rPr>
        <w:t xml:space="preserve">making discretion of the Project Manager, without a Project Board decision, is limited to 10% deviation in funds from the agreed upon Annual Work Plan and </w:t>
      </w:r>
      <w:r w:rsidR="00AE0C9C" w:rsidRPr="00C4622B">
        <w:rPr>
          <w:rFonts w:ascii="Calibri" w:eastAsia="Calibri" w:hAnsi="Calibri" w:cs="Calibri"/>
          <w:color w:val="000000"/>
          <w:szCs w:val="22"/>
        </w:rPr>
        <w:t xml:space="preserve">a </w:t>
      </w:r>
      <w:r w:rsidR="00656376" w:rsidRPr="00C4622B">
        <w:rPr>
          <w:rFonts w:ascii="Calibri" w:eastAsia="Calibri" w:hAnsi="Calibri" w:cs="Calibri"/>
          <w:color w:val="000000"/>
          <w:szCs w:val="22"/>
        </w:rPr>
        <w:t>one-</w:t>
      </w:r>
      <w:r w:rsidR="002940CD" w:rsidRPr="00C4622B">
        <w:rPr>
          <w:rFonts w:ascii="Calibri" w:eastAsia="Calibri" w:hAnsi="Calibri" w:cs="Calibri"/>
          <w:color w:val="000000"/>
          <w:szCs w:val="22"/>
        </w:rPr>
        <w:t>month deviation in terms of the deadlines set for implementation by the Annual Work Plan.</w:t>
      </w:r>
      <w:r w:rsidR="002940CD" w:rsidRPr="002940CD">
        <w:rPr>
          <w:rFonts w:ascii="Calibri" w:eastAsia="Calibri" w:hAnsi="Calibri" w:cs="Calibri"/>
          <w:color w:val="000000"/>
          <w:szCs w:val="22"/>
        </w:rPr>
        <w:t xml:space="preserve"> </w:t>
      </w:r>
      <w:r w:rsidR="003F1974" w:rsidRPr="00E74731">
        <w:rPr>
          <w:rFonts w:ascii="Calibri" w:eastAsia="Calibri" w:hAnsi="Calibri" w:cs="Calibri"/>
          <w:color w:val="000000"/>
          <w:szCs w:val="22"/>
        </w:rPr>
        <w:t>Any proposed budget revisions should be discussed with and forwarded early to the UNDP-GEF RTA together with a clear explanation of the changes proposed as any significant changes require review and approval by the GEF Secretariat.</w:t>
      </w:r>
      <w:r w:rsidR="003F1974" w:rsidRPr="003F1974">
        <w:rPr>
          <w:rFonts w:ascii="Calibri" w:eastAsia="Calibri" w:hAnsi="Calibri" w:cs="Calibri"/>
          <w:color w:val="000000"/>
          <w:szCs w:val="22"/>
        </w:rPr>
        <w:t xml:space="preserve">  </w:t>
      </w:r>
      <w:r w:rsidR="002940CD" w:rsidRPr="002940CD">
        <w:rPr>
          <w:rFonts w:ascii="Calibri" w:hAnsi="Calibri"/>
          <w:bCs/>
          <w:iCs/>
          <w:szCs w:val="22"/>
        </w:rPr>
        <w:t>The project manager will participate as a non-voting member in the Board meetings and will also be responsible for compiling a summary report of the discussions and conclusions of each meeting.  He/she will report quarterly to the Project Board and to UNDP Serbia on the status of the project including, as necessary, independently audited financial statements.</w:t>
      </w:r>
    </w:p>
    <w:p w14:paraId="5862F290" w14:textId="77777777" w:rsidR="008878B7" w:rsidRPr="008A4ADE" w:rsidRDefault="002940CD" w:rsidP="002E5BE5">
      <w:pPr>
        <w:numPr>
          <w:ilvl w:val="0"/>
          <w:numId w:val="69"/>
        </w:numPr>
        <w:spacing w:after="180"/>
        <w:rPr>
          <w:rFonts w:eastAsia="Calibri" w:cs="Arial"/>
          <w:color w:val="000000"/>
          <w:sz w:val="20"/>
          <w:szCs w:val="20"/>
        </w:rPr>
      </w:pPr>
      <w:r w:rsidRPr="002940CD">
        <w:rPr>
          <w:rFonts w:ascii="Calibri" w:hAnsi="Calibri" w:cs="Arial"/>
          <w:bCs/>
          <w:iCs/>
          <w:szCs w:val="22"/>
        </w:rPr>
        <w:t>At the outset of project operations, a project inception report will be prepared in co-operation with the key stakeholders</w:t>
      </w:r>
      <w:r w:rsidR="00AE0C9C">
        <w:rPr>
          <w:rFonts w:ascii="Calibri" w:hAnsi="Calibri" w:cs="Arial"/>
          <w:bCs/>
          <w:iCs/>
          <w:szCs w:val="22"/>
        </w:rPr>
        <w:t xml:space="preserve"> and the international project adviser</w:t>
      </w:r>
      <w:r w:rsidRPr="002940CD">
        <w:rPr>
          <w:rFonts w:ascii="Calibri" w:hAnsi="Calibri" w:cs="Arial"/>
          <w:bCs/>
          <w:iCs/>
          <w:szCs w:val="22"/>
        </w:rPr>
        <w:t xml:space="preserve">. The inception report will include detailed work plans for each subcomponent (output) of the project at the specific activity level and elaboration of the </w:t>
      </w:r>
      <w:r w:rsidRPr="002940CD">
        <w:rPr>
          <w:rFonts w:ascii="Calibri" w:hAnsi="Calibri" w:cs="Arial"/>
          <w:bCs/>
          <w:iCs/>
          <w:szCs w:val="22"/>
        </w:rPr>
        <w:lastRenderedPageBreak/>
        <w:t>required resources and stakeholders to be involved for reaching the stated targets</w:t>
      </w:r>
      <w:r w:rsidR="009E2A16" w:rsidRPr="009E2A16">
        <w:rPr>
          <w:rFonts w:ascii="Calibri" w:hAnsi="Calibri" w:cs="Arial"/>
          <w:bCs/>
          <w:iCs/>
          <w:szCs w:val="22"/>
        </w:rPr>
        <w:t xml:space="preserve">.  These output specific work plans will provide the main basis for day-to-day management, implementation and monitoring of the progress of the project, complemented by the annual monitoring to be done at the Outcome level by the </w:t>
      </w:r>
      <w:r w:rsidR="00AE0C9C">
        <w:rPr>
          <w:rFonts w:ascii="Calibri" w:hAnsi="Calibri" w:cs="Arial"/>
          <w:bCs/>
          <w:iCs/>
          <w:szCs w:val="22"/>
        </w:rPr>
        <w:t xml:space="preserve">GEF-mandated Project Implementation </w:t>
      </w:r>
      <w:r w:rsidR="00D213CD">
        <w:rPr>
          <w:rFonts w:ascii="Calibri" w:hAnsi="Calibri" w:cs="Arial"/>
          <w:bCs/>
          <w:iCs/>
          <w:szCs w:val="22"/>
        </w:rPr>
        <w:t>Reviews</w:t>
      </w:r>
      <w:r w:rsidR="00AE0C9C">
        <w:rPr>
          <w:rFonts w:ascii="Calibri" w:hAnsi="Calibri" w:cs="Arial"/>
          <w:bCs/>
          <w:iCs/>
          <w:szCs w:val="22"/>
        </w:rPr>
        <w:t xml:space="preserve"> (</w:t>
      </w:r>
      <w:r w:rsidR="009E2A16" w:rsidRPr="009E2A16">
        <w:rPr>
          <w:rFonts w:ascii="Calibri" w:hAnsi="Calibri" w:cs="Arial"/>
          <w:bCs/>
          <w:iCs/>
          <w:szCs w:val="22"/>
        </w:rPr>
        <w:t>PIRs</w:t>
      </w:r>
      <w:r w:rsidR="00AE0C9C">
        <w:rPr>
          <w:rFonts w:ascii="Calibri" w:hAnsi="Calibri" w:cs="Arial"/>
          <w:bCs/>
          <w:iCs/>
          <w:szCs w:val="22"/>
        </w:rPr>
        <w:t>)</w:t>
      </w:r>
      <w:r w:rsidR="009E2A16" w:rsidRPr="009E2A16">
        <w:rPr>
          <w:rFonts w:ascii="Calibri" w:hAnsi="Calibri" w:cs="Arial"/>
          <w:bCs/>
          <w:iCs/>
          <w:szCs w:val="22"/>
        </w:rPr>
        <w:t xml:space="preserve">.  </w:t>
      </w:r>
      <w:r w:rsidR="009E2A16" w:rsidRPr="009E2A16">
        <w:rPr>
          <w:rFonts w:ascii="Calibri" w:eastAsia="Calibri" w:hAnsi="Calibri" w:cs="Calibri"/>
          <w:color w:val="000000"/>
          <w:szCs w:val="22"/>
        </w:rPr>
        <w:t xml:space="preserve">Prior to starting the actual implementation of the work plan, the work plan will be reviewed and must be approved, together with the associated revised budget, by the Ministry of </w:t>
      </w:r>
      <w:r w:rsidR="0006051B">
        <w:rPr>
          <w:rFonts w:ascii="Calibri" w:eastAsia="Calibri" w:hAnsi="Calibri" w:cs="Calibri"/>
          <w:color w:val="000000"/>
          <w:szCs w:val="22"/>
        </w:rPr>
        <w:t xml:space="preserve">Agriculture and Environmental Protection </w:t>
      </w:r>
      <w:r w:rsidR="009E2A16" w:rsidRPr="009E2A16">
        <w:rPr>
          <w:rFonts w:ascii="Calibri" w:eastAsia="Calibri" w:hAnsi="Calibri" w:cs="Calibri"/>
          <w:color w:val="000000"/>
          <w:szCs w:val="22"/>
        </w:rPr>
        <w:t xml:space="preserve">and UNDP Serbia. </w:t>
      </w:r>
      <w:r w:rsidR="009E2A16" w:rsidRPr="009E2A16">
        <w:rPr>
          <w:rFonts w:ascii="Calibri" w:hAnsi="Calibri" w:cs="Arial"/>
          <w:bCs/>
          <w:iCs/>
          <w:szCs w:val="22"/>
        </w:rPr>
        <w:t xml:space="preserve">For further details about the project’s overall monitoring and evaluation framework, see </w:t>
      </w:r>
      <w:r w:rsidR="00925891" w:rsidRPr="00D213CD">
        <w:rPr>
          <w:rFonts w:ascii="Calibri" w:hAnsi="Calibri" w:cs="Arial"/>
          <w:bCs/>
          <w:iCs/>
          <w:szCs w:val="22"/>
        </w:rPr>
        <w:t xml:space="preserve">Section </w:t>
      </w:r>
      <w:r w:rsidR="009E2A16" w:rsidRPr="00D213CD">
        <w:rPr>
          <w:rFonts w:ascii="Calibri" w:hAnsi="Calibri" w:cs="Arial"/>
          <w:bCs/>
          <w:iCs/>
          <w:szCs w:val="22"/>
        </w:rPr>
        <w:t>6</w:t>
      </w:r>
      <w:r>
        <w:rPr>
          <w:rFonts w:ascii="Calibri" w:eastAsia="Calibri" w:hAnsi="Calibri" w:cs="Arial"/>
          <w:bCs/>
          <w:iCs/>
          <w:color w:val="000000"/>
          <w:sz w:val="20"/>
          <w:szCs w:val="20"/>
        </w:rPr>
        <w:t>.</w:t>
      </w:r>
    </w:p>
    <w:p w14:paraId="67006B42" w14:textId="77777777" w:rsidR="008C4899" w:rsidRDefault="00595454" w:rsidP="002E5BE5">
      <w:pPr>
        <w:pStyle w:val="MediumGrid1-Accent21"/>
        <w:numPr>
          <w:ilvl w:val="0"/>
          <w:numId w:val="69"/>
        </w:numPr>
        <w:tabs>
          <w:tab w:val="left" w:pos="360"/>
        </w:tabs>
        <w:spacing w:after="200"/>
        <w:jc w:val="both"/>
        <w:rPr>
          <w:rFonts w:ascii="Calibri" w:hAnsi="Calibri" w:cs="Arial"/>
          <w:bCs/>
          <w:iCs/>
          <w:sz w:val="22"/>
          <w:szCs w:val="22"/>
          <w:lang w:val="en-GB"/>
        </w:rPr>
      </w:pPr>
      <w:r>
        <w:rPr>
          <w:rFonts w:ascii="Calibri" w:hAnsi="Calibri"/>
          <w:bCs/>
          <w:iCs/>
          <w:sz w:val="22"/>
          <w:szCs w:val="22"/>
          <w:lang w:val="en-GB"/>
        </w:rPr>
        <w:t>In order to</w:t>
      </w:r>
      <w:r w:rsidR="002940CD">
        <w:rPr>
          <w:rFonts w:ascii="Calibri" w:hAnsi="Calibri"/>
          <w:bCs/>
          <w:iCs/>
          <w:sz w:val="22"/>
          <w:szCs w:val="22"/>
          <w:lang w:val="en-GB"/>
        </w:rPr>
        <w:t xml:space="preserve"> </w:t>
      </w:r>
      <w:r>
        <w:rPr>
          <w:rFonts w:ascii="Calibri" w:hAnsi="Calibri"/>
          <w:bCs/>
          <w:iCs/>
          <w:sz w:val="22"/>
          <w:szCs w:val="22"/>
          <w:lang w:val="en-GB"/>
        </w:rPr>
        <w:t>achieve</w:t>
      </w:r>
      <w:r w:rsidR="002940CD">
        <w:rPr>
          <w:rFonts w:ascii="Calibri" w:hAnsi="Calibri"/>
          <w:bCs/>
          <w:iCs/>
          <w:sz w:val="22"/>
          <w:szCs w:val="22"/>
          <w:lang w:val="en-GB"/>
        </w:rPr>
        <w:t xml:space="preserve"> the objective and outcomes of the project, it is essential that the progress of different project components </w:t>
      </w:r>
      <w:r>
        <w:rPr>
          <w:rFonts w:ascii="Calibri" w:hAnsi="Calibri"/>
          <w:bCs/>
          <w:iCs/>
          <w:sz w:val="22"/>
          <w:szCs w:val="22"/>
          <w:lang w:val="en-GB"/>
        </w:rPr>
        <w:t>is</w:t>
      </w:r>
      <w:r w:rsidR="002940CD">
        <w:rPr>
          <w:rFonts w:ascii="Calibri" w:hAnsi="Calibri"/>
          <w:bCs/>
          <w:iCs/>
          <w:sz w:val="22"/>
          <w:szCs w:val="22"/>
          <w:lang w:val="en-GB"/>
        </w:rPr>
        <w:t xml:space="preserve"> closely monitored both by key local stakeholders and auth</w:t>
      </w:r>
      <w:r>
        <w:rPr>
          <w:rFonts w:ascii="Calibri" w:hAnsi="Calibri"/>
          <w:bCs/>
          <w:iCs/>
          <w:sz w:val="22"/>
          <w:szCs w:val="22"/>
          <w:lang w:val="en-GB"/>
        </w:rPr>
        <w:t>orities as well as by the international project adviser</w:t>
      </w:r>
      <w:r w:rsidR="002940CD">
        <w:rPr>
          <w:rFonts w:ascii="Calibri" w:hAnsi="Calibri"/>
          <w:bCs/>
          <w:iCs/>
          <w:sz w:val="22"/>
          <w:szCs w:val="22"/>
          <w:lang w:val="en-GB"/>
        </w:rPr>
        <w:t>, starting with the finalization of detailed, component-specific work plans and implementation arrangements and continuing through the project’s implementation phase. The purpose of this</w:t>
      </w:r>
      <w:r>
        <w:rPr>
          <w:rFonts w:ascii="Calibri" w:hAnsi="Calibri"/>
          <w:bCs/>
          <w:iCs/>
          <w:sz w:val="22"/>
          <w:szCs w:val="22"/>
          <w:lang w:val="en-GB"/>
        </w:rPr>
        <w:t xml:space="preserve"> monitoring</w:t>
      </w:r>
      <w:r w:rsidR="002940CD">
        <w:rPr>
          <w:rFonts w:ascii="Calibri" w:hAnsi="Calibri"/>
          <w:bCs/>
          <w:iCs/>
          <w:sz w:val="22"/>
          <w:szCs w:val="22"/>
          <w:lang w:val="en-GB"/>
        </w:rPr>
        <w:t xml:space="preserve"> is to facilitate </w:t>
      </w:r>
      <w:r>
        <w:rPr>
          <w:rFonts w:ascii="Calibri" w:hAnsi="Calibri"/>
          <w:bCs/>
          <w:iCs/>
          <w:sz w:val="22"/>
          <w:szCs w:val="22"/>
          <w:lang w:val="en-GB"/>
        </w:rPr>
        <w:t xml:space="preserve">the </w:t>
      </w:r>
      <w:r w:rsidR="002940CD">
        <w:rPr>
          <w:rFonts w:ascii="Calibri" w:hAnsi="Calibri"/>
          <w:bCs/>
          <w:iCs/>
          <w:sz w:val="22"/>
          <w:szCs w:val="22"/>
          <w:lang w:val="en-GB"/>
        </w:rPr>
        <w:t xml:space="preserve">early identification of possible risks </w:t>
      </w:r>
      <w:r>
        <w:rPr>
          <w:rFonts w:ascii="Calibri" w:hAnsi="Calibri"/>
          <w:bCs/>
          <w:iCs/>
          <w:sz w:val="22"/>
          <w:szCs w:val="22"/>
          <w:lang w:val="en-GB"/>
        </w:rPr>
        <w:t>threatening</w:t>
      </w:r>
      <w:r w:rsidR="002940CD">
        <w:rPr>
          <w:rFonts w:ascii="Calibri" w:hAnsi="Calibri"/>
          <w:bCs/>
          <w:iCs/>
          <w:sz w:val="22"/>
          <w:szCs w:val="22"/>
          <w:lang w:val="en-GB"/>
        </w:rPr>
        <w:t xml:space="preserve"> successful completion of the project</w:t>
      </w:r>
      <w:r>
        <w:rPr>
          <w:rFonts w:ascii="Calibri" w:hAnsi="Calibri"/>
          <w:bCs/>
          <w:iCs/>
          <w:sz w:val="22"/>
          <w:szCs w:val="22"/>
          <w:lang w:val="en-GB"/>
        </w:rPr>
        <w:t xml:space="preserve"> and the use of</w:t>
      </w:r>
      <w:r w:rsidR="002940CD">
        <w:rPr>
          <w:rFonts w:ascii="Calibri" w:hAnsi="Calibri"/>
          <w:bCs/>
          <w:iCs/>
          <w:sz w:val="22"/>
          <w:szCs w:val="22"/>
          <w:lang w:val="en-GB"/>
        </w:rPr>
        <w:t xml:space="preserve"> adaptive </w:t>
      </w:r>
      <w:r w:rsidR="002940CD" w:rsidRPr="008C4899">
        <w:rPr>
          <w:rFonts w:ascii="Calibri" w:hAnsi="Calibri"/>
          <w:bCs/>
          <w:iCs/>
          <w:sz w:val="22"/>
          <w:szCs w:val="22"/>
          <w:lang w:val="en-GB"/>
        </w:rPr>
        <w:t>managem</w:t>
      </w:r>
      <w:r>
        <w:rPr>
          <w:rFonts w:ascii="Calibri" w:hAnsi="Calibri"/>
          <w:bCs/>
          <w:iCs/>
          <w:sz w:val="22"/>
          <w:szCs w:val="22"/>
          <w:lang w:val="en-GB"/>
        </w:rPr>
        <w:t>ent and early corrective action</w:t>
      </w:r>
      <w:r w:rsidR="002940CD" w:rsidRPr="008C4899">
        <w:rPr>
          <w:rFonts w:ascii="Calibri" w:hAnsi="Calibri"/>
          <w:bCs/>
          <w:iCs/>
          <w:sz w:val="22"/>
          <w:szCs w:val="22"/>
          <w:lang w:val="en-GB"/>
        </w:rPr>
        <w:t xml:space="preserve"> when needed.</w:t>
      </w:r>
      <w:r w:rsidR="002940CD" w:rsidRPr="008C4899">
        <w:rPr>
          <w:rFonts w:ascii="Calibri" w:hAnsi="Calibri" w:cs="Arial"/>
          <w:bCs/>
          <w:iCs/>
          <w:sz w:val="22"/>
          <w:szCs w:val="22"/>
          <w:lang w:val="en-GB"/>
        </w:rPr>
        <w:t xml:space="preserve"> </w:t>
      </w:r>
    </w:p>
    <w:p w14:paraId="161FA0DD" w14:textId="77777777" w:rsidR="000F6B23" w:rsidRDefault="000F6B23" w:rsidP="002E5BE5">
      <w:pPr>
        <w:pStyle w:val="MediumGrid1-Accent21"/>
        <w:numPr>
          <w:ilvl w:val="0"/>
          <w:numId w:val="69"/>
        </w:numPr>
        <w:tabs>
          <w:tab w:val="left" w:pos="360"/>
        </w:tabs>
        <w:spacing w:after="200"/>
        <w:jc w:val="both"/>
        <w:rPr>
          <w:rFonts w:ascii="Calibri" w:hAnsi="Calibri" w:cs="Arial"/>
          <w:bCs/>
          <w:iCs/>
          <w:sz w:val="22"/>
          <w:szCs w:val="22"/>
          <w:lang w:val="en-GB"/>
        </w:rPr>
      </w:pPr>
      <w:r>
        <w:rPr>
          <w:rFonts w:ascii="Calibri" w:hAnsi="Calibri" w:cs="Arial"/>
          <w:bCs/>
          <w:iCs/>
          <w:sz w:val="22"/>
          <w:szCs w:val="22"/>
          <w:lang w:val="en-GB"/>
        </w:rPr>
        <w:t xml:space="preserve">There are several activities </w:t>
      </w:r>
      <w:r w:rsidR="00F55471">
        <w:rPr>
          <w:rFonts w:ascii="Calibri" w:hAnsi="Calibri" w:cs="Arial"/>
          <w:bCs/>
          <w:iCs/>
          <w:sz w:val="22"/>
          <w:szCs w:val="22"/>
          <w:lang w:val="en-GB"/>
        </w:rPr>
        <w:t>where</w:t>
      </w:r>
      <w:r>
        <w:rPr>
          <w:rFonts w:ascii="Calibri" w:hAnsi="Calibri" w:cs="Arial"/>
          <w:bCs/>
          <w:iCs/>
          <w:sz w:val="22"/>
          <w:szCs w:val="22"/>
          <w:lang w:val="en-GB"/>
        </w:rPr>
        <w:t xml:space="preserve"> it will be important to work through existing organizations in order to sustain capacity, avoid duplication, and reach key target audiences.  Specifically, in Component </w:t>
      </w:r>
      <w:r w:rsidR="00F65F06">
        <w:rPr>
          <w:rFonts w:ascii="Calibri" w:hAnsi="Calibri" w:cs="Arial"/>
          <w:bCs/>
          <w:iCs/>
          <w:sz w:val="22"/>
          <w:szCs w:val="22"/>
          <w:lang w:val="en-GB"/>
        </w:rPr>
        <w:t xml:space="preserve">1, the Center for the Promotion of Science is responsible for outreach to the research community on leveraging grants at the country level and internationally. In Component </w:t>
      </w:r>
      <w:r>
        <w:rPr>
          <w:rFonts w:ascii="Calibri" w:hAnsi="Calibri" w:cs="Arial"/>
          <w:bCs/>
          <w:iCs/>
          <w:sz w:val="22"/>
          <w:szCs w:val="22"/>
          <w:lang w:val="en-GB"/>
        </w:rPr>
        <w:t xml:space="preserve">2, the project will use the </w:t>
      </w:r>
      <w:r w:rsidRPr="00F65F06">
        <w:rPr>
          <w:rFonts w:ascii="Calibri" w:hAnsi="Calibri" w:cs="Arial"/>
          <w:bCs/>
          <w:iCs/>
          <w:sz w:val="22"/>
          <w:szCs w:val="22"/>
          <w:lang w:val="en-GB"/>
        </w:rPr>
        <w:t xml:space="preserve">Standing </w:t>
      </w:r>
      <w:r w:rsidR="00F02AB3" w:rsidRPr="00873738">
        <w:rPr>
          <w:rFonts w:ascii="Calibri" w:hAnsi="Calibri" w:cs="Arial"/>
          <w:bCs/>
          <w:iCs/>
          <w:sz w:val="22"/>
          <w:szCs w:val="22"/>
          <w:lang w:val="en-GB"/>
        </w:rPr>
        <w:t xml:space="preserve">Conference </w:t>
      </w:r>
      <w:r w:rsidRPr="00873738">
        <w:rPr>
          <w:rFonts w:ascii="Calibri" w:hAnsi="Calibri" w:cs="Arial"/>
          <w:bCs/>
          <w:iCs/>
          <w:sz w:val="22"/>
          <w:szCs w:val="22"/>
          <w:lang w:val="en-GB"/>
        </w:rPr>
        <w:t>on Towns and Municipalities to organize training to towns and municipalities on EIAs and SEAs.  In Component</w:t>
      </w:r>
      <w:r>
        <w:rPr>
          <w:rFonts w:ascii="Calibri" w:hAnsi="Calibri" w:cs="Arial"/>
          <w:bCs/>
          <w:iCs/>
          <w:sz w:val="22"/>
          <w:szCs w:val="22"/>
          <w:lang w:val="en-GB"/>
        </w:rPr>
        <w:t xml:space="preserve"> 3, the project will use 1) the Belgrade Fund for Political Excellence (BFPE) to provide training and support to Green Parliamentarians, as BFPE established the group and oversees its activities; and 2) the Legal Clinic at the University of Belgrade Law Faculty to provide support on international environmental law to MAEP and to the Parliament, as the Legal Clinic is the only institution of its kind in the country.</w:t>
      </w:r>
    </w:p>
    <w:p w14:paraId="566B089D" w14:textId="77777777" w:rsidR="001B3680" w:rsidRPr="008C4899" w:rsidRDefault="002940CD" w:rsidP="002E5BE5">
      <w:pPr>
        <w:pStyle w:val="MediumGrid1-Accent21"/>
        <w:numPr>
          <w:ilvl w:val="0"/>
          <w:numId w:val="69"/>
        </w:numPr>
        <w:tabs>
          <w:tab w:val="left" w:pos="360"/>
        </w:tabs>
        <w:spacing w:after="200"/>
        <w:jc w:val="both"/>
        <w:rPr>
          <w:rFonts w:ascii="Calibri" w:hAnsi="Calibri" w:cs="Arial"/>
          <w:bCs/>
          <w:iCs/>
          <w:sz w:val="22"/>
          <w:szCs w:val="22"/>
          <w:lang w:val="en-GB"/>
        </w:rPr>
      </w:pPr>
      <w:r w:rsidRPr="008C4899">
        <w:rPr>
          <w:rFonts w:ascii="Calibri" w:hAnsi="Calibri"/>
          <w:bCs/>
          <w:iCs/>
          <w:sz w:val="22"/>
          <w:szCs w:val="22"/>
          <w:lang w:val="en-GB"/>
        </w:rPr>
        <w:t xml:space="preserve">The activities of other donors and the foreseen synergies and opportunities for co-operation have been discussed in </w:t>
      </w:r>
      <w:r w:rsidR="008C4899" w:rsidRPr="00F55471">
        <w:rPr>
          <w:rFonts w:ascii="Calibri" w:hAnsi="Calibri"/>
          <w:bCs/>
          <w:iCs/>
          <w:sz w:val="22"/>
          <w:szCs w:val="22"/>
          <w:lang w:val="en-GB"/>
        </w:rPr>
        <w:t>Section</w:t>
      </w:r>
      <w:r w:rsidRPr="00F55471">
        <w:rPr>
          <w:rFonts w:ascii="Calibri" w:hAnsi="Calibri"/>
          <w:bCs/>
          <w:iCs/>
          <w:sz w:val="22"/>
          <w:szCs w:val="22"/>
          <w:lang w:val="en-GB"/>
        </w:rPr>
        <w:t xml:space="preserve"> 1.4</w:t>
      </w:r>
      <w:r w:rsidR="008C4899" w:rsidRPr="008C4899">
        <w:rPr>
          <w:rFonts w:ascii="Calibri" w:hAnsi="Calibri"/>
          <w:bCs/>
          <w:iCs/>
          <w:sz w:val="22"/>
          <w:szCs w:val="22"/>
          <w:lang w:val="en-GB"/>
        </w:rPr>
        <w:t xml:space="preserve"> of this document</w:t>
      </w:r>
      <w:r w:rsidRPr="008C4899">
        <w:rPr>
          <w:rFonts w:ascii="Calibri" w:hAnsi="Calibri"/>
          <w:bCs/>
          <w:iCs/>
          <w:sz w:val="22"/>
          <w:szCs w:val="22"/>
          <w:lang w:val="en-GB"/>
        </w:rPr>
        <w:t>. During project implementation, proper care is to be taken to have adequate communication and co-ordination mechanisms in place to ensure that areas of common interest can be addressed in a most cost-efficient way.</w:t>
      </w:r>
      <w:r w:rsidRPr="008C4899">
        <w:rPr>
          <w:lang w:val="en-GB"/>
        </w:rPr>
        <w:t xml:space="preserve"> </w:t>
      </w:r>
      <w:r w:rsidR="001B3680" w:rsidRPr="008C4899">
        <w:rPr>
          <w:rFonts w:ascii="Calibri" w:hAnsi="Calibri"/>
          <w:bCs/>
          <w:iCs/>
          <w:sz w:val="22"/>
          <w:szCs w:val="22"/>
          <w:lang w:val="en-GB"/>
        </w:rPr>
        <w:t>By promoting information exchange between participating institutions through the Project Board and otherwise, the project seeks to identify, to create links to, and to use the results of all the other prior or on</w:t>
      </w:r>
      <w:r w:rsidR="00F55471">
        <w:rPr>
          <w:rFonts w:ascii="Calibri" w:hAnsi="Calibri"/>
          <w:bCs/>
          <w:iCs/>
          <w:sz w:val="22"/>
          <w:szCs w:val="22"/>
          <w:lang w:val="en-GB"/>
        </w:rPr>
        <w:t>-</w:t>
      </w:r>
      <w:r w:rsidR="001B3680" w:rsidRPr="008C4899">
        <w:rPr>
          <w:rFonts w:ascii="Calibri" w:hAnsi="Calibri"/>
          <w:bCs/>
          <w:iCs/>
          <w:sz w:val="22"/>
          <w:szCs w:val="22"/>
          <w:lang w:val="en-GB"/>
        </w:rPr>
        <w:t xml:space="preserve">going activities relevant to the project.  From the financial point of view, the project activities will be co-ordinated closely with </w:t>
      </w:r>
      <w:r w:rsidR="008C4899" w:rsidRPr="008C4899">
        <w:rPr>
          <w:rFonts w:ascii="Calibri" w:hAnsi="Calibri"/>
          <w:bCs/>
          <w:iCs/>
          <w:sz w:val="22"/>
          <w:szCs w:val="22"/>
          <w:lang w:val="en-GB"/>
        </w:rPr>
        <w:t>parallel</w:t>
      </w:r>
      <w:r w:rsidR="001B3680" w:rsidRPr="008C4899">
        <w:rPr>
          <w:rFonts w:ascii="Calibri" w:hAnsi="Calibri"/>
          <w:bCs/>
          <w:iCs/>
          <w:sz w:val="22"/>
          <w:szCs w:val="22"/>
          <w:lang w:val="en-GB"/>
        </w:rPr>
        <w:t xml:space="preserve"> activities supported by other sources of financing</w:t>
      </w:r>
      <w:r w:rsidR="008C4899" w:rsidRPr="008C4899">
        <w:rPr>
          <w:rFonts w:ascii="Calibri" w:hAnsi="Calibri"/>
          <w:bCs/>
          <w:iCs/>
          <w:sz w:val="22"/>
          <w:szCs w:val="22"/>
          <w:lang w:val="en-GB"/>
        </w:rPr>
        <w:t>,</w:t>
      </w:r>
      <w:r w:rsidR="001B3680" w:rsidRPr="008C4899">
        <w:rPr>
          <w:rFonts w:ascii="Calibri" w:hAnsi="Calibri"/>
          <w:bCs/>
          <w:iCs/>
          <w:sz w:val="22"/>
          <w:szCs w:val="22"/>
          <w:lang w:val="en-GB"/>
        </w:rPr>
        <w:t xml:space="preserve"> such as the EU. </w:t>
      </w:r>
    </w:p>
    <w:p w14:paraId="63365011" w14:textId="77777777" w:rsidR="00256FC5" w:rsidRPr="00FE01FD" w:rsidRDefault="005E32A3" w:rsidP="00A9554D">
      <w:pPr>
        <w:pStyle w:val="MediumGrid1-Accent21"/>
        <w:tabs>
          <w:tab w:val="left" w:pos="360"/>
        </w:tabs>
        <w:spacing w:after="200"/>
        <w:ind w:left="0"/>
        <w:jc w:val="both"/>
        <w:rPr>
          <w:rFonts w:ascii="Calibri" w:hAnsi="Calibri" w:cs="Arial"/>
          <w:bCs/>
          <w:i/>
          <w:iCs/>
          <w:sz w:val="22"/>
          <w:szCs w:val="22"/>
          <w:lang w:val="en-GB"/>
        </w:rPr>
      </w:pPr>
      <w:r w:rsidRPr="00FE01FD">
        <w:rPr>
          <w:rFonts w:ascii="Calibri" w:hAnsi="Calibri" w:cs="Arial"/>
          <w:bCs/>
          <w:iCs/>
          <w:sz w:val="22"/>
          <w:szCs w:val="22"/>
          <w:lang w:val="en-GB"/>
        </w:rPr>
        <w:t xml:space="preserve"> </w:t>
      </w:r>
      <w:bookmarkStart w:id="25" w:name="_Toc207800915"/>
      <w:r w:rsidR="002940CD" w:rsidRPr="00FE01FD">
        <w:rPr>
          <w:rFonts w:ascii="Calibri" w:hAnsi="Calibri" w:cs="Arial"/>
          <w:bCs/>
          <w:i/>
          <w:iCs/>
          <w:sz w:val="22"/>
          <w:szCs w:val="22"/>
          <w:lang w:val="en-GB"/>
        </w:rPr>
        <w:t xml:space="preserve">Prerequisites for implementation </w:t>
      </w:r>
    </w:p>
    <w:p w14:paraId="35AA7EA2" w14:textId="77777777" w:rsidR="00256FC5" w:rsidRPr="008A4ADE" w:rsidRDefault="002940CD" w:rsidP="002E5BE5">
      <w:pPr>
        <w:pStyle w:val="MediumGrid1-Accent21"/>
        <w:numPr>
          <w:ilvl w:val="0"/>
          <w:numId w:val="69"/>
        </w:numPr>
        <w:tabs>
          <w:tab w:val="left" w:pos="360"/>
        </w:tabs>
        <w:spacing w:after="200"/>
        <w:jc w:val="both"/>
        <w:rPr>
          <w:rFonts w:ascii="Calibri" w:hAnsi="Calibri" w:cs="Arial"/>
          <w:bCs/>
          <w:iCs/>
          <w:sz w:val="22"/>
          <w:szCs w:val="22"/>
          <w:lang w:val="en-GB"/>
        </w:rPr>
      </w:pPr>
      <w:r>
        <w:rPr>
          <w:rFonts w:ascii="Calibri" w:hAnsi="Calibri" w:cs="Arial"/>
          <w:bCs/>
          <w:iCs/>
          <w:sz w:val="22"/>
          <w:szCs w:val="22"/>
          <w:lang w:val="en-GB"/>
        </w:rPr>
        <w:t>The Government of Serbia will allocate the necessary funds to support the project. In addition, it will ensure that the project execution and implementation arrangements will be in place at the outset of pr</w:t>
      </w:r>
      <w:r w:rsidR="00B227A7">
        <w:rPr>
          <w:rFonts w:ascii="Calibri" w:hAnsi="Calibri" w:cs="Arial"/>
          <w:bCs/>
          <w:iCs/>
          <w:sz w:val="22"/>
          <w:szCs w:val="22"/>
          <w:lang w:val="en-GB"/>
        </w:rPr>
        <w:t xml:space="preserve">oject operations, including the </w:t>
      </w:r>
      <w:r>
        <w:rPr>
          <w:rFonts w:ascii="Calibri" w:hAnsi="Calibri" w:cs="Arial"/>
          <w:bCs/>
          <w:iCs/>
          <w:sz w:val="22"/>
          <w:szCs w:val="22"/>
          <w:lang w:val="en-GB"/>
        </w:rPr>
        <w:t xml:space="preserve">establishment of the Project Board to oversee the overall implementation of the project.   </w:t>
      </w:r>
    </w:p>
    <w:p w14:paraId="68C8DA40" w14:textId="77777777" w:rsidR="00256FC5" w:rsidRPr="008A4ADE" w:rsidRDefault="002940CD" w:rsidP="002E5BE5">
      <w:pPr>
        <w:pStyle w:val="MediumGrid1-Accent21"/>
        <w:numPr>
          <w:ilvl w:val="0"/>
          <w:numId w:val="69"/>
        </w:numPr>
        <w:tabs>
          <w:tab w:val="left" w:pos="360"/>
        </w:tabs>
        <w:spacing w:after="200"/>
        <w:jc w:val="both"/>
        <w:rPr>
          <w:rFonts w:ascii="Calibri" w:hAnsi="Calibri" w:cs="Arial"/>
          <w:bCs/>
          <w:iCs/>
          <w:sz w:val="22"/>
          <w:szCs w:val="22"/>
          <w:lang w:val="en-GB"/>
        </w:rPr>
      </w:pPr>
      <w:r>
        <w:rPr>
          <w:rFonts w:ascii="Calibri" w:hAnsi="Calibri" w:cs="Arial"/>
          <w:bCs/>
          <w:iCs/>
          <w:sz w:val="22"/>
          <w:szCs w:val="22"/>
          <w:lang w:val="en-GB"/>
        </w:rPr>
        <w:t xml:space="preserve">Should the national experts hired by the project </w:t>
      </w:r>
      <w:r w:rsidR="00F55471">
        <w:rPr>
          <w:rFonts w:ascii="Calibri" w:hAnsi="Calibri" w:cs="Arial"/>
          <w:bCs/>
          <w:iCs/>
          <w:sz w:val="22"/>
          <w:szCs w:val="22"/>
          <w:lang w:val="en-GB"/>
        </w:rPr>
        <w:t>be</w:t>
      </w:r>
      <w:r>
        <w:rPr>
          <w:rFonts w:ascii="Calibri" w:hAnsi="Calibri" w:cs="Arial"/>
          <w:bCs/>
          <w:iCs/>
          <w:sz w:val="22"/>
          <w:szCs w:val="22"/>
          <w:lang w:val="en-GB"/>
        </w:rPr>
        <w:t xml:space="preserve"> direct</w:t>
      </w:r>
      <w:r w:rsidR="00F55471">
        <w:rPr>
          <w:rFonts w:ascii="Calibri" w:hAnsi="Calibri" w:cs="Arial"/>
          <w:bCs/>
          <w:iCs/>
          <w:sz w:val="22"/>
          <w:szCs w:val="22"/>
          <w:lang w:val="en-GB"/>
        </w:rPr>
        <w:t>ly employed by</w:t>
      </w:r>
      <w:r>
        <w:rPr>
          <w:rFonts w:ascii="Calibri" w:hAnsi="Calibri" w:cs="Arial"/>
          <w:bCs/>
          <w:iCs/>
          <w:sz w:val="22"/>
          <w:szCs w:val="22"/>
          <w:lang w:val="en-GB"/>
        </w:rPr>
        <w:t xml:space="preserve"> the Government of Serbia, they will have to obtain a leave of absence without payment for the duration of their work for the project.  A document to this effect, signed by an authorised person, </w:t>
      </w:r>
      <w:r w:rsidR="00F55471">
        <w:rPr>
          <w:rFonts w:ascii="Calibri" w:hAnsi="Calibri" w:cs="Arial"/>
          <w:bCs/>
          <w:iCs/>
          <w:sz w:val="22"/>
          <w:szCs w:val="22"/>
          <w:lang w:val="en-GB"/>
        </w:rPr>
        <w:t>must</w:t>
      </w:r>
      <w:r>
        <w:rPr>
          <w:rFonts w:ascii="Calibri" w:hAnsi="Calibri" w:cs="Arial"/>
          <w:bCs/>
          <w:iCs/>
          <w:sz w:val="22"/>
          <w:szCs w:val="22"/>
          <w:lang w:val="en-GB"/>
        </w:rPr>
        <w:t xml:space="preserve"> be attached to the request for payment.   </w:t>
      </w:r>
    </w:p>
    <w:p w14:paraId="7C69BB70" w14:textId="77777777" w:rsidR="00925891" w:rsidRPr="00F55471" w:rsidRDefault="002940CD" w:rsidP="002E5BE5">
      <w:pPr>
        <w:pStyle w:val="MediumGrid1-Accent21"/>
        <w:numPr>
          <w:ilvl w:val="0"/>
          <w:numId w:val="69"/>
        </w:numPr>
        <w:tabs>
          <w:tab w:val="left" w:pos="360"/>
        </w:tabs>
        <w:spacing w:after="200"/>
        <w:jc w:val="both"/>
        <w:rPr>
          <w:rFonts w:ascii="Calibri" w:hAnsi="Calibri" w:cs="Arial"/>
          <w:bCs/>
          <w:iCs/>
          <w:szCs w:val="22"/>
        </w:rPr>
      </w:pPr>
      <w:r>
        <w:rPr>
          <w:rFonts w:ascii="Calibri" w:hAnsi="Calibri" w:cs="Arial"/>
          <w:bCs/>
          <w:iCs/>
          <w:sz w:val="22"/>
          <w:szCs w:val="22"/>
          <w:lang w:val="en-GB"/>
        </w:rPr>
        <w:t>The Project Document will be signed by the Government of Serbia and UNDP. Assistance for the project will be provided only if the prerequisites stipulated above have been fulfilled or are likely to be fulfilled.  When anticipated fulfilment of one or more prerequisites fails to materialise, UNDP may, at its discretion, either suspend or terminate its assistance.</w:t>
      </w:r>
    </w:p>
    <w:p w14:paraId="7F48B0FE" w14:textId="77777777" w:rsidR="00F55471" w:rsidRDefault="00F55471" w:rsidP="00F55471">
      <w:pPr>
        <w:pStyle w:val="MediumGrid1-Accent21"/>
        <w:tabs>
          <w:tab w:val="left" w:pos="360"/>
        </w:tabs>
        <w:spacing w:after="200"/>
        <w:ind w:left="0"/>
        <w:jc w:val="both"/>
        <w:rPr>
          <w:rFonts w:ascii="Calibri" w:hAnsi="Calibri" w:cs="Arial"/>
          <w:bCs/>
          <w:iCs/>
          <w:sz w:val="22"/>
          <w:szCs w:val="22"/>
          <w:lang w:val="en-GB"/>
        </w:rPr>
      </w:pPr>
    </w:p>
    <w:p w14:paraId="22BB037A" w14:textId="77777777" w:rsidR="00F55471" w:rsidRDefault="00F55471" w:rsidP="00F55471">
      <w:pPr>
        <w:pStyle w:val="MediumGrid1-Accent21"/>
        <w:tabs>
          <w:tab w:val="left" w:pos="360"/>
        </w:tabs>
        <w:spacing w:after="200"/>
        <w:ind w:left="0"/>
        <w:jc w:val="both"/>
        <w:rPr>
          <w:rFonts w:ascii="Calibri" w:hAnsi="Calibri" w:cs="Arial"/>
          <w:bCs/>
          <w:iCs/>
          <w:szCs w:val="22"/>
        </w:rPr>
      </w:pPr>
    </w:p>
    <w:p w14:paraId="7B8114E4" w14:textId="77777777" w:rsidR="00925891" w:rsidRPr="00B62938" w:rsidRDefault="00C40ADC" w:rsidP="00184A22">
      <w:pPr>
        <w:pStyle w:val="MediumGrid1-Accent21"/>
        <w:tabs>
          <w:tab w:val="left" w:pos="360"/>
        </w:tabs>
        <w:spacing w:after="200"/>
        <w:ind w:left="0"/>
        <w:jc w:val="both"/>
        <w:rPr>
          <w:rFonts w:ascii="Calibri" w:hAnsi="Calibri" w:cs="Arial"/>
          <w:b/>
          <w:bCs/>
          <w:iCs/>
          <w:szCs w:val="22"/>
        </w:rPr>
      </w:pPr>
      <w:r w:rsidRPr="00C40ADC">
        <w:rPr>
          <w:rFonts w:ascii="Calibri" w:hAnsi="Calibri" w:cs="Arial"/>
          <w:b/>
          <w:bCs/>
          <w:iCs/>
          <w:sz w:val="22"/>
          <w:szCs w:val="22"/>
          <w:lang w:val="en-GB"/>
        </w:rPr>
        <w:lastRenderedPageBreak/>
        <w:t xml:space="preserve">Capacity </w:t>
      </w:r>
      <w:r w:rsidR="00925891" w:rsidRPr="00C40ADC">
        <w:rPr>
          <w:rFonts w:ascii="Calibri" w:hAnsi="Calibri" w:cs="Arial"/>
          <w:b/>
          <w:bCs/>
          <w:iCs/>
          <w:sz w:val="22"/>
          <w:szCs w:val="22"/>
          <w:lang w:val="en-GB"/>
        </w:rPr>
        <w:t>Assessment</w:t>
      </w:r>
      <w:r w:rsidRPr="00C40ADC">
        <w:rPr>
          <w:rFonts w:ascii="Calibri" w:hAnsi="Calibri" w:cs="Arial"/>
          <w:b/>
          <w:bCs/>
          <w:iCs/>
          <w:sz w:val="22"/>
          <w:szCs w:val="22"/>
          <w:lang w:val="en-GB"/>
        </w:rPr>
        <w:t xml:space="preserve"> of Implementing Partner</w:t>
      </w:r>
    </w:p>
    <w:p w14:paraId="220B6A2A" w14:textId="77777777" w:rsidR="006C636C" w:rsidRPr="006C636C" w:rsidRDefault="006C636C" w:rsidP="00CF3340">
      <w:pPr>
        <w:pStyle w:val="ListParagraph"/>
      </w:pPr>
      <w:r w:rsidRPr="006C636C">
        <w:rPr>
          <w:i/>
          <w:iCs/>
        </w:rPr>
        <w:t xml:space="preserve">Results of capacity assessments of Implementing Partner (including HACT Micro Assessment) - </w:t>
      </w:r>
      <w:r w:rsidRPr="006C636C">
        <w:t>form</w:t>
      </w:r>
      <w:r>
        <w:t>er</w:t>
      </w:r>
      <w:r w:rsidRPr="006C636C">
        <w:t xml:space="preserve"> Ministry of Energy, Development and Environmental Protection of the Republic of Serbia.</w:t>
      </w:r>
    </w:p>
    <w:p w14:paraId="2AF48023" w14:textId="77777777" w:rsidR="006C636C" w:rsidRPr="006C636C" w:rsidRDefault="006C636C" w:rsidP="00CF3340">
      <w:pPr>
        <w:pStyle w:val="ListParagraph"/>
        <w:rPr>
          <w:i/>
          <w:iCs/>
        </w:rPr>
      </w:pPr>
      <w:r w:rsidRPr="006C636C">
        <w:t>In 2014, upon Parliamentary election</w:t>
      </w:r>
      <w:r>
        <w:t>s</w:t>
      </w:r>
      <w:r w:rsidRPr="006C636C">
        <w:t xml:space="preserve">, the competencies of the former Ministry of Energy, Development and Environmental Protection in the field of environment </w:t>
      </w:r>
      <w:r>
        <w:t>have</w:t>
      </w:r>
      <w:r w:rsidRPr="006C636C">
        <w:t xml:space="preserve"> been transmitted to the newly established Ministry of Agriculture and Environmental Protection.</w:t>
      </w:r>
    </w:p>
    <w:p w14:paraId="00E47F02" w14:textId="77777777" w:rsidR="00925891" w:rsidRPr="00184A22" w:rsidRDefault="00925891" w:rsidP="002E5BE5">
      <w:pPr>
        <w:pStyle w:val="MediumGrid1-Accent21"/>
        <w:numPr>
          <w:ilvl w:val="0"/>
          <w:numId w:val="69"/>
        </w:numPr>
        <w:tabs>
          <w:tab w:val="left" w:pos="360"/>
        </w:tabs>
        <w:spacing w:after="200"/>
        <w:jc w:val="both"/>
        <w:rPr>
          <w:rFonts w:ascii="Calibri" w:hAnsi="Calibri" w:cs="Arial"/>
          <w:bCs/>
          <w:iCs/>
          <w:sz w:val="22"/>
          <w:szCs w:val="22"/>
        </w:rPr>
      </w:pPr>
      <w:r w:rsidRPr="00184A22">
        <w:rPr>
          <w:rFonts w:ascii="Calibri" w:hAnsi="Calibri"/>
          <w:sz w:val="22"/>
          <w:szCs w:val="22"/>
        </w:rPr>
        <w:t xml:space="preserve">UNDP Serbia </w:t>
      </w:r>
      <w:r w:rsidR="00C40ADC">
        <w:rPr>
          <w:rFonts w:ascii="Calibri" w:hAnsi="Calibri"/>
          <w:sz w:val="22"/>
          <w:szCs w:val="22"/>
        </w:rPr>
        <w:t xml:space="preserve">has </w:t>
      </w:r>
      <w:r w:rsidRPr="00184A22">
        <w:rPr>
          <w:rFonts w:ascii="Calibri" w:hAnsi="Calibri"/>
          <w:sz w:val="22"/>
          <w:szCs w:val="22"/>
        </w:rPr>
        <w:t>conducted HACT Macro</w:t>
      </w:r>
      <w:r w:rsidR="00F55471">
        <w:rPr>
          <w:rFonts w:ascii="Calibri" w:hAnsi="Calibri"/>
          <w:sz w:val="22"/>
          <w:szCs w:val="22"/>
        </w:rPr>
        <w:t>-</w:t>
      </w:r>
      <w:r w:rsidRPr="00184A22">
        <w:rPr>
          <w:rFonts w:ascii="Calibri" w:hAnsi="Calibri"/>
          <w:sz w:val="22"/>
          <w:szCs w:val="22"/>
        </w:rPr>
        <w:t xml:space="preserve"> and Micro</w:t>
      </w:r>
      <w:r w:rsidR="00F55471">
        <w:rPr>
          <w:rFonts w:ascii="Calibri" w:hAnsi="Calibri"/>
          <w:sz w:val="22"/>
          <w:szCs w:val="22"/>
        </w:rPr>
        <w:t>-</w:t>
      </w:r>
      <w:r w:rsidRPr="00184A22">
        <w:rPr>
          <w:rFonts w:ascii="Calibri" w:hAnsi="Calibri"/>
          <w:sz w:val="22"/>
          <w:szCs w:val="22"/>
        </w:rPr>
        <w:t>Assessment</w:t>
      </w:r>
      <w:r w:rsidR="00C40ADC">
        <w:rPr>
          <w:rFonts w:ascii="Calibri" w:hAnsi="Calibri"/>
          <w:sz w:val="22"/>
          <w:szCs w:val="22"/>
        </w:rPr>
        <w:t>s</w:t>
      </w:r>
      <w:r w:rsidRPr="00184A22">
        <w:rPr>
          <w:rFonts w:ascii="Calibri" w:hAnsi="Calibri"/>
          <w:sz w:val="22"/>
          <w:szCs w:val="22"/>
        </w:rPr>
        <w:t xml:space="preserve"> for all UNDP Implementing Partners in the Republic of Serbia. </w:t>
      </w:r>
      <w:r w:rsidR="00C40ADC">
        <w:rPr>
          <w:rFonts w:ascii="Calibri" w:hAnsi="Calibri"/>
          <w:sz w:val="22"/>
          <w:szCs w:val="22"/>
        </w:rPr>
        <w:t xml:space="preserve">A </w:t>
      </w:r>
      <w:r w:rsidR="00F55471">
        <w:rPr>
          <w:rFonts w:ascii="Calibri" w:hAnsi="Calibri"/>
          <w:sz w:val="22"/>
          <w:szCs w:val="22"/>
        </w:rPr>
        <w:t>M</w:t>
      </w:r>
      <w:r w:rsidRPr="00184A22">
        <w:rPr>
          <w:rFonts w:ascii="Calibri" w:hAnsi="Calibri"/>
          <w:sz w:val="22"/>
          <w:szCs w:val="22"/>
        </w:rPr>
        <w:t>acro</w:t>
      </w:r>
      <w:r w:rsidR="00F55471">
        <w:rPr>
          <w:rFonts w:ascii="Calibri" w:hAnsi="Calibri"/>
          <w:sz w:val="22"/>
          <w:szCs w:val="22"/>
        </w:rPr>
        <w:t>-A</w:t>
      </w:r>
      <w:r w:rsidRPr="00184A22">
        <w:rPr>
          <w:rFonts w:ascii="Calibri" w:hAnsi="Calibri"/>
          <w:sz w:val="22"/>
          <w:szCs w:val="22"/>
        </w:rPr>
        <w:t>ssessment was conducted in 2010 by an independent authority</w:t>
      </w:r>
      <w:r w:rsidR="00C40ADC">
        <w:rPr>
          <w:rFonts w:ascii="Calibri" w:hAnsi="Calibri"/>
          <w:sz w:val="22"/>
          <w:szCs w:val="22"/>
        </w:rPr>
        <w:t xml:space="preserve"> </w:t>
      </w:r>
      <w:r w:rsidR="00F55471">
        <w:rPr>
          <w:rFonts w:ascii="Calibri" w:hAnsi="Calibri"/>
          <w:sz w:val="22"/>
          <w:szCs w:val="22"/>
        </w:rPr>
        <w:t>that</w:t>
      </w:r>
      <w:r w:rsidRPr="00184A22">
        <w:rPr>
          <w:rFonts w:ascii="Calibri" w:hAnsi="Calibri"/>
          <w:sz w:val="22"/>
          <w:szCs w:val="22"/>
        </w:rPr>
        <w:t xml:space="preserve"> indicat</w:t>
      </w:r>
      <w:r w:rsidR="00C40ADC">
        <w:rPr>
          <w:rFonts w:ascii="Calibri" w:hAnsi="Calibri"/>
          <w:sz w:val="22"/>
          <w:szCs w:val="22"/>
        </w:rPr>
        <w:t>ed</w:t>
      </w:r>
      <w:r w:rsidRPr="00184A22">
        <w:rPr>
          <w:rFonts w:ascii="Calibri" w:hAnsi="Calibri"/>
          <w:sz w:val="22"/>
          <w:szCs w:val="22"/>
        </w:rPr>
        <w:t xml:space="preserve"> the lack of the capacity and resources of the Supreme Audit Institution as well as </w:t>
      </w:r>
      <w:r w:rsidR="00C40ADC">
        <w:rPr>
          <w:rFonts w:ascii="Calibri" w:hAnsi="Calibri"/>
          <w:sz w:val="22"/>
          <w:szCs w:val="22"/>
        </w:rPr>
        <w:t>imminent</w:t>
      </w:r>
      <w:r w:rsidRPr="00184A22">
        <w:rPr>
          <w:rFonts w:ascii="Calibri" w:hAnsi="Calibri"/>
          <w:sz w:val="22"/>
          <w:szCs w:val="22"/>
        </w:rPr>
        <w:t xml:space="preserve"> risk related to cash management, budget reporting and internal audit function</w:t>
      </w:r>
      <w:r w:rsidR="00C40ADC">
        <w:rPr>
          <w:rFonts w:ascii="Calibri" w:hAnsi="Calibri"/>
          <w:sz w:val="22"/>
          <w:szCs w:val="22"/>
        </w:rPr>
        <w:t>s in the</w:t>
      </w:r>
      <w:r w:rsidRPr="00184A22">
        <w:rPr>
          <w:rFonts w:ascii="Calibri" w:hAnsi="Calibri"/>
          <w:sz w:val="22"/>
          <w:szCs w:val="22"/>
        </w:rPr>
        <w:t xml:space="preserve"> public sector </w:t>
      </w:r>
      <w:r w:rsidR="00C40ADC">
        <w:rPr>
          <w:rFonts w:ascii="Calibri" w:hAnsi="Calibri"/>
          <w:sz w:val="22"/>
          <w:szCs w:val="22"/>
        </w:rPr>
        <w:t>in</w:t>
      </w:r>
      <w:r w:rsidRPr="00184A22">
        <w:rPr>
          <w:rFonts w:ascii="Calibri" w:hAnsi="Calibri"/>
          <w:sz w:val="22"/>
          <w:szCs w:val="22"/>
        </w:rPr>
        <w:t xml:space="preserve"> the Republic of Serbia. In November 2011</w:t>
      </w:r>
      <w:r w:rsidR="00C40ADC">
        <w:rPr>
          <w:rFonts w:ascii="Calibri" w:hAnsi="Calibri"/>
          <w:sz w:val="22"/>
          <w:szCs w:val="22"/>
        </w:rPr>
        <w:t>,</w:t>
      </w:r>
      <w:r w:rsidRPr="00184A22">
        <w:rPr>
          <w:rFonts w:ascii="Calibri" w:hAnsi="Calibri"/>
          <w:sz w:val="22"/>
          <w:szCs w:val="22"/>
        </w:rPr>
        <w:t xml:space="preserve"> UNDP Serbia also conducted </w:t>
      </w:r>
      <w:r w:rsidR="00C40ADC">
        <w:rPr>
          <w:rFonts w:ascii="Calibri" w:hAnsi="Calibri"/>
          <w:sz w:val="22"/>
          <w:szCs w:val="22"/>
        </w:rPr>
        <w:t xml:space="preserve">a </w:t>
      </w:r>
      <w:r w:rsidRPr="00184A22">
        <w:rPr>
          <w:rFonts w:ascii="Calibri" w:hAnsi="Calibri"/>
          <w:sz w:val="22"/>
          <w:szCs w:val="22"/>
        </w:rPr>
        <w:t>Micro-Assessment of all key Implementing Partners of UNDP Serbia, including the Ministry of Environment, Mining and Spatial Planning.</w:t>
      </w:r>
    </w:p>
    <w:p w14:paraId="58E91D5B" w14:textId="77777777" w:rsidR="00925891" w:rsidRPr="00184A22" w:rsidRDefault="00C40ADC" w:rsidP="002E5BE5">
      <w:pPr>
        <w:pStyle w:val="MediumGrid1-Accent21"/>
        <w:numPr>
          <w:ilvl w:val="0"/>
          <w:numId w:val="69"/>
        </w:numPr>
        <w:tabs>
          <w:tab w:val="left" w:pos="360"/>
        </w:tabs>
        <w:spacing w:after="200"/>
        <w:jc w:val="both"/>
        <w:rPr>
          <w:rFonts w:ascii="Calibri" w:hAnsi="Calibri" w:cs="Arial"/>
          <w:bCs/>
          <w:iCs/>
          <w:sz w:val="22"/>
          <w:szCs w:val="22"/>
        </w:rPr>
      </w:pPr>
      <w:r>
        <w:rPr>
          <w:rFonts w:ascii="Calibri" w:hAnsi="Calibri"/>
          <w:sz w:val="22"/>
          <w:szCs w:val="22"/>
        </w:rPr>
        <w:t>The Micro-</w:t>
      </w:r>
      <w:r w:rsidR="00925891" w:rsidRPr="00184A22">
        <w:rPr>
          <w:rFonts w:ascii="Calibri" w:hAnsi="Calibri"/>
          <w:sz w:val="22"/>
          <w:szCs w:val="22"/>
        </w:rPr>
        <w:t>Assessment wa</w:t>
      </w:r>
      <w:r w:rsidRPr="00C40ADC">
        <w:rPr>
          <w:rFonts w:ascii="Calibri" w:hAnsi="Calibri"/>
          <w:sz w:val="22"/>
          <w:szCs w:val="22"/>
        </w:rPr>
        <w:t xml:space="preserve">s conducted by </w:t>
      </w:r>
      <w:r w:rsidR="00925891" w:rsidRPr="00184A22">
        <w:rPr>
          <w:rFonts w:ascii="Calibri" w:hAnsi="Calibri"/>
          <w:sz w:val="22"/>
          <w:szCs w:val="22"/>
        </w:rPr>
        <w:t>Baker Tilly, Ltd</w:t>
      </w:r>
      <w:r>
        <w:rPr>
          <w:rFonts w:ascii="Calibri" w:hAnsi="Calibri"/>
          <w:sz w:val="22"/>
          <w:szCs w:val="22"/>
        </w:rPr>
        <w:t>., an</w:t>
      </w:r>
      <w:r w:rsidRPr="00C40ADC">
        <w:rPr>
          <w:rFonts w:ascii="Calibri" w:hAnsi="Calibri"/>
          <w:sz w:val="22"/>
          <w:szCs w:val="22"/>
        </w:rPr>
        <w:t xml:space="preserve"> independent audit</w:t>
      </w:r>
      <w:r>
        <w:rPr>
          <w:rFonts w:ascii="Calibri" w:hAnsi="Calibri"/>
          <w:sz w:val="22"/>
          <w:szCs w:val="22"/>
        </w:rPr>
        <w:t xml:space="preserve"> c</w:t>
      </w:r>
      <w:r w:rsidRPr="00EB0D50">
        <w:rPr>
          <w:rFonts w:ascii="Calibri" w:hAnsi="Calibri"/>
          <w:sz w:val="22"/>
          <w:szCs w:val="22"/>
        </w:rPr>
        <w:t xml:space="preserve">ompany </w:t>
      </w:r>
      <w:r w:rsidR="00F55471">
        <w:rPr>
          <w:rFonts w:ascii="Calibri" w:hAnsi="Calibri"/>
          <w:sz w:val="22"/>
          <w:szCs w:val="22"/>
        </w:rPr>
        <w:t>that was selected</w:t>
      </w:r>
      <w:r w:rsidR="00925891" w:rsidRPr="00184A22">
        <w:rPr>
          <w:rFonts w:ascii="Calibri" w:hAnsi="Calibri"/>
          <w:sz w:val="22"/>
          <w:szCs w:val="22"/>
        </w:rPr>
        <w:t xml:space="preserve"> through UNDP procurement. The key audit areas with medium risk finding</w:t>
      </w:r>
      <w:r>
        <w:rPr>
          <w:rFonts w:ascii="Calibri" w:hAnsi="Calibri"/>
          <w:sz w:val="22"/>
          <w:szCs w:val="22"/>
        </w:rPr>
        <w:t>s</w:t>
      </w:r>
      <w:r w:rsidRPr="00C40ADC">
        <w:rPr>
          <w:rFonts w:ascii="Calibri" w:hAnsi="Calibri"/>
          <w:sz w:val="22"/>
          <w:szCs w:val="22"/>
        </w:rPr>
        <w:t xml:space="preserve"> were</w:t>
      </w:r>
      <w:r>
        <w:rPr>
          <w:rFonts w:ascii="Calibri" w:hAnsi="Calibri"/>
          <w:sz w:val="22"/>
          <w:szCs w:val="22"/>
        </w:rPr>
        <w:t xml:space="preserve"> as follows</w:t>
      </w:r>
      <w:r w:rsidRPr="00C40ADC">
        <w:rPr>
          <w:rFonts w:ascii="Calibri" w:hAnsi="Calibri"/>
          <w:sz w:val="22"/>
          <w:szCs w:val="22"/>
        </w:rPr>
        <w:t xml:space="preserve">: </w:t>
      </w:r>
      <w:r>
        <w:rPr>
          <w:rFonts w:ascii="Calibri" w:hAnsi="Calibri"/>
          <w:sz w:val="22"/>
          <w:szCs w:val="22"/>
        </w:rPr>
        <w:t>Staffing, I</w:t>
      </w:r>
      <w:r w:rsidRPr="00C40ADC">
        <w:rPr>
          <w:rFonts w:ascii="Calibri" w:hAnsi="Calibri"/>
          <w:sz w:val="22"/>
          <w:szCs w:val="22"/>
        </w:rPr>
        <w:t xml:space="preserve">nternal </w:t>
      </w:r>
      <w:r>
        <w:rPr>
          <w:rFonts w:ascii="Calibri" w:hAnsi="Calibri"/>
          <w:sz w:val="22"/>
          <w:szCs w:val="22"/>
        </w:rPr>
        <w:t>A</w:t>
      </w:r>
      <w:r w:rsidR="00925891" w:rsidRPr="00184A22">
        <w:rPr>
          <w:rFonts w:ascii="Calibri" w:hAnsi="Calibri"/>
          <w:sz w:val="22"/>
          <w:szCs w:val="22"/>
        </w:rPr>
        <w:t>udit</w:t>
      </w:r>
      <w:r>
        <w:rPr>
          <w:rFonts w:ascii="Calibri" w:hAnsi="Calibri"/>
          <w:sz w:val="22"/>
          <w:szCs w:val="22"/>
        </w:rPr>
        <w:t>, and R</w:t>
      </w:r>
      <w:r w:rsidRPr="00C40ADC">
        <w:rPr>
          <w:rFonts w:ascii="Calibri" w:hAnsi="Calibri"/>
          <w:sz w:val="22"/>
          <w:szCs w:val="22"/>
        </w:rPr>
        <w:t xml:space="preserve">eporting and </w:t>
      </w:r>
      <w:r>
        <w:rPr>
          <w:rFonts w:ascii="Calibri" w:hAnsi="Calibri"/>
          <w:sz w:val="22"/>
          <w:szCs w:val="22"/>
        </w:rPr>
        <w:t>M</w:t>
      </w:r>
      <w:r w:rsidRPr="00C40ADC">
        <w:rPr>
          <w:rFonts w:ascii="Calibri" w:hAnsi="Calibri"/>
          <w:sz w:val="22"/>
          <w:szCs w:val="22"/>
        </w:rPr>
        <w:t>onitoring</w:t>
      </w:r>
      <w:r w:rsidR="00925891" w:rsidRPr="00184A22">
        <w:rPr>
          <w:rFonts w:ascii="Calibri" w:hAnsi="Calibri"/>
          <w:sz w:val="22"/>
          <w:szCs w:val="22"/>
        </w:rPr>
        <w:t xml:space="preserve">. </w:t>
      </w:r>
      <w:r w:rsidR="00EA2627">
        <w:rPr>
          <w:rFonts w:ascii="Calibri" w:hAnsi="Calibri"/>
          <w:sz w:val="22"/>
          <w:szCs w:val="22"/>
        </w:rPr>
        <w:t>Ot</w:t>
      </w:r>
      <w:r w:rsidR="00925891" w:rsidRPr="00184A22">
        <w:rPr>
          <w:rFonts w:ascii="Calibri" w:hAnsi="Calibri"/>
          <w:sz w:val="22"/>
          <w:szCs w:val="22"/>
        </w:rPr>
        <w:t>her risk areas</w:t>
      </w:r>
      <w:r w:rsidR="00EA2627">
        <w:rPr>
          <w:rFonts w:ascii="Calibri" w:hAnsi="Calibri"/>
          <w:sz w:val="22"/>
          <w:szCs w:val="22"/>
        </w:rPr>
        <w:t>, which</w:t>
      </w:r>
      <w:r w:rsidR="00925891" w:rsidRPr="00184A22">
        <w:rPr>
          <w:rFonts w:ascii="Calibri" w:hAnsi="Calibri"/>
          <w:sz w:val="22"/>
          <w:szCs w:val="22"/>
        </w:rPr>
        <w:t xml:space="preserve"> were </w:t>
      </w:r>
      <w:r w:rsidR="00EA2627">
        <w:rPr>
          <w:rFonts w:ascii="Calibri" w:hAnsi="Calibri"/>
          <w:sz w:val="22"/>
          <w:szCs w:val="22"/>
        </w:rPr>
        <w:t xml:space="preserve">all </w:t>
      </w:r>
      <w:r w:rsidR="00925891" w:rsidRPr="00184A22">
        <w:rPr>
          <w:rFonts w:ascii="Calibri" w:hAnsi="Calibri"/>
          <w:sz w:val="22"/>
          <w:szCs w:val="22"/>
        </w:rPr>
        <w:t>defined as “low</w:t>
      </w:r>
      <w:r w:rsidR="00EA2627">
        <w:rPr>
          <w:rFonts w:ascii="Calibri" w:hAnsi="Calibri"/>
          <w:sz w:val="22"/>
          <w:szCs w:val="22"/>
        </w:rPr>
        <w:t>,</w:t>
      </w:r>
      <w:r w:rsidR="00925891" w:rsidRPr="00184A22">
        <w:rPr>
          <w:rFonts w:ascii="Calibri" w:hAnsi="Calibri"/>
          <w:sz w:val="22"/>
          <w:szCs w:val="22"/>
        </w:rPr>
        <w:t xml:space="preserve">” </w:t>
      </w:r>
      <w:r w:rsidR="00EA2627">
        <w:rPr>
          <w:rFonts w:ascii="Calibri" w:hAnsi="Calibri"/>
          <w:sz w:val="22"/>
          <w:szCs w:val="22"/>
        </w:rPr>
        <w:t xml:space="preserve">were </w:t>
      </w:r>
      <w:r w:rsidR="00925891" w:rsidRPr="00184A22">
        <w:rPr>
          <w:rFonts w:ascii="Calibri" w:hAnsi="Calibri"/>
          <w:sz w:val="22"/>
          <w:szCs w:val="22"/>
        </w:rPr>
        <w:t xml:space="preserve">as follows: Implementing Partner, Funds Flow, Accounting Policies and Procedures, External Audit, Information Systems. The overall report </w:t>
      </w:r>
      <w:r w:rsidR="00EA2627">
        <w:rPr>
          <w:rFonts w:ascii="Calibri" w:hAnsi="Calibri"/>
          <w:sz w:val="22"/>
          <w:szCs w:val="22"/>
        </w:rPr>
        <w:t>assessed</w:t>
      </w:r>
      <w:r w:rsidR="00925891" w:rsidRPr="00184A22">
        <w:rPr>
          <w:rFonts w:ascii="Calibri" w:hAnsi="Calibri"/>
          <w:sz w:val="22"/>
          <w:szCs w:val="22"/>
        </w:rPr>
        <w:t xml:space="preserve"> </w:t>
      </w:r>
      <w:r w:rsidR="00EA2627">
        <w:rPr>
          <w:rFonts w:ascii="Calibri" w:hAnsi="Calibri"/>
          <w:sz w:val="22"/>
          <w:szCs w:val="22"/>
        </w:rPr>
        <w:t xml:space="preserve">a </w:t>
      </w:r>
      <w:r w:rsidR="00925891" w:rsidRPr="00184A22">
        <w:rPr>
          <w:rFonts w:ascii="Calibri" w:hAnsi="Calibri"/>
          <w:sz w:val="22"/>
          <w:szCs w:val="22"/>
        </w:rPr>
        <w:t xml:space="preserve">low risk status </w:t>
      </w:r>
      <w:r w:rsidR="00EA2627">
        <w:rPr>
          <w:rFonts w:ascii="Calibri" w:hAnsi="Calibri"/>
          <w:sz w:val="22"/>
          <w:szCs w:val="22"/>
        </w:rPr>
        <w:t>for</w:t>
      </w:r>
      <w:r w:rsidR="00925891" w:rsidRPr="00184A22">
        <w:rPr>
          <w:rFonts w:ascii="Calibri" w:hAnsi="Calibri"/>
          <w:sz w:val="22"/>
          <w:szCs w:val="22"/>
        </w:rPr>
        <w:t xml:space="preserve"> the Ministry of Environment, Mining and Spatial Planning.</w:t>
      </w:r>
    </w:p>
    <w:p w14:paraId="02181DA8" w14:textId="77777777" w:rsidR="00925891" w:rsidRPr="00184A22" w:rsidRDefault="00925891" w:rsidP="002E5BE5">
      <w:pPr>
        <w:pStyle w:val="MediumGrid1-Accent21"/>
        <w:numPr>
          <w:ilvl w:val="0"/>
          <w:numId w:val="69"/>
        </w:numPr>
        <w:tabs>
          <w:tab w:val="left" w:pos="360"/>
        </w:tabs>
        <w:spacing w:after="200"/>
        <w:jc w:val="both"/>
        <w:rPr>
          <w:rFonts w:ascii="Calibri" w:hAnsi="Calibri" w:cs="Arial"/>
          <w:bCs/>
          <w:iCs/>
          <w:sz w:val="22"/>
          <w:szCs w:val="22"/>
        </w:rPr>
      </w:pPr>
      <w:r w:rsidRPr="00184A22">
        <w:rPr>
          <w:rFonts w:ascii="Calibri" w:hAnsi="Calibri"/>
          <w:sz w:val="22"/>
          <w:szCs w:val="22"/>
        </w:rPr>
        <w:t xml:space="preserve">After the elections in the </w:t>
      </w:r>
      <w:r w:rsidR="00EA2627" w:rsidRPr="00EA2627">
        <w:rPr>
          <w:rFonts w:ascii="Calibri" w:hAnsi="Calibri"/>
          <w:sz w:val="22"/>
          <w:szCs w:val="22"/>
        </w:rPr>
        <w:t>Republic of Serbia in July 2012;</w:t>
      </w:r>
      <w:r w:rsidRPr="00184A22">
        <w:rPr>
          <w:rFonts w:ascii="Calibri" w:hAnsi="Calibri"/>
          <w:sz w:val="22"/>
          <w:szCs w:val="22"/>
        </w:rPr>
        <w:t xml:space="preserve"> i.e.</w:t>
      </w:r>
      <w:r w:rsidR="00EA2627">
        <w:rPr>
          <w:rFonts w:ascii="Calibri" w:hAnsi="Calibri"/>
          <w:sz w:val="22"/>
          <w:szCs w:val="22"/>
        </w:rPr>
        <w:t>,</w:t>
      </w:r>
      <w:r w:rsidRPr="00184A22">
        <w:rPr>
          <w:rFonts w:ascii="Calibri" w:hAnsi="Calibri"/>
          <w:sz w:val="22"/>
          <w:szCs w:val="22"/>
        </w:rPr>
        <w:t xml:space="preserve"> since 26 July 2012, the Ministry</w:t>
      </w:r>
      <w:r w:rsidR="00927163">
        <w:rPr>
          <w:rFonts w:ascii="Calibri" w:hAnsi="Calibri"/>
          <w:sz w:val="22"/>
          <w:szCs w:val="22"/>
        </w:rPr>
        <w:t xml:space="preserve"> </w:t>
      </w:r>
      <w:r w:rsidR="00927163" w:rsidRPr="00927163">
        <w:rPr>
          <w:rFonts w:ascii="Calibri" w:hAnsi="Calibri"/>
          <w:sz w:val="22"/>
          <w:szCs w:val="22"/>
        </w:rPr>
        <w:t xml:space="preserve">competent </w:t>
      </w:r>
      <w:r w:rsidR="00927163" w:rsidRPr="00927163">
        <w:rPr>
          <w:rFonts w:asciiTheme="minorHAnsi" w:hAnsiTheme="minorHAnsi" w:cs="Arial"/>
          <w:color w:val="000000" w:themeColor="text1"/>
          <w:sz w:val="22"/>
          <w:szCs w:val="22"/>
        </w:rPr>
        <w:t>for energy and Ministry competent for environmental protection</w:t>
      </w:r>
      <w:r w:rsidRPr="00184A22">
        <w:rPr>
          <w:rFonts w:ascii="Calibri" w:hAnsi="Calibri"/>
          <w:sz w:val="22"/>
          <w:szCs w:val="22"/>
        </w:rPr>
        <w:t xml:space="preserve"> </w:t>
      </w:r>
      <w:r w:rsidR="00EA2627">
        <w:rPr>
          <w:rFonts w:ascii="Calibri" w:hAnsi="Calibri"/>
          <w:sz w:val="22"/>
          <w:szCs w:val="22"/>
        </w:rPr>
        <w:t>was</w:t>
      </w:r>
      <w:r w:rsidRPr="00184A22">
        <w:rPr>
          <w:rFonts w:ascii="Calibri" w:hAnsi="Calibri"/>
          <w:sz w:val="22"/>
          <w:szCs w:val="22"/>
        </w:rPr>
        <w:t xml:space="preserve"> </w:t>
      </w:r>
      <w:r w:rsidR="00EA2627" w:rsidRPr="00EA2627">
        <w:rPr>
          <w:rFonts w:ascii="Calibri" w:hAnsi="Calibri"/>
          <w:sz w:val="22"/>
          <w:szCs w:val="22"/>
        </w:rPr>
        <w:t xml:space="preserve">merged, </w:t>
      </w:r>
      <w:r w:rsidRPr="00184A22">
        <w:rPr>
          <w:rFonts w:ascii="Calibri" w:hAnsi="Calibri"/>
          <w:sz w:val="22"/>
          <w:szCs w:val="22"/>
        </w:rPr>
        <w:t xml:space="preserve">forming </w:t>
      </w:r>
      <w:r w:rsidR="00EA2627">
        <w:rPr>
          <w:rFonts w:ascii="Calibri" w:hAnsi="Calibri"/>
          <w:sz w:val="22"/>
          <w:szCs w:val="22"/>
        </w:rPr>
        <w:t xml:space="preserve">the </w:t>
      </w:r>
      <w:r w:rsidRPr="00184A22">
        <w:rPr>
          <w:rFonts w:ascii="Calibri" w:hAnsi="Calibri"/>
          <w:sz w:val="22"/>
          <w:szCs w:val="22"/>
        </w:rPr>
        <w:t>Ministry of Energy, Development and Environmental Protection of the Republic of Serbia</w:t>
      </w:r>
      <w:r w:rsidR="00C40ADC">
        <w:rPr>
          <w:rFonts w:ascii="Calibri" w:hAnsi="Calibri"/>
          <w:sz w:val="22"/>
          <w:szCs w:val="22"/>
        </w:rPr>
        <w:t xml:space="preserve">. </w:t>
      </w:r>
      <w:r w:rsidRPr="00184A22">
        <w:rPr>
          <w:rFonts w:ascii="Calibri" w:hAnsi="Calibri"/>
          <w:sz w:val="22"/>
          <w:szCs w:val="22"/>
        </w:rPr>
        <w:t xml:space="preserve">The </w:t>
      </w:r>
      <w:r w:rsidR="00C40ADC">
        <w:rPr>
          <w:rFonts w:ascii="Calibri" w:hAnsi="Calibri"/>
          <w:sz w:val="22"/>
          <w:szCs w:val="22"/>
        </w:rPr>
        <w:t>section of the Ministry</w:t>
      </w:r>
      <w:r w:rsidRPr="00184A22">
        <w:rPr>
          <w:rFonts w:ascii="Calibri" w:hAnsi="Calibri"/>
          <w:sz w:val="22"/>
          <w:szCs w:val="22"/>
        </w:rPr>
        <w:t xml:space="preserve"> dealing with environmental protection has had long-lasting cooperation in the implementation of GEF projects with UNDP</w:t>
      </w:r>
      <w:r w:rsidR="00C40ADC">
        <w:rPr>
          <w:rFonts w:ascii="Calibri" w:hAnsi="Calibri"/>
          <w:sz w:val="22"/>
          <w:szCs w:val="22"/>
        </w:rPr>
        <w:t>;</w:t>
      </w:r>
      <w:r w:rsidRPr="00184A22">
        <w:rPr>
          <w:rFonts w:ascii="Calibri" w:hAnsi="Calibri"/>
          <w:sz w:val="22"/>
          <w:szCs w:val="22"/>
        </w:rPr>
        <w:t xml:space="preserve"> th</w:t>
      </w:r>
      <w:r w:rsidR="00C40ADC">
        <w:rPr>
          <w:rFonts w:ascii="Calibri" w:hAnsi="Calibri"/>
          <w:sz w:val="22"/>
          <w:szCs w:val="22"/>
        </w:rPr>
        <w:t>erefore</w:t>
      </w:r>
      <w:r w:rsidRPr="00184A22">
        <w:rPr>
          <w:rFonts w:ascii="Calibri" w:hAnsi="Calibri"/>
          <w:sz w:val="22"/>
          <w:szCs w:val="22"/>
        </w:rPr>
        <w:t xml:space="preserve">, the newly formed Ministry has </w:t>
      </w:r>
      <w:r w:rsidR="00C40ADC">
        <w:rPr>
          <w:rFonts w:ascii="Calibri" w:hAnsi="Calibri"/>
          <w:sz w:val="22"/>
          <w:szCs w:val="22"/>
        </w:rPr>
        <w:t>experience in</w:t>
      </w:r>
      <w:r w:rsidRPr="00184A22">
        <w:rPr>
          <w:rFonts w:ascii="Calibri" w:hAnsi="Calibri"/>
          <w:sz w:val="22"/>
          <w:szCs w:val="22"/>
        </w:rPr>
        <w:t xml:space="preserve"> c</w:t>
      </w:r>
      <w:r w:rsidR="00C40ADC" w:rsidRPr="00C40ADC">
        <w:rPr>
          <w:rFonts w:ascii="Calibri" w:hAnsi="Calibri"/>
          <w:sz w:val="22"/>
          <w:szCs w:val="22"/>
        </w:rPr>
        <w:t>ooperation with United Nations o</w:t>
      </w:r>
      <w:r w:rsidRPr="00184A22">
        <w:rPr>
          <w:rFonts w:ascii="Calibri" w:hAnsi="Calibri"/>
          <w:sz w:val="22"/>
          <w:szCs w:val="22"/>
        </w:rPr>
        <w:t>rganizations</w:t>
      </w:r>
      <w:r w:rsidR="00C40ADC">
        <w:rPr>
          <w:rFonts w:ascii="Calibri" w:hAnsi="Calibri"/>
          <w:sz w:val="22"/>
          <w:szCs w:val="22"/>
        </w:rPr>
        <w:t>,</w:t>
      </w:r>
      <w:r w:rsidRPr="00184A22">
        <w:rPr>
          <w:rFonts w:ascii="Calibri" w:hAnsi="Calibri"/>
          <w:sz w:val="22"/>
          <w:szCs w:val="22"/>
        </w:rPr>
        <w:t xml:space="preserve"> which </w:t>
      </w:r>
      <w:r w:rsidR="00C40ADC">
        <w:rPr>
          <w:rFonts w:ascii="Calibri" w:hAnsi="Calibri"/>
          <w:sz w:val="22"/>
          <w:szCs w:val="22"/>
        </w:rPr>
        <w:t xml:space="preserve">has formed </w:t>
      </w:r>
      <w:r w:rsidR="00F55471">
        <w:rPr>
          <w:rFonts w:ascii="Calibri" w:hAnsi="Calibri"/>
          <w:sz w:val="22"/>
          <w:szCs w:val="22"/>
        </w:rPr>
        <w:t xml:space="preserve">a </w:t>
      </w:r>
      <w:r w:rsidRPr="00184A22">
        <w:rPr>
          <w:rFonts w:ascii="Calibri" w:hAnsi="Calibri"/>
          <w:sz w:val="22"/>
          <w:szCs w:val="22"/>
        </w:rPr>
        <w:t xml:space="preserve">solid </w:t>
      </w:r>
      <w:r w:rsidR="00C40ADC">
        <w:rPr>
          <w:rFonts w:ascii="Calibri" w:hAnsi="Calibri"/>
          <w:sz w:val="22"/>
          <w:szCs w:val="22"/>
        </w:rPr>
        <w:t>foundation</w:t>
      </w:r>
      <w:r w:rsidRPr="00184A22">
        <w:rPr>
          <w:rFonts w:ascii="Calibri" w:hAnsi="Calibri"/>
          <w:sz w:val="22"/>
          <w:szCs w:val="22"/>
        </w:rPr>
        <w:t xml:space="preserve"> for </w:t>
      </w:r>
      <w:r w:rsidR="00C40ADC">
        <w:rPr>
          <w:rFonts w:ascii="Calibri" w:hAnsi="Calibri"/>
          <w:sz w:val="22"/>
          <w:szCs w:val="22"/>
        </w:rPr>
        <w:t>continuing</w:t>
      </w:r>
      <w:r w:rsidRPr="00184A22">
        <w:rPr>
          <w:rFonts w:ascii="Calibri" w:hAnsi="Calibri"/>
          <w:sz w:val="22"/>
          <w:szCs w:val="22"/>
        </w:rPr>
        <w:t xml:space="preserve"> cooperation in developing new proposals.</w:t>
      </w:r>
    </w:p>
    <w:p w14:paraId="72365CB1" w14:textId="77777777" w:rsidR="00925891" w:rsidRPr="00184A22" w:rsidRDefault="00F144AC" w:rsidP="002E5BE5">
      <w:pPr>
        <w:pStyle w:val="MediumGrid1-Accent21"/>
        <w:numPr>
          <w:ilvl w:val="0"/>
          <w:numId w:val="69"/>
        </w:numPr>
        <w:tabs>
          <w:tab w:val="left" w:pos="360"/>
        </w:tabs>
        <w:spacing w:after="200"/>
        <w:jc w:val="both"/>
        <w:rPr>
          <w:rFonts w:ascii="Calibri" w:hAnsi="Calibri" w:cs="Arial"/>
          <w:bCs/>
          <w:iCs/>
          <w:sz w:val="22"/>
          <w:szCs w:val="22"/>
        </w:rPr>
      </w:pPr>
      <w:r w:rsidRPr="00F144AC">
        <w:rPr>
          <w:rFonts w:asciiTheme="minorHAnsi" w:hAnsiTheme="minorHAnsi" w:cs="Arial"/>
          <w:color w:val="000000" w:themeColor="text1"/>
          <w:sz w:val="22"/>
          <w:szCs w:val="22"/>
        </w:rPr>
        <w:t>Due to the fact that the new Ministry was established and</w:t>
      </w:r>
      <w:r w:rsidR="00B4025C">
        <w:rPr>
          <w:rFonts w:asciiTheme="minorHAnsi" w:hAnsiTheme="minorHAnsi" w:cs="Arial"/>
          <w:color w:val="000000" w:themeColor="text1"/>
          <w:sz w:val="22"/>
          <w:szCs w:val="22"/>
        </w:rPr>
        <w:t xml:space="preserve"> in line with UNDP requirements</w:t>
      </w:r>
      <w:r w:rsidR="00925891" w:rsidRPr="00184A22">
        <w:rPr>
          <w:rFonts w:ascii="Calibri" w:hAnsi="Calibri"/>
          <w:sz w:val="22"/>
          <w:szCs w:val="22"/>
        </w:rPr>
        <w:t xml:space="preserve">, </w:t>
      </w:r>
      <w:r w:rsidR="00C40ADC">
        <w:rPr>
          <w:rFonts w:ascii="Calibri" w:hAnsi="Calibri"/>
          <w:sz w:val="22"/>
          <w:szCs w:val="22"/>
        </w:rPr>
        <w:t xml:space="preserve">a </w:t>
      </w:r>
      <w:r w:rsidR="00925891" w:rsidRPr="00184A22">
        <w:rPr>
          <w:rFonts w:ascii="Calibri" w:hAnsi="Calibri"/>
          <w:sz w:val="22"/>
          <w:szCs w:val="22"/>
        </w:rPr>
        <w:t>separate 2013 Micro-Assessment was performed by UNDP Country Office with the new Ministry, in line with UNDP POPP, Project Implementation, Project Definition/Initia</w:t>
      </w:r>
      <w:r w:rsidR="00B4025C">
        <w:rPr>
          <w:rFonts w:ascii="Calibri" w:hAnsi="Calibri"/>
          <w:sz w:val="22"/>
          <w:szCs w:val="22"/>
        </w:rPr>
        <w:t xml:space="preserve">tion </w:t>
      </w:r>
      <w:r w:rsidR="00925891" w:rsidRPr="00184A22">
        <w:rPr>
          <w:rFonts w:ascii="Calibri" w:hAnsi="Calibri"/>
          <w:sz w:val="22"/>
          <w:szCs w:val="22"/>
        </w:rPr>
        <w:t>requirements</w:t>
      </w:r>
      <w:r>
        <w:rPr>
          <w:rFonts w:ascii="Calibri" w:hAnsi="Calibri"/>
          <w:sz w:val="22"/>
          <w:szCs w:val="22"/>
        </w:rPr>
        <w:t>.</w:t>
      </w:r>
      <w:r w:rsidR="00925891" w:rsidRPr="00184A22">
        <w:rPr>
          <w:rFonts w:ascii="Calibri" w:hAnsi="Calibri"/>
          <w:sz w:val="22"/>
          <w:szCs w:val="22"/>
        </w:rPr>
        <w:t xml:space="preserve"> </w:t>
      </w:r>
      <w:r w:rsidR="00C40ADC">
        <w:rPr>
          <w:rFonts w:ascii="Calibri" w:hAnsi="Calibri"/>
          <w:sz w:val="22"/>
          <w:szCs w:val="22"/>
        </w:rPr>
        <w:t xml:space="preserve">The </w:t>
      </w:r>
      <w:r w:rsidR="00C40ADC" w:rsidRPr="00C40ADC">
        <w:rPr>
          <w:rFonts w:ascii="Calibri" w:hAnsi="Calibri"/>
          <w:sz w:val="22"/>
          <w:szCs w:val="22"/>
        </w:rPr>
        <w:t>a</w:t>
      </w:r>
      <w:r w:rsidR="00925891" w:rsidRPr="00184A22">
        <w:rPr>
          <w:rFonts w:ascii="Calibri" w:hAnsi="Calibri"/>
          <w:sz w:val="22"/>
          <w:szCs w:val="22"/>
        </w:rPr>
        <w:t xml:space="preserve">ssessment was conducted by UNDP Serbia Prog/Finance and </w:t>
      </w:r>
      <w:r w:rsidR="00EA2627">
        <w:rPr>
          <w:rFonts w:ascii="Calibri" w:hAnsi="Calibri"/>
          <w:sz w:val="22"/>
          <w:szCs w:val="22"/>
        </w:rPr>
        <w:t xml:space="preserve">the </w:t>
      </w:r>
      <w:r w:rsidR="00925891" w:rsidRPr="00184A22">
        <w:rPr>
          <w:rFonts w:ascii="Calibri" w:hAnsi="Calibri"/>
          <w:sz w:val="22"/>
          <w:szCs w:val="22"/>
        </w:rPr>
        <w:t>Ministry’s Head of Finance Unit. In the meantime, UNDP Serbia will continue engaging external private audit firms to conduct annual audits for NIM/NGO projects until further notice. Since 2003 (</w:t>
      </w:r>
      <w:r w:rsidR="006D5FF2">
        <w:rPr>
          <w:rFonts w:ascii="Calibri" w:hAnsi="Calibri"/>
          <w:sz w:val="22"/>
          <w:szCs w:val="22"/>
        </w:rPr>
        <w:t xml:space="preserve">the </w:t>
      </w:r>
      <w:r w:rsidR="00925891" w:rsidRPr="00184A22">
        <w:rPr>
          <w:rFonts w:ascii="Calibri" w:hAnsi="Calibri"/>
          <w:sz w:val="22"/>
          <w:szCs w:val="22"/>
        </w:rPr>
        <w:t>year of initial NIM project implementation)</w:t>
      </w:r>
      <w:r w:rsidR="006D5FF2">
        <w:rPr>
          <w:rFonts w:ascii="Calibri" w:hAnsi="Calibri"/>
          <w:sz w:val="22"/>
          <w:szCs w:val="22"/>
        </w:rPr>
        <w:t>,</w:t>
      </w:r>
      <w:r w:rsidR="00925891" w:rsidRPr="00184A22">
        <w:rPr>
          <w:rFonts w:ascii="Calibri" w:hAnsi="Calibri"/>
          <w:sz w:val="22"/>
          <w:szCs w:val="22"/>
        </w:rPr>
        <w:t xml:space="preserve"> UNDP Serbia has </w:t>
      </w:r>
      <w:r w:rsidR="006D5FF2">
        <w:rPr>
          <w:rFonts w:ascii="Calibri" w:hAnsi="Calibri"/>
          <w:sz w:val="22"/>
          <w:szCs w:val="22"/>
        </w:rPr>
        <w:t>undergone</w:t>
      </w:r>
      <w:r w:rsidR="00925891" w:rsidRPr="00184A22">
        <w:rPr>
          <w:rFonts w:ascii="Calibri" w:hAnsi="Calibri"/>
          <w:sz w:val="22"/>
          <w:szCs w:val="22"/>
        </w:rPr>
        <w:t xml:space="preserve"> annual external audits every year. All reports have been </w:t>
      </w:r>
      <w:r w:rsidR="006D5FF2">
        <w:rPr>
          <w:rFonts w:ascii="Calibri" w:hAnsi="Calibri"/>
          <w:sz w:val="22"/>
          <w:szCs w:val="22"/>
        </w:rPr>
        <w:t xml:space="preserve">found </w:t>
      </w:r>
      <w:r w:rsidR="00925891" w:rsidRPr="00184A22">
        <w:rPr>
          <w:rFonts w:ascii="Calibri" w:hAnsi="Calibri"/>
          <w:sz w:val="22"/>
          <w:szCs w:val="22"/>
        </w:rPr>
        <w:t>no high audit risks. Every year</w:t>
      </w:r>
      <w:r w:rsidR="006D5FF2">
        <w:rPr>
          <w:rFonts w:ascii="Calibri" w:hAnsi="Calibri"/>
          <w:sz w:val="22"/>
          <w:szCs w:val="22"/>
        </w:rPr>
        <w:t>,</w:t>
      </w:r>
      <w:r w:rsidR="00925891" w:rsidRPr="00184A22">
        <w:rPr>
          <w:rFonts w:ascii="Calibri" w:hAnsi="Calibri"/>
          <w:sz w:val="22"/>
          <w:szCs w:val="22"/>
        </w:rPr>
        <w:t xml:space="preserve"> UNDP Serbia conducts </w:t>
      </w:r>
      <w:r w:rsidR="006D5FF2">
        <w:rPr>
          <w:rFonts w:ascii="Calibri" w:hAnsi="Calibri"/>
          <w:sz w:val="22"/>
          <w:szCs w:val="22"/>
        </w:rPr>
        <w:t xml:space="preserve">a </w:t>
      </w:r>
      <w:r w:rsidR="00925891" w:rsidRPr="00184A22">
        <w:rPr>
          <w:rFonts w:ascii="Calibri" w:hAnsi="Calibri"/>
          <w:sz w:val="22"/>
          <w:szCs w:val="22"/>
        </w:rPr>
        <w:t xml:space="preserve">review </w:t>
      </w:r>
      <w:r w:rsidR="006D5FF2">
        <w:rPr>
          <w:rFonts w:ascii="Calibri" w:hAnsi="Calibri"/>
          <w:sz w:val="22"/>
          <w:szCs w:val="22"/>
        </w:rPr>
        <w:t xml:space="preserve">of </w:t>
      </w:r>
      <w:r w:rsidR="00925891" w:rsidRPr="00184A22">
        <w:rPr>
          <w:rFonts w:ascii="Calibri" w:hAnsi="Calibri"/>
          <w:sz w:val="22"/>
          <w:szCs w:val="22"/>
        </w:rPr>
        <w:t xml:space="preserve">all audit findings for all projects in </w:t>
      </w:r>
      <w:r w:rsidR="006D5FF2">
        <w:rPr>
          <w:rFonts w:ascii="Calibri" w:hAnsi="Calibri"/>
          <w:sz w:val="22"/>
          <w:szCs w:val="22"/>
        </w:rPr>
        <w:t xml:space="preserve">the </w:t>
      </w:r>
      <w:r w:rsidR="00925891" w:rsidRPr="00184A22">
        <w:rPr>
          <w:rFonts w:ascii="Calibri" w:hAnsi="Calibri"/>
          <w:sz w:val="22"/>
          <w:szCs w:val="22"/>
        </w:rPr>
        <w:t>Country Office.</w:t>
      </w:r>
    </w:p>
    <w:p w14:paraId="2A8EE804" w14:textId="77777777" w:rsidR="00F41F84" w:rsidRPr="00F41F84" w:rsidRDefault="00925891" w:rsidP="002E5BE5">
      <w:pPr>
        <w:pStyle w:val="MediumGrid1-Accent21"/>
        <w:numPr>
          <w:ilvl w:val="0"/>
          <w:numId w:val="69"/>
        </w:numPr>
        <w:tabs>
          <w:tab w:val="left" w:pos="360"/>
        </w:tabs>
        <w:spacing w:after="200"/>
        <w:jc w:val="both"/>
        <w:rPr>
          <w:rFonts w:ascii="Calibri" w:hAnsi="Calibri" w:cs="Arial"/>
          <w:bCs/>
          <w:iCs/>
          <w:sz w:val="22"/>
          <w:szCs w:val="22"/>
          <w:lang w:val="en-GB"/>
        </w:rPr>
      </w:pPr>
      <w:r w:rsidRPr="00F41F84">
        <w:rPr>
          <w:rFonts w:ascii="Calibri" w:hAnsi="Calibri"/>
          <w:sz w:val="22"/>
          <w:szCs w:val="22"/>
        </w:rPr>
        <w:t xml:space="preserve">Moreover, UNDP has contacted </w:t>
      </w:r>
      <w:r w:rsidR="006D5FF2" w:rsidRPr="00F41F84">
        <w:rPr>
          <w:rFonts w:ascii="Calibri" w:hAnsi="Calibri"/>
          <w:sz w:val="22"/>
          <w:szCs w:val="22"/>
        </w:rPr>
        <w:t xml:space="preserve">the </w:t>
      </w:r>
      <w:r w:rsidRPr="00F41F84">
        <w:rPr>
          <w:rFonts w:ascii="Calibri" w:hAnsi="Calibri"/>
          <w:sz w:val="22"/>
          <w:szCs w:val="22"/>
        </w:rPr>
        <w:t xml:space="preserve">Republic of Serbia Supreme Audit Institution </w:t>
      </w:r>
      <w:r w:rsidR="006D5FF2" w:rsidRPr="00F41F84">
        <w:rPr>
          <w:rFonts w:ascii="Calibri" w:hAnsi="Calibri"/>
          <w:sz w:val="22"/>
          <w:szCs w:val="22"/>
        </w:rPr>
        <w:t xml:space="preserve">(SAI) </w:t>
      </w:r>
      <w:r w:rsidRPr="00F41F84">
        <w:rPr>
          <w:rFonts w:ascii="Calibri" w:hAnsi="Calibri"/>
          <w:sz w:val="22"/>
          <w:szCs w:val="22"/>
        </w:rPr>
        <w:t xml:space="preserve">and inquired about the possibility </w:t>
      </w:r>
      <w:r w:rsidR="00F41F84" w:rsidRPr="00F41F84">
        <w:rPr>
          <w:rFonts w:ascii="Calibri" w:hAnsi="Calibri"/>
          <w:sz w:val="22"/>
          <w:szCs w:val="22"/>
        </w:rPr>
        <w:t>to include</w:t>
      </w:r>
      <w:r w:rsidRPr="00F41F84">
        <w:rPr>
          <w:rFonts w:ascii="Calibri" w:hAnsi="Calibri"/>
          <w:sz w:val="22"/>
          <w:szCs w:val="22"/>
        </w:rPr>
        <w:t xml:space="preserve"> UNDP projects in regular SAI annual audits</w:t>
      </w:r>
      <w:r w:rsidR="00F41F84" w:rsidRPr="00F41F84">
        <w:rPr>
          <w:rFonts w:ascii="Calibri" w:hAnsi="Calibri"/>
          <w:sz w:val="22"/>
          <w:szCs w:val="22"/>
        </w:rPr>
        <w:t xml:space="preserve"> </w:t>
      </w:r>
      <w:r w:rsidR="00F41F84" w:rsidRPr="00F41F84">
        <w:rPr>
          <w:rFonts w:asciiTheme="minorHAnsi" w:hAnsiTheme="minorHAnsi" w:cs="Arial"/>
          <w:color w:val="000000" w:themeColor="text1"/>
          <w:sz w:val="22"/>
          <w:szCs w:val="22"/>
        </w:rPr>
        <w:t>but no positive response was received from SAI due to the lack of staff and no possibility to commit to additional work to be performed by the Institution that started audit exercises in 2007 only</w:t>
      </w:r>
      <w:r w:rsidR="006D5FF2" w:rsidRPr="00F41F84">
        <w:rPr>
          <w:rFonts w:ascii="Calibri" w:hAnsi="Calibri"/>
          <w:sz w:val="22"/>
          <w:szCs w:val="22"/>
        </w:rPr>
        <w:t>.</w:t>
      </w:r>
      <w:r w:rsidRPr="00F41F84">
        <w:rPr>
          <w:rFonts w:ascii="Calibri" w:hAnsi="Calibri"/>
          <w:sz w:val="22"/>
          <w:szCs w:val="22"/>
        </w:rPr>
        <w:t xml:space="preserve"> </w:t>
      </w:r>
      <w:r w:rsidR="00F41F84" w:rsidRPr="00F41F84">
        <w:rPr>
          <w:rFonts w:asciiTheme="minorHAnsi" w:hAnsiTheme="minorHAnsi" w:cs="Arial"/>
          <w:color w:val="000000" w:themeColor="text1"/>
          <w:sz w:val="22"/>
          <w:szCs w:val="22"/>
        </w:rPr>
        <w:t>Full Micro-Assessment is attached to the project proposal</w:t>
      </w:r>
      <w:r w:rsidR="00F41F84" w:rsidRPr="00F41F84">
        <w:rPr>
          <w:rFonts w:asciiTheme="minorHAnsi" w:hAnsiTheme="minorHAnsi" w:cs="Arial"/>
          <w:color w:val="000000" w:themeColor="text1"/>
          <w:szCs w:val="22"/>
        </w:rPr>
        <w:t xml:space="preserve">. </w:t>
      </w:r>
      <w:r w:rsidRPr="00F41F84">
        <w:rPr>
          <w:rFonts w:ascii="Calibri" w:hAnsi="Calibri"/>
          <w:sz w:val="22"/>
          <w:szCs w:val="22"/>
        </w:rPr>
        <w:t>Key audit areas defined were</w:t>
      </w:r>
      <w:r w:rsidR="00F41F84" w:rsidRPr="00F41F84">
        <w:rPr>
          <w:rFonts w:ascii="Calibri" w:hAnsi="Calibri"/>
          <w:sz w:val="22"/>
          <w:szCs w:val="22"/>
        </w:rPr>
        <w:t>:</w:t>
      </w:r>
      <w:r w:rsidR="001D4112" w:rsidRPr="00F41F84">
        <w:rPr>
          <w:rFonts w:ascii="Calibri" w:hAnsi="Calibri"/>
          <w:sz w:val="22"/>
          <w:szCs w:val="22"/>
        </w:rPr>
        <w:t xml:space="preserve"> </w:t>
      </w:r>
      <w:r w:rsidR="00F41F84" w:rsidRPr="00F41F84">
        <w:rPr>
          <w:rFonts w:asciiTheme="minorHAnsi" w:hAnsiTheme="minorHAnsi" w:cs="Arial"/>
          <w:color w:val="000000" w:themeColor="text1"/>
          <w:sz w:val="22"/>
          <w:szCs w:val="22"/>
        </w:rPr>
        <w:t>Staffing, Internal Audit and External Audit</w:t>
      </w:r>
      <w:r w:rsidRPr="00F41F84">
        <w:rPr>
          <w:rFonts w:ascii="Calibri" w:hAnsi="Calibri"/>
          <w:sz w:val="22"/>
          <w:szCs w:val="22"/>
        </w:rPr>
        <w:t xml:space="preserve">. </w:t>
      </w:r>
      <w:r w:rsidR="00F41F84" w:rsidRPr="00F41F84">
        <w:rPr>
          <w:rFonts w:ascii="Calibri" w:hAnsi="Calibri"/>
          <w:sz w:val="22"/>
          <w:szCs w:val="22"/>
        </w:rPr>
        <w:t>UNDP is of the opinion that the Ministry is to be appointed as fully-fledged Implementing Partner to this project.</w:t>
      </w:r>
    </w:p>
    <w:p w14:paraId="4767B9A5" w14:textId="77777777" w:rsidR="00B50367" w:rsidRPr="00F41F84" w:rsidRDefault="00925891" w:rsidP="002E5BE5">
      <w:pPr>
        <w:pStyle w:val="MediumGrid1-Accent21"/>
        <w:numPr>
          <w:ilvl w:val="0"/>
          <w:numId w:val="69"/>
        </w:numPr>
        <w:tabs>
          <w:tab w:val="left" w:pos="360"/>
        </w:tabs>
        <w:spacing w:after="200"/>
        <w:jc w:val="both"/>
        <w:rPr>
          <w:rFonts w:ascii="Calibri" w:hAnsi="Calibri" w:cs="Arial"/>
          <w:bCs/>
          <w:iCs/>
          <w:sz w:val="22"/>
          <w:szCs w:val="22"/>
          <w:lang w:val="en-GB"/>
        </w:rPr>
      </w:pPr>
      <w:r w:rsidRPr="00F41F84">
        <w:rPr>
          <w:rFonts w:ascii="Calibri" w:hAnsi="Calibri"/>
          <w:sz w:val="22"/>
          <w:szCs w:val="22"/>
        </w:rPr>
        <w:t>UNDP is of the opinion that the Ministry is to be appointed as fully-fledged Implementing Partner to this project.</w:t>
      </w:r>
    </w:p>
    <w:p w14:paraId="7149C0C3" w14:textId="77777777" w:rsidR="00F41F84" w:rsidRPr="00F41F84" w:rsidRDefault="00F41F84" w:rsidP="00CF3340">
      <w:pPr>
        <w:pStyle w:val="ListParagraph"/>
      </w:pPr>
      <w:r w:rsidRPr="00F41F84">
        <w:t>In terms of adherence to HACT, in 2016 UNDP Serbia conducted Macro-Assessment, Assessment of the Supreme Audit Institution of the Republic of Serbia and has created pre-conditions for HACT Micro-Assessment of potential key Implementing Partners in t</w:t>
      </w:r>
      <w:r>
        <w:t xml:space="preserve">he Republic of Serbia (CPD 2016 </w:t>
      </w:r>
      <w:r w:rsidRPr="00F41F84">
        <w:t>-</w:t>
      </w:r>
      <w:r>
        <w:t xml:space="preserve"> </w:t>
      </w:r>
      <w:r w:rsidRPr="00F41F84">
        <w:t xml:space="preserve">2020). Micro-Assessments have been planned for September 2016. UNDP Serbia is about to endorse CO Assurance Plan </w:t>
      </w:r>
      <w:r w:rsidRPr="00F41F84">
        <w:lastRenderedPageBreak/>
        <w:t>(CPD 2016-2020).</w:t>
      </w:r>
    </w:p>
    <w:p w14:paraId="3574E02B" w14:textId="77777777" w:rsidR="00B50367" w:rsidRDefault="00B50367" w:rsidP="00A9554D">
      <w:pPr>
        <w:spacing w:after="0"/>
        <w:rPr>
          <w:rFonts w:ascii="Calibri" w:hAnsi="Calibri" w:cs="Calibri"/>
          <w:b/>
          <w:u w:val="single"/>
        </w:rPr>
      </w:pPr>
      <w:r w:rsidRPr="002940CD">
        <w:rPr>
          <w:rFonts w:ascii="Calibri" w:hAnsi="Calibri" w:cs="Calibri"/>
          <w:b/>
          <w:u w:val="single"/>
        </w:rPr>
        <w:t>Communications and Visibility Requirements</w:t>
      </w:r>
    </w:p>
    <w:p w14:paraId="5FC897AD" w14:textId="77777777" w:rsidR="00B50367" w:rsidRPr="008A4ADE" w:rsidRDefault="00B50367" w:rsidP="00A9554D">
      <w:pPr>
        <w:spacing w:after="0"/>
        <w:rPr>
          <w:rFonts w:ascii="Calibri" w:hAnsi="Calibri" w:cs="Calibri"/>
          <w:b/>
          <w:bCs/>
          <w:u w:val="single"/>
        </w:rPr>
      </w:pPr>
    </w:p>
    <w:p w14:paraId="2D6FC1AF" w14:textId="77777777" w:rsidR="004056AA" w:rsidRDefault="004056AA" w:rsidP="002E5BE5">
      <w:pPr>
        <w:pStyle w:val="AProdoc"/>
        <w:numPr>
          <w:ilvl w:val="0"/>
          <w:numId w:val="69"/>
        </w:numPr>
        <w:tabs>
          <w:tab w:val="clear" w:pos="540"/>
        </w:tabs>
        <w:spacing w:before="0" w:after="0"/>
        <w:jc w:val="both"/>
        <w:rPr>
          <w:rFonts w:ascii="Calibri" w:eastAsia="Arial Unicode MS" w:hAnsi="Calibri"/>
          <w:szCs w:val="22"/>
        </w:rPr>
      </w:pPr>
      <w:r w:rsidRPr="00184A22">
        <w:rPr>
          <w:rFonts w:ascii="Calibri" w:eastAsia="Arial Unicode MS" w:hAnsi="Calibri"/>
          <w:szCs w:val="22"/>
        </w:rPr>
        <w:t xml:space="preserve">Full compliance is required with UNDP’s Branding Guidelines.  These can be accessed at </w:t>
      </w:r>
      <w:hyperlink r:id="rId17" w:history="1">
        <w:r w:rsidRPr="00184A22">
          <w:rPr>
            <w:rFonts w:ascii="Calibri" w:eastAsia="Arial Unicode MS" w:hAnsi="Calibri"/>
            <w:color w:val="0000FF"/>
            <w:szCs w:val="22"/>
            <w:u w:val="single"/>
          </w:rPr>
          <w:t>http://intra.undp.org/coa/branding.shtml</w:t>
        </w:r>
      </w:hyperlink>
      <w:r w:rsidRPr="00184A22">
        <w:rPr>
          <w:rFonts w:ascii="Calibri" w:eastAsia="Arial Unicode MS" w:hAnsi="Calibri"/>
          <w:szCs w:val="22"/>
        </w:rPr>
        <w:t xml:space="preserve">, and specific guidelines on UNDP logo use can be accessed at: </w:t>
      </w:r>
      <w:hyperlink r:id="rId18" w:history="1">
        <w:r w:rsidRPr="00184A22">
          <w:rPr>
            <w:rFonts w:ascii="Calibri" w:eastAsia="Arial Unicode MS" w:hAnsi="Calibri"/>
            <w:color w:val="0000FF"/>
            <w:szCs w:val="22"/>
            <w:u w:val="single"/>
          </w:rPr>
          <w:t>http://intra.undp.org/branding/useOfLogo.html</w:t>
        </w:r>
      </w:hyperlink>
      <w:r w:rsidRPr="00184A22">
        <w:rPr>
          <w:rFonts w:ascii="Calibri" w:eastAsia="Arial Unicode MS" w:hAnsi="Calibri"/>
          <w:szCs w:val="22"/>
        </w:rP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w:t>
      </w:r>
      <w:hyperlink r:id="rId19" w:history="1">
        <w:r w:rsidRPr="00184A22">
          <w:rPr>
            <w:rFonts w:ascii="Calibri" w:eastAsia="Arial Unicode MS" w:hAnsi="Calibri"/>
            <w:szCs w:val="22"/>
          </w:rPr>
          <w:t>GEF logo</w:t>
        </w:r>
      </w:hyperlink>
      <w:r w:rsidRPr="00184A22">
        <w:rPr>
          <w:rFonts w:ascii="Calibri" w:eastAsia="Arial Unicode MS" w:hAnsi="Calibri"/>
          <w:szCs w:val="22"/>
        </w:rPr>
        <w:t xml:space="preserve"> can be accessed at: </w:t>
      </w:r>
      <w:hyperlink r:id="rId20" w:history="1">
        <w:r w:rsidRPr="00184A22">
          <w:rPr>
            <w:rFonts w:ascii="Calibri" w:eastAsia="Arial Unicode MS" w:hAnsi="Calibri"/>
            <w:szCs w:val="22"/>
          </w:rPr>
          <w:t>http://www.thegef.org/gef/GEF_logo</w:t>
        </w:r>
      </w:hyperlink>
      <w:r w:rsidRPr="00184A22">
        <w:rPr>
          <w:rFonts w:ascii="Calibri" w:eastAsia="Arial Unicode MS" w:hAnsi="Calibri"/>
          <w:szCs w:val="22"/>
        </w:rPr>
        <w:t xml:space="preserve">.   The </w:t>
      </w:r>
      <w:hyperlink r:id="rId21" w:history="1">
        <w:r w:rsidRPr="00184A22">
          <w:rPr>
            <w:rFonts w:ascii="Calibri" w:eastAsia="Arial Unicode MS" w:hAnsi="Calibri"/>
            <w:szCs w:val="22"/>
          </w:rPr>
          <w:t>UNDP logo</w:t>
        </w:r>
      </w:hyperlink>
      <w:r w:rsidRPr="00184A22">
        <w:rPr>
          <w:rFonts w:ascii="Calibri" w:eastAsia="Arial Unicode MS" w:hAnsi="Calibri"/>
          <w:szCs w:val="22"/>
        </w:rPr>
        <w:t xml:space="preserve"> can be accessed at </w:t>
      </w:r>
      <w:hyperlink r:id="rId22" w:history="1">
        <w:r w:rsidRPr="00184A22">
          <w:rPr>
            <w:rFonts w:ascii="Calibri" w:eastAsia="Arial Unicode MS" w:hAnsi="Calibri"/>
            <w:color w:val="0000FF"/>
            <w:szCs w:val="22"/>
            <w:u w:val="single"/>
          </w:rPr>
          <w:t>http://intra.undp.org/coa/branding.shtml</w:t>
        </w:r>
      </w:hyperlink>
      <w:r w:rsidRPr="00184A22">
        <w:rPr>
          <w:rFonts w:ascii="Calibri" w:eastAsia="Arial Unicode MS" w:hAnsi="Calibri"/>
          <w:szCs w:val="22"/>
        </w:rPr>
        <w:t>.</w:t>
      </w:r>
    </w:p>
    <w:p w14:paraId="33661763" w14:textId="77777777" w:rsidR="004056AA" w:rsidRPr="00184A22" w:rsidRDefault="004056AA" w:rsidP="00184A22">
      <w:pPr>
        <w:pStyle w:val="AProdoc"/>
        <w:numPr>
          <w:ilvl w:val="0"/>
          <w:numId w:val="0"/>
        </w:numPr>
        <w:tabs>
          <w:tab w:val="clear" w:pos="540"/>
        </w:tabs>
        <w:spacing w:before="0" w:after="0"/>
        <w:jc w:val="both"/>
        <w:rPr>
          <w:rFonts w:ascii="Calibri" w:eastAsia="Arial Unicode MS" w:hAnsi="Calibri"/>
          <w:szCs w:val="22"/>
        </w:rPr>
      </w:pPr>
    </w:p>
    <w:p w14:paraId="6E9C0F5F" w14:textId="77777777" w:rsidR="004056AA" w:rsidRDefault="004056AA" w:rsidP="002E5BE5">
      <w:pPr>
        <w:pStyle w:val="AProdoc"/>
        <w:numPr>
          <w:ilvl w:val="0"/>
          <w:numId w:val="69"/>
        </w:numPr>
        <w:tabs>
          <w:tab w:val="clear" w:pos="540"/>
        </w:tabs>
        <w:spacing w:before="0" w:after="0"/>
        <w:jc w:val="both"/>
        <w:rPr>
          <w:rFonts w:ascii="Calibri" w:eastAsia="Arial Unicode MS" w:hAnsi="Calibri"/>
          <w:szCs w:val="22"/>
        </w:rPr>
      </w:pPr>
      <w:r w:rsidRPr="00184A22">
        <w:rPr>
          <w:rFonts w:ascii="Calibri" w:eastAsia="Arial Unicode MS" w:hAnsi="Calibri"/>
          <w:szCs w:val="22"/>
        </w:rPr>
        <w:t>Full compliance is also required with the GEF’s Communication and Visibility Guidelines (the “GEF Guidelines”). The GEF Guidelines can be accessed at:</w:t>
      </w:r>
      <w:r w:rsidR="00B62938">
        <w:rPr>
          <w:rFonts w:ascii="Calibri" w:eastAsia="Arial Unicode MS" w:hAnsi="Calibri"/>
          <w:szCs w:val="22"/>
        </w:rPr>
        <w:t xml:space="preserve"> </w:t>
      </w:r>
      <w:r w:rsidRPr="00184A22">
        <w:rPr>
          <w:rFonts w:ascii="Calibri" w:eastAsia="Arial Unicode MS" w:hAnsi="Calibri"/>
          <w:szCs w:val="22"/>
        </w:rPr>
        <w:t xml:space="preserve"> </w:t>
      </w:r>
      <w:hyperlink r:id="rId23" w:history="1">
        <w:r w:rsidRPr="00184A22">
          <w:rPr>
            <w:rFonts w:ascii="Calibri" w:eastAsia="Arial Unicode MS" w:hAnsi="Calibri"/>
            <w:color w:val="0000FF"/>
            <w:szCs w:val="22"/>
            <w:u w:val="single"/>
          </w:rPr>
          <w:t>http://www.thegef.org/gef/sites/thegef.org/files/documents/C.40.08_Branding_the_GEF%20final_0.pdf</w:t>
        </w:r>
      </w:hyperlink>
      <w:r w:rsidRPr="00184A22">
        <w:rPr>
          <w:rFonts w:ascii="Calibri" w:eastAsia="Arial Unicode MS" w:hAnsi="Calibri"/>
          <w:szCs w:val="22"/>
        </w:rPr>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t>
      </w:r>
    </w:p>
    <w:p w14:paraId="7406AA9E" w14:textId="77777777" w:rsidR="004056AA" w:rsidRPr="00184A22" w:rsidRDefault="004056AA" w:rsidP="00184A22">
      <w:pPr>
        <w:pStyle w:val="AProdoc"/>
        <w:numPr>
          <w:ilvl w:val="0"/>
          <w:numId w:val="0"/>
        </w:numPr>
        <w:tabs>
          <w:tab w:val="clear" w:pos="540"/>
        </w:tabs>
        <w:spacing w:before="0" w:after="0"/>
        <w:jc w:val="both"/>
        <w:rPr>
          <w:rFonts w:ascii="Calibri" w:eastAsia="Arial Unicode MS" w:hAnsi="Calibri"/>
          <w:szCs w:val="22"/>
        </w:rPr>
      </w:pPr>
    </w:p>
    <w:p w14:paraId="3ECC5A06" w14:textId="77777777" w:rsidR="004056AA" w:rsidRPr="00184A22" w:rsidRDefault="004056AA" w:rsidP="002E5BE5">
      <w:pPr>
        <w:pStyle w:val="AProdoc"/>
        <w:numPr>
          <w:ilvl w:val="0"/>
          <w:numId w:val="69"/>
        </w:numPr>
        <w:tabs>
          <w:tab w:val="clear" w:pos="540"/>
        </w:tabs>
        <w:spacing w:before="0" w:after="0"/>
        <w:jc w:val="both"/>
        <w:rPr>
          <w:rFonts w:ascii="Calibri" w:eastAsia="Arial Unicode MS" w:hAnsi="Calibri"/>
          <w:szCs w:val="22"/>
        </w:rPr>
      </w:pPr>
      <w:r w:rsidRPr="00184A22">
        <w:rPr>
          <w:rFonts w:ascii="Calibri" w:eastAsia="Arial Unicode MS" w:hAnsi="Calibri"/>
          <w:szCs w:val="22"/>
        </w:rPr>
        <w:t>Where other agencies and project partners have provided support through co-financing, their branding policies and requirements should be similarly applied.</w:t>
      </w:r>
    </w:p>
    <w:p w14:paraId="40A65DF0" w14:textId="77777777" w:rsidR="004056AA" w:rsidRPr="008A4ADE" w:rsidRDefault="004056AA" w:rsidP="00184A22">
      <w:pPr>
        <w:pStyle w:val="MediumGrid1-Accent21"/>
        <w:tabs>
          <w:tab w:val="left" w:pos="360"/>
        </w:tabs>
        <w:ind w:left="0"/>
        <w:jc w:val="both"/>
        <w:rPr>
          <w:rFonts w:ascii="Calibri" w:hAnsi="Calibri" w:cs="Calibri"/>
          <w:sz w:val="22"/>
          <w:szCs w:val="22"/>
          <w:lang w:val="en-GB"/>
        </w:rPr>
      </w:pPr>
    </w:p>
    <w:p w14:paraId="496E9E26" w14:textId="0F97EC3D" w:rsidR="00E1433A" w:rsidRPr="008A4ADE" w:rsidRDefault="002940CD" w:rsidP="005E40F3">
      <w:pPr>
        <w:pStyle w:val="Heading1"/>
        <w:numPr>
          <w:ilvl w:val="0"/>
          <w:numId w:val="11"/>
        </w:numPr>
        <w:pBdr>
          <w:top w:val="none" w:sz="0" w:space="0" w:color="auto"/>
        </w:pBdr>
        <w:spacing w:before="0" w:after="200"/>
        <w:ind w:left="357" w:hanging="357"/>
        <w:rPr>
          <w:rFonts w:cs="Calibri"/>
          <w:caps/>
          <w:smallCaps w:val="0"/>
          <w:szCs w:val="24"/>
          <w:lang w:val="en-GB"/>
        </w:rPr>
      </w:pPr>
      <w:r w:rsidRPr="002940CD">
        <w:rPr>
          <w:rFonts w:cs="Calibri"/>
          <w:caps/>
          <w:smallCaps w:val="0"/>
          <w:szCs w:val="24"/>
          <w:lang w:val="en-GB"/>
        </w:rPr>
        <w:br w:type="page"/>
      </w:r>
      <w:bookmarkStart w:id="26" w:name="_Toc454807241"/>
      <w:r w:rsidRPr="002940CD">
        <w:rPr>
          <w:rFonts w:cs="Calibri"/>
          <w:caps/>
          <w:smallCaps w:val="0"/>
          <w:szCs w:val="24"/>
          <w:lang w:val="en-GB"/>
        </w:rPr>
        <w:lastRenderedPageBreak/>
        <w:t>Monitoring Framework and Evaluation</w:t>
      </w:r>
      <w:bookmarkEnd w:id="25"/>
      <w:bookmarkEnd w:id="26"/>
    </w:p>
    <w:p w14:paraId="33B5E91A" w14:textId="77777777" w:rsidR="00E74731" w:rsidRPr="00E74731" w:rsidRDefault="00E1433A" w:rsidP="00D07290">
      <w:pPr>
        <w:pStyle w:val="MediumGrid1-Accent21"/>
        <w:numPr>
          <w:ilvl w:val="0"/>
          <w:numId w:val="69"/>
        </w:numPr>
        <w:tabs>
          <w:tab w:val="left" w:pos="360"/>
        </w:tabs>
        <w:spacing w:after="200"/>
        <w:jc w:val="both"/>
        <w:rPr>
          <w:rFonts w:ascii="Calibri" w:hAnsi="Calibri" w:cs="Calibri"/>
          <w:bCs/>
          <w:iCs/>
          <w:sz w:val="22"/>
          <w:szCs w:val="22"/>
          <w:lang w:val="en-GB"/>
        </w:rPr>
      </w:pPr>
      <w:r w:rsidRPr="008A4ADE">
        <w:rPr>
          <w:rFonts w:ascii="Calibri" w:hAnsi="Calibri" w:cs="Calibri"/>
          <w:sz w:val="22"/>
          <w:szCs w:val="22"/>
          <w:lang w:val="en-GB"/>
        </w:rPr>
        <w:t>The project will be monitored through the foll</w:t>
      </w:r>
      <w:r w:rsidR="005B4C71" w:rsidRPr="008A4ADE">
        <w:rPr>
          <w:rFonts w:ascii="Calibri" w:hAnsi="Calibri" w:cs="Calibri"/>
          <w:sz w:val="22"/>
          <w:szCs w:val="22"/>
          <w:lang w:val="en-GB"/>
        </w:rPr>
        <w:t xml:space="preserve">owing </w:t>
      </w:r>
      <w:r w:rsidR="007178D0" w:rsidRPr="008A4ADE">
        <w:rPr>
          <w:rFonts w:ascii="Calibri" w:hAnsi="Calibri" w:cs="Calibri"/>
          <w:sz w:val="22"/>
          <w:szCs w:val="22"/>
          <w:lang w:val="en-GB"/>
        </w:rPr>
        <w:t>M&amp;</w:t>
      </w:r>
      <w:r w:rsidR="005B4C71" w:rsidRPr="008A4ADE">
        <w:rPr>
          <w:rFonts w:ascii="Calibri" w:hAnsi="Calibri" w:cs="Calibri"/>
          <w:sz w:val="22"/>
          <w:szCs w:val="22"/>
          <w:lang w:val="en-GB"/>
        </w:rPr>
        <w:t>E ac</w:t>
      </w:r>
      <w:r w:rsidR="00317A7B" w:rsidRPr="008A4ADE">
        <w:rPr>
          <w:rFonts w:ascii="Calibri" w:hAnsi="Calibri" w:cs="Calibri"/>
          <w:sz w:val="22"/>
          <w:szCs w:val="22"/>
          <w:lang w:val="en-GB"/>
        </w:rPr>
        <w:t>tivities. The M&amp;</w:t>
      </w:r>
      <w:r w:rsidR="005B4C71" w:rsidRPr="008A4ADE">
        <w:rPr>
          <w:rFonts w:ascii="Calibri" w:hAnsi="Calibri" w:cs="Calibri"/>
          <w:sz w:val="22"/>
          <w:szCs w:val="22"/>
          <w:lang w:val="en-GB"/>
        </w:rPr>
        <w:t xml:space="preserve">E budget is </w:t>
      </w:r>
      <w:r w:rsidR="00A94B8F" w:rsidRPr="008A4ADE">
        <w:rPr>
          <w:rFonts w:ascii="Calibri" w:hAnsi="Calibri" w:cs="Calibri"/>
          <w:sz w:val="22"/>
          <w:szCs w:val="22"/>
          <w:lang w:val="en-GB"/>
        </w:rPr>
        <w:t>presented at the end of this chapter</w:t>
      </w:r>
      <w:r w:rsidR="005B4C71" w:rsidRPr="008A4ADE">
        <w:rPr>
          <w:rFonts w:ascii="Calibri" w:hAnsi="Calibri" w:cs="Calibri"/>
          <w:sz w:val="22"/>
          <w:szCs w:val="22"/>
          <w:lang w:val="en-GB"/>
        </w:rPr>
        <w:t>.</w:t>
      </w:r>
    </w:p>
    <w:p w14:paraId="64BC675B" w14:textId="77777777" w:rsidR="00E74731" w:rsidRPr="00E74731" w:rsidRDefault="00C4622B" w:rsidP="00D07290">
      <w:pPr>
        <w:pStyle w:val="MediumGrid1-Accent21"/>
        <w:numPr>
          <w:ilvl w:val="0"/>
          <w:numId w:val="69"/>
        </w:numPr>
        <w:tabs>
          <w:tab w:val="left" w:pos="360"/>
        </w:tabs>
        <w:spacing w:after="200"/>
        <w:jc w:val="both"/>
        <w:rPr>
          <w:rStyle w:val="Hyperlink"/>
          <w:rFonts w:ascii="Calibri" w:hAnsi="Calibri" w:cs="Calibri"/>
          <w:bCs/>
          <w:iCs/>
          <w:color w:val="auto"/>
          <w:sz w:val="22"/>
          <w:szCs w:val="22"/>
          <w:u w:val="none"/>
          <w:lang w:val="en-GB"/>
        </w:rPr>
      </w:pPr>
      <w:r w:rsidRPr="00E74731">
        <w:rPr>
          <w:rFonts w:asciiTheme="minorHAnsi" w:hAnsiTheme="minorHAnsi"/>
          <w:sz w:val="22"/>
          <w:szCs w:val="22"/>
        </w:rPr>
        <w:t xml:space="preserve">The UNDP Country Office is responsible for complying with all UNDP project-level M&amp;E requirements as outlined in the </w:t>
      </w:r>
      <w:hyperlink r:id="rId24" w:history="1">
        <w:r w:rsidRPr="00E74731">
          <w:rPr>
            <w:rStyle w:val="Hyperlink"/>
            <w:rFonts w:asciiTheme="minorHAnsi" w:hAnsiTheme="minorHAnsi" w:cs="Calibri"/>
            <w:sz w:val="22"/>
            <w:szCs w:val="22"/>
          </w:rPr>
          <w:t>UNDP POPP</w:t>
        </w:r>
      </w:hyperlink>
      <w:r w:rsidRPr="00E74731">
        <w:rPr>
          <w:rStyle w:val="Hyperlink"/>
          <w:rFonts w:asciiTheme="minorHAnsi" w:hAnsiTheme="minorHAnsi" w:cs="Calibri"/>
          <w:sz w:val="22"/>
          <w:szCs w:val="22"/>
        </w:rPr>
        <w:t>.</w:t>
      </w:r>
      <w:r w:rsidRPr="00E74731">
        <w:rPr>
          <w:rStyle w:val="Hyperlink"/>
          <w:rFonts w:asciiTheme="minorHAnsi" w:hAnsiTheme="minorHAnsi" w:cs="Calibri"/>
          <w:sz w:val="22"/>
          <w:szCs w:val="22"/>
          <w:u w:val="none"/>
        </w:rPr>
        <w:t xml:space="preserve"> </w:t>
      </w:r>
      <w:r w:rsidRPr="00E74731">
        <w:rPr>
          <w:rStyle w:val="Hyperlink"/>
          <w:rFonts w:asciiTheme="minorHAnsi" w:hAnsiTheme="minorHAnsi" w:cs="Calibri"/>
          <w:color w:val="auto"/>
          <w:sz w:val="22"/>
          <w:szCs w:val="22"/>
          <w:u w:val="none"/>
        </w:rPr>
        <w:t>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w:t>
      </w:r>
      <w:r w:rsidRPr="00E74731">
        <w:rPr>
          <w:rStyle w:val="Hyperlink"/>
          <w:rFonts w:cs="Calibri"/>
          <w:color w:val="auto"/>
          <w:szCs w:val="20"/>
          <w:u w:val="none"/>
        </w:rPr>
        <w:t xml:space="preserve">.  </w:t>
      </w:r>
    </w:p>
    <w:p w14:paraId="2AD5F0E4" w14:textId="77777777" w:rsidR="00E74731" w:rsidRPr="00E74731" w:rsidRDefault="00C4622B" w:rsidP="00D07290">
      <w:pPr>
        <w:pStyle w:val="MediumGrid1-Accent21"/>
        <w:numPr>
          <w:ilvl w:val="0"/>
          <w:numId w:val="69"/>
        </w:numPr>
        <w:tabs>
          <w:tab w:val="left" w:pos="360"/>
        </w:tabs>
        <w:spacing w:after="200"/>
        <w:jc w:val="both"/>
        <w:rPr>
          <w:rFonts w:asciiTheme="minorHAnsi" w:hAnsiTheme="minorHAnsi" w:cs="Calibri"/>
          <w:bCs/>
          <w:iCs/>
          <w:sz w:val="22"/>
          <w:szCs w:val="22"/>
          <w:lang w:val="en-GB"/>
        </w:rPr>
      </w:pPr>
      <w:r w:rsidRPr="00E74731">
        <w:rPr>
          <w:rFonts w:asciiTheme="minorHAnsi" w:hAnsiTheme="minorHAnsi"/>
          <w:sz w:val="22"/>
          <w:szCs w:val="22"/>
        </w:rPr>
        <w:t xml:space="preserve">The UNDP Country Office will retain all M&amp;E records for this project for up to seven years after project financial closure in order to support ex-post evaluations undertaken by the UNDP Independent Evaluation Office (IEO) and/or the GEF Independent Evaluation Office (IEO).  </w:t>
      </w:r>
    </w:p>
    <w:p w14:paraId="6C8724B4" w14:textId="77777777" w:rsidR="00E74731" w:rsidRPr="00E74731" w:rsidRDefault="00C4622B" w:rsidP="00D07290">
      <w:pPr>
        <w:pStyle w:val="MediumGrid1-Accent21"/>
        <w:numPr>
          <w:ilvl w:val="0"/>
          <w:numId w:val="69"/>
        </w:numPr>
        <w:tabs>
          <w:tab w:val="left" w:pos="360"/>
        </w:tabs>
        <w:spacing w:after="200"/>
        <w:jc w:val="both"/>
        <w:rPr>
          <w:rFonts w:asciiTheme="minorHAnsi" w:hAnsiTheme="minorHAnsi" w:cs="Calibri"/>
          <w:bCs/>
          <w:iCs/>
          <w:sz w:val="22"/>
          <w:szCs w:val="22"/>
          <w:lang w:val="en-GB"/>
        </w:rPr>
      </w:pPr>
      <w:r w:rsidRPr="00E74731">
        <w:rPr>
          <w:rFonts w:asciiTheme="minorHAnsi" w:hAnsiTheme="minorHAnsi"/>
          <w:sz w:val="22"/>
          <w:szCs w:val="22"/>
          <w:u w:val="single"/>
        </w:rPr>
        <w:t>UNDP-GEF Unit</w:t>
      </w:r>
      <w:r w:rsidRPr="00E74731">
        <w:rPr>
          <w:rFonts w:asciiTheme="minorHAnsi" w:hAnsiTheme="minorHAnsi"/>
          <w:sz w:val="22"/>
          <w:szCs w:val="22"/>
        </w:rPr>
        <w:t xml:space="preserve">:  Additional M&amp;E and implementation quality assurance and troubleshooting support will be provided by the UNDP-GEF Regional Technical Advisor and the UNDP-GEF Directorate as needed.  </w:t>
      </w:r>
    </w:p>
    <w:p w14:paraId="17981158" w14:textId="77777777" w:rsidR="00C4622B" w:rsidRPr="00E74731" w:rsidRDefault="00C4622B" w:rsidP="00D07290">
      <w:pPr>
        <w:pStyle w:val="MediumGrid1-Accent21"/>
        <w:numPr>
          <w:ilvl w:val="0"/>
          <w:numId w:val="69"/>
        </w:numPr>
        <w:tabs>
          <w:tab w:val="left" w:pos="360"/>
        </w:tabs>
        <w:spacing w:after="200"/>
        <w:jc w:val="both"/>
        <w:rPr>
          <w:rFonts w:asciiTheme="minorHAnsi" w:hAnsiTheme="minorHAnsi" w:cs="Calibri"/>
          <w:bCs/>
          <w:iCs/>
          <w:sz w:val="22"/>
          <w:szCs w:val="22"/>
          <w:lang w:val="en-GB"/>
        </w:rPr>
      </w:pPr>
      <w:r w:rsidRPr="00E74731">
        <w:rPr>
          <w:rFonts w:asciiTheme="minorHAnsi" w:hAnsiTheme="minorHAnsi"/>
          <w:b/>
          <w:sz w:val="22"/>
          <w:szCs w:val="22"/>
        </w:rPr>
        <w:t>Audit</w:t>
      </w:r>
      <w:r w:rsidRPr="00E74731">
        <w:rPr>
          <w:rFonts w:asciiTheme="minorHAnsi" w:hAnsiTheme="minorHAnsi"/>
          <w:sz w:val="22"/>
          <w:szCs w:val="22"/>
        </w:rPr>
        <w:t>: The project will be audited according to UNDP Financial Regulations and Rules and applicable audit policies on NIM implemented projects.</w:t>
      </w:r>
      <w:r w:rsidRPr="00E74731">
        <w:rPr>
          <w:rStyle w:val="FootnoteReference"/>
          <w:rFonts w:asciiTheme="minorHAnsi" w:hAnsiTheme="minorHAnsi"/>
          <w:sz w:val="22"/>
          <w:szCs w:val="22"/>
        </w:rPr>
        <w:footnoteReference w:id="13"/>
      </w:r>
    </w:p>
    <w:p w14:paraId="3FDE0B80" w14:textId="77777777" w:rsidR="00C4622B" w:rsidRPr="00C4622B" w:rsidRDefault="00C4622B" w:rsidP="00C87D93"/>
    <w:p w14:paraId="446BFF9F" w14:textId="77777777" w:rsidR="00C4622B" w:rsidRPr="00D07290" w:rsidRDefault="00D07290" w:rsidP="00CF3340">
      <w:pPr>
        <w:pStyle w:val="ListParagraph"/>
      </w:pPr>
      <w:r w:rsidRPr="00D07290">
        <w:t>A</w:t>
      </w:r>
      <w:r w:rsidR="00C4622B" w:rsidRPr="00D07290">
        <w:t>dditional GEF monitoring and reporting requirements:</w:t>
      </w:r>
    </w:p>
    <w:p w14:paraId="7E3A5398" w14:textId="77777777" w:rsidR="00C4622B" w:rsidRPr="00C4622B" w:rsidRDefault="00C4622B" w:rsidP="00C87D93"/>
    <w:p w14:paraId="1EA5F072" w14:textId="77777777" w:rsidR="00C4622B" w:rsidRPr="00C4622B" w:rsidRDefault="00C4622B" w:rsidP="00C87D93">
      <w:pPr>
        <w:pStyle w:val="MediumGrid1-Accent21"/>
        <w:numPr>
          <w:ilvl w:val="0"/>
          <w:numId w:val="69"/>
        </w:numPr>
        <w:tabs>
          <w:tab w:val="left" w:pos="360"/>
        </w:tabs>
        <w:spacing w:after="200"/>
        <w:jc w:val="both"/>
        <w:rPr>
          <w:rFonts w:ascii="Calibri" w:hAnsi="Calibri" w:cs="Calibri"/>
          <w:sz w:val="22"/>
          <w:szCs w:val="22"/>
          <w:lang w:val="en-GB"/>
        </w:rPr>
      </w:pPr>
      <w:r w:rsidRPr="00C87D93">
        <w:rPr>
          <w:rFonts w:ascii="Calibri" w:hAnsi="Calibri" w:cs="Calibri"/>
          <w:sz w:val="22"/>
          <w:szCs w:val="22"/>
          <w:u w:val="single"/>
          <w:lang w:val="en-GB"/>
        </w:rPr>
        <w:t>Inception Workshop and Report:</w:t>
      </w:r>
      <w:r w:rsidRPr="00C4622B">
        <w:rPr>
          <w:rFonts w:ascii="Calibri" w:hAnsi="Calibri" w:cs="Calibri"/>
          <w:sz w:val="22"/>
          <w:szCs w:val="22"/>
          <w:lang w:val="en-GB"/>
        </w:rPr>
        <w:t xml:space="preserve">  A project inception workshop will be held within two months after the project document has been signed by all relevant parties to, amongst others:  </w:t>
      </w:r>
    </w:p>
    <w:p w14:paraId="5F061390" w14:textId="77777777" w:rsidR="00C4622B" w:rsidRPr="00C4622B" w:rsidRDefault="00C4622B" w:rsidP="00C87D93">
      <w:pPr>
        <w:pStyle w:val="MediumGrid1-Accent21"/>
        <w:tabs>
          <w:tab w:val="left" w:pos="360"/>
        </w:tabs>
        <w:spacing w:after="200"/>
        <w:ind w:left="0"/>
        <w:jc w:val="both"/>
        <w:rPr>
          <w:rFonts w:ascii="Calibri" w:hAnsi="Calibri" w:cs="Calibri"/>
          <w:sz w:val="22"/>
          <w:szCs w:val="22"/>
          <w:lang w:val="en-GB"/>
        </w:rPr>
      </w:pPr>
      <w:r w:rsidRPr="00C4622B">
        <w:rPr>
          <w:rFonts w:ascii="Calibri" w:hAnsi="Calibri" w:cs="Calibri"/>
          <w:sz w:val="22"/>
          <w:szCs w:val="22"/>
          <w:lang w:val="en-GB"/>
        </w:rPr>
        <w:t xml:space="preserve">a) Re-orient project stakeholders to the project strategy and discuss any changes in the overall context that influence project strategy and implementation; </w:t>
      </w:r>
    </w:p>
    <w:p w14:paraId="07296677" w14:textId="77777777" w:rsidR="00C4622B" w:rsidRPr="00C4622B" w:rsidRDefault="00C4622B" w:rsidP="00C87D93">
      <w:pPr>
        <w:pStyle w:val="MediumGrid1-Accent21"/>
        <w:tabs>
          <w:tab w:val="left" w:pos="360"/>
        </w:tabs>
        <w:spacing w:after="200"/>
        <w:ind w:left="0"/>
        <w:jc w:val="both"/>
        <w:rPr>
          <w:rFonts w:ascii="Calibri" w:hAnsi="Calibri" w:cs="Calibri"/>
          <w:sz w:val="22"/>
          <w:szCs w:val="22"/>
          <w:lang w:val="en-GB"/>
        </w:rPr>
      </w:pPr>
      <w:r w:rsidRPr="00C4622B">
        <w:rPr>
          <w:rFonts w:ascii="Calibri" w:hAnsi="Calibri" w:cs="Calibri"/>
          <w:sz w:val="22"/>
          <w:szCs w:val="22"/>
          <w:lang w:val="en-GB"/>
        </w:rPr>
        <w:t xml:space="preserve">b) Discuss the roles and responsibilities of the project team, including reporting and communication lines and conflict resolution mechanisms; </w:t>
      </w:r>
    </w:p>
    <w:p w14:paraId="5A4C8CF7" w14:textId="77777777" w:rsidR="00C4622B" w:rsidRPr="00C4622B" w:rsidRDefault="00C4622B" w:rsidP="00C87D93">
      <w:pPr>
        <w:pStyle w:val="MediumGrid1-Accent21"/>
        <w:tabs>
          <w:tab w:val="left" w:pos="360"/>
        </w:tabs>
        <w:spacing w:after="200"/>
        <w:ind w:left="0"/>
        <w:jc w:val="both"/>
        <w:rPr>
          <w:rFonts w:ascii="Calibri" w:hAnsi="Calibri" w:cs="Calibri"/>
          <w:sz w:val="22"/>
          <w:szCs w:val="22"/>
          <w:lang w:val="en-GB"/>
        </w:rPr>
      </w:pPr>
      <w:r w:rsidRPr="00C4622B">
        <w:rPr>
          <w:rFonts w:ascii="Calibri" w:hAnsi="Calibri" w:cs="Calibri"/>
          <w:sz w:val="22"/>
          <w:szCs w:val="22"/>
          <w:lang w:val="en-GB"/>
        </w:rPr>
        <w:t xml:space="preserve">c) Review the results framework and finalize the indicators, means of verification and monitoring plan; </w:t>
      </w:r>
    </w:p>
    <w:p w14:paraId="45C8C03D" w14:textId="77777777" w:rsidR="00C4622B" w:rsidRPr="00C4622B" w:rsidRDefault="00C4622B" w:rsidP="00C87D93">
      <w:pPr>
        <w:pStyle w:val="MediumGrid1-Accent21"/>
        <w:tabs>
          <w:tab w:val="left" w:pos="360"/>
        </w:tabs>
        <w:spacing w:after="200"/>
        <w:ind w:left="0"/>
        <w:jc w:val="both"/>
        <w:rPr>
          <w:rFonts w:ascii="Calibri" w:hAnsi="Calibri" w:cs="Calibri"/>
          <w:sz w:val="22"/>
          <w:szCs w:val="22"/>
          <w:lang w:val="en-GB"/>
        </w:rPr>
      </w:pPr>
      <w:r w:rsidRPr="00C4622B">
        <w:rPr>
          <w:rFonts w:ascii="Calibri" w:hAnsi="Calibri" w:cs="Calibri"/>
          <w:sz w:val="22"/>
          <w:szCs w:val="22"/>
          <w:lang w:val="en-GB"/>
        </w:rPr>
        <w:t>d) Discuss reporting, monitoring and evaluation roles and responsibilities and finalize the M&amp;E budget; identify national/regional institutes to be involved in project-level M&amp;E; discuss the role of the GEF OFP in M&amp;E;</w:t>
      </w:r>
    </w:p>
    <w:p w14:paraId="4183BC33" w14:textId="77777777" w:rsidR="00C4622B" w:rsidRPr="00C4622B" w:rsidRDefault="00C4622B" w:rsidP="00C87D93">
      <w:pPr>
        <w:pStyle w:val="MediumGrid1-Accent21"/>
        <w:tabs>
          <w:tab w:val="left" w:pos="360"/>
        </w:tabs>
        <w:spacing w:after="200"/>
        <w:ind w:left="0"/>
        <w:jc w:val="both"/>
        <w:rPr>
          <w:rFonts w:ascii="Calibri" w:hAnsi="Calibri" w:cs="Calibri"/>
          <w:sz w:val="22"/>
          <w:szCs w:val="22"/>
          <w:lang w:val="en-GB"/>
        </w:rPr>
      </w:pPr>
      <w:r w:rsidRPr="00C4622B">
        <w:rPr>
          <w:rFonts w:ascii="Calibri" w:hAnsi="Calibri" w:cs="Calibri"/>
          <w:sz w:val="22"/>
          <w:szCs w:val="22"/>
          <w:lang w:val="en-GB"/>
        </w:rPr>
        <w:t xml:space="preserve">e) 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75D7DAC6" w14:textId="77777777" w:rsidR="00C4622B" w:rsidRPr="00C4622B" w:rsidRDefault="00C4622B" w:rsidP="00C87D93">
      <w:pPr>
        <w:pStyle w:val="MediumGrid1-Accent21"/>
        <w:tabs>
          <w:tab w:val="left" w:pos="360"/>
        </w:tabs>
        <w:spacing w:after="200"/>
        <w:ind w:left="0"/>
        <w:jc w:val="both"/>
        <w:rPr>
          <w:rFonts w:ascii="Calibri" w:hAnsi="Calibri" w:cs="Calibri"/>
          <w:sz w:val="22"/>
          <w:szCs w:val="22"/>
          <w:lang w:val="en-GB"/>
        </w:rPr>
      </w:pPr>
      <w:r w:rsidRPr="00C4622B">
        <w:rPr>
          <w:rFonts w:ascii="Calibri" w:hAnsi="Calibri" w:cs="Calibri"/>
          <w:sz w:val="22"/>
          <w:szCs w:val="22"/>
          <w:lang w:val="en-GB"/>
        </w:rPr>
        <w:t>f) Review financial reporting procedures and mandatory requirements, and agree on the arrangements for the annual audit; and</w:t>
      </w:r>
    </w:p>
    <w:p w14:paraId="74F0CD7F" w14:textId="77777777" w:rsidR="00C4622B" w:rsidRPr="00C4622B" w:rsidRDefault="00C4622B" w:rsidP="00C87D93">
      <w:pPr>
        <w:pStyle w:val="MediumGrid1-Accent21"/>
        <w:tabs>
          <w:tab w:val="left" w:pos="360"/>
        </w:tabs>
        <w:spacing w:after="200"/>
        <w:ind w:left="0"/>
        <w:rPr>
          <w:rFonts w:ascii="Calibri" w:hAnsi="Calibri" w:cs="Calibri"/>
          <w:sz w:val="22"/>
          <w:szCs w:val="22"/>
          <w:lang w:val="en-GB"/>
        </w:rPr>
      </w:pPr>
      <w:r w:rsidRPr="00C4622B">
        <w:rPr>
          <w:rFonts w:ascii="Calibri" w:hAnsi="Calibri" w:cs="Calibri"/>
          <w:sz w:val="22"/>
          <w:szCs w:val="22"/>
          <w:lang w:val="en-GB"/>
        </w:rPr>
        <w:lastRenderedPageBreak/>
        <w:t xml:space="preserve">g) Plan and schedule Project Board meetings and finalize the first year annual work plan.  </w:t>
      </w:r>
    </w:p>
    <w:p w14:paraId="55086CCF" w14:textId="77777777" w:rsidR="00C4622B" w:rsidRPr="00C87D93" w:rsidRDefault="00C4622B" w:rsidP="00C87D93">
      <w:pPr>
        <w:pStyle w:val="MediumGrid1-Accent21"/>
        <w:numPr>
          <w:ilvl w:val="0"/>
          <w:numId w:val="69"/>
        </w:numPr>
        <w:tabs>
          <w:tab w:val="left" w:pos="360"/>
        </w:tabs>
        <w:spacing w:after="200"/>
        <w:rPr>
          <w:rFonts w:ascii="Calibri" w:hAnsi="Calibri" w:cs="Calibri"/>
          <w:sz w:val="22"/>
          <w:szCs w:val="22"/>
          <w:lang w:val="en-GB"/>
        </w:rPr>
      </w:pPr>
      <w:r w:rsidRPr="00C4622B">
        <w:rPr>
          <w:rFonts w:ascii="Calibri" w:hAnsi="Calibri" w:cs="Calibri"/>
          <w:sz w:val="22"/>
          <w:szCs w:val="22"/>
          <w:lang w:val="en-GB"/>
        </w:rPr>
        <w:t xml:space="preserve">The Project Manager will prepare the inception report no later than one month after the inception workshop. The inception report will be cleared by the UNDP Country Office and the UNDP-GEF Regional Technical Adviser, and will be approved by the Project Board.   </w:t>
      </w:r>
    </w:p>
    <w:p w14:paraId="3F431BCA" w14:textId="77777777" w:rsidR="00C4622B" w:rsidRPr="00C87D93" w:rsidRDefault="00C4622B" w:rsidP="00C87D93">
      <w:pPr>
        <w:pStyle w:val="MediumGrid1-Accent21"/>
        <w:numPr>
          <w:ilvl w:val="0"/>
          <w:numId w:val="69"/>
        </w:numPr>
        <w:tabs>
          <w:tab w:val="left" w:pos="360"/>
        </w:tabs>
        <w:spacing w:after="200"/>
        <w:jc w:val="both"/>
        <w:rPr>
          <w:rFonts w:ascii="Calibri" w:hAnsi="Calibri" w:cs="Calibri"/>
          <w:sz w:val="22"/>
          <w:szCs w:val="22"/>
          <w:lang w:val="en-GB"/>
        </w:rPr>
      </w:pPr>
      <w:r w:rsidRPr="00C87D93">
        <w:rPr>
          <w:rFonts w:ascii="Calibri" w:hAnsi="Calibri" w:cs="Calibri"/>
          <w:sz w:val="22"/>
          <w:szCs w:val="22"/>
          <w:u w:val="single"/>
          <w:lang w:val="en-GB"/>
        </w:rPr>
        <w:t>GEF Project Implementation Report (PIR):</w:t>
      </w:r>
      <w:r w:rsidRPr="00C4622B">
        <w:rPr>
          <w:rFonts w:ascii="Calibri" w:hAnsi="Calibri" w:cs="Calibri"/>
          <w:sz w:val="22"/>
          <w:szCs w:val="22"/>
          <w:lang w:val="en-GB"/>
        </w:rPr>
        <w:t xml:space="preserve">  The Project Manager, the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0C8DDF04" w14:textId="77777777" w:rsidR="00C4622B" w:rsidRPr="00C87D93" w:rsidRDefault="00C4622B" w:rsidP="00C87D93">
      <w:pPr>
        <w:pStyle w:val="MediumGrid1-Accent21"/>
        <w:numPr>
          <w:ilvl w:val="0"/>
          <w:numId w:val="69"/>
        </w:numPr>
        <w:tabs>
          <w:tab w:val="left" w:pos="360"/>
        </w:tabs>
        <w:spacing w:after="200"/>
        <w:jc w:val="both"/>
        <w:rPr>
          <w:rFonts w:ascii="Calibri" w:hAnsi="Calibri" w:cs="Calibri"/>
          <w:sz w:val="22"/>
          <w:szCs w:val="22"/>
          <w:lang w:val="en-GB"/>
        </w:rPr>
      </w:pPr>
      <w:r w:rsidRPr="00C4622B">
        <w:rPr>
          <w:rFonts w:ascii="Calibri" w:hAnsi="Calibri" w:cs="Calibri"/>
          <w:sz w:val="22"/>
          <w:szCs w:val="22"/>
          <w:lang w:val="en-GB"/>
        </w:rPr>
        <w:t xml:space="preserve">The PIR submitted to the GEF will be shared with the Project Board. The UNDP Country Office will coordinate the input of the GEF Operational Focal Point and other stakeholders to the PIR as appropriate. The quality rating of the previous year’s PIR will be used to inform the preparation of the subsequent PIR.  </w:t>
      </w:r>
    </w:p>
    <w:p w14:paraId="39B14CA2" w14:textId="77777777" w:rsidR="00C4622B" w:rsidRPr="00C4622B" w:rsidRDefault="00C4622B" w:rsidP="00C87D93">
      <w:pPr>
        <w:pStyle w:val="MediumGrid1-Accent21"/>
        <w:numPr>
          <w:ilvl w:val="0"/>
          <w:numId w:val="69"/>
        </w:numPr>
        <w:tabs>
          <w:tab w:val="left" w:pos="360"/>
        </w:tabs>
        <w:spacing w:after="200"/>
        <w:jc w:val="both"/>
        <w:rPr>
          <w:rFonts w:ascii="Calibri" w:hAnsi="Calibri" w:cs="Calibri"/>
          <w:sz w:val="22"/>
          <w:szCs w:val="22"/>
          <w:lang w:val="en-GB"/>
        </w:rPr>
      </w:pPr>
      <w:r w:rsidRPr="00C87D93">
        <w:rPr>
          <w:rFonts w:ascii="Calibri" w:hAnsi="Calibri" w:cs="Calibri"/>
          <w:sz w:val="22"/>
          <w:szCs w:val="22"/>
          <w:u w:val="single"/>
          <w:lang w:val="en-GB"/>
        </w:rPr>
        <w:t xml:space="preserve">Lessons learned and knowledge generation: </w:t>
      </w:r>
      <w:r w:rsidRPr="00C4622B">
        <w:rPr>
          <w:rFonts w:ascii="Calibri" w:hAnsi="Calibri" w:cs="Calibri"/>
          <w:sz w:val="22"/>
          <w:szCs w:val="22"/>
          <w:lang w:val="en-GB"/>
        </w:rPr>
        <w:t xml:space="preserve">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analyse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61D5B4D2" w14:textId="77777777" w:rsidR="00A94B8F" w:rsidRPr="008A4ADE" w:rsidRDefault="00A94B8F" w:rsidP="00943D63">
      <w:pPr>
        <w:spacing w:after="0"/>
        <w:rPr>
          <w:rFonts w:ascii="Calibri" w:hAnsi="Calibri" w:cs="Calibri"/>
          <w:b/>
          <w:iCs/>
          <w:smallCaps/>
        </w:rPr>
      </w:pPr>
    </w:p>
    <w:p w14:paraId="5E86D18D" w14:textId="77777777" w:rsidR="00E1433A" w:rsidRPr="008A4ADE" w:rsidRDefault="002940CD" w:rsidP="009C5AB3">
      <w:pPr>
        <w:spacing w:after="200"/>
        <w:rPr>
          <w:rFonts w:ascii="Calibri" w:hAnsi="Calibri" w:cs="Calibri"/>
          <w:b/>
          <w:bCs/>
          <w:u w:val="single"/>
        </w:rPr>
      </w:pPr>
      <w:r w:rsidRPr="002940CD">
        <w:rPr>
          <w:rFonts w:ascii="Calibri" w:hAnsi="Calibri" w:cs="Calibri"/>
          <w:b/>
          <w:iCs/>
          <w:u w:val="single"/>
        </w:rPr>
        <w:t>Periodic Monitoring Through Site Visits</w:t>
      </w:r>
    </w:p>
    <w:p w14:paraId="7521F253" w14:textId="77777777" w:rsidR="00E1433A" w:rsidRPr="00D07290" w:rsidRDefault="002940CD" w:rsidP="002E5BE5">
      <w:pPr>
        <w:pStyle w:val="MediumGrid1-Accent21"/>
        <w:numPr>
          <w:ilvl w:val="0"/>
          <w:numId w:val="69"/>
        </w:numPr>
        <w:tabs>
          <w:tab w:val="left" w:pos="360"/>
        </w:tabs>
        <w:jc w:val="both"/>
        <w:rPr>
          <w:rFonts w:ascii="Calibri" w:hAnsi="Calibri" w:cs="Calibri"/>
          <w:bCs/>
          <w:iCs/>
          <w:sz w:val="22"/>
          <w:szCs w:val="22"/>
          <w:lang w:val="en-GB"/>
        </w:rPr>
      </w:pPr>
      <w:r>
        <w:rPr>
          <w:rFonts w:ascii="Calibri" w:hAnsi="Calibri" w:cs="Calibri"/>
          <w:sz w:val="22"/>
          <w:szCs w:val="22"/>
          <w:lang w:val="en-GB"/>
        </w:rPr>
        <w:t xml:space="preserve">The UNDP CO and the UNDP RCU will conduct visits to project sites based on the agreed schedule in the project's Inception Report/Annual Work Plan to assess first-hand project progress. </w:t>
      </w:r>
      <w:r w:rsidR="001F45A3">
        <w:rPr>
          <w:rFonts w:ascii="Calibri" w:hAnsi="Calibri" w:cs="Calibri"/>
          <w:sz w:val="22"/>
          <w:szCs w:val="22"/>
          <w:lang w:val="en-GB"/>
        </w:rPr>
        <w:t xml:space="preserve">UNDP will secure Quality Assurance of project activities by implementing Quality Assurance Exercise on a regular basis. </w:t>
      </w:r>
      <w:r>
        <w:rPr>
          <w:rFonts w:ascii="Calibri" w:hAnsi="Calibri" w:cs="Calibri"/>
          <w:sz w:val="22"/>
          <w:szCs w:val="22"/>
          <w:lang w:val="en-GB"/>
        </w:rPr>
        <w:t>Other members of the Project Board may also join these visits. A Field Visit Report/BTOR will be prepared by the CO and UNDP RCU and will be circulated no less than one month after the visit to the project team and Project Board members.</w:t>
      </w:r>
    </w:p>
    <w:p w14:paraId="325A4DC5" w14:textId="77777777" w:rsidR="00D07290" w:rsidRPr="00D07290" w:rsidRDefault="00D07290" w:rsidP="00D07290">
      <w:pPr>
        <w:pStyle w:val="MediumGrid1-Accent21"/>
        <w:tabs>
          <w:tab w:val="left" w:pos="360"/>
        </w:tabs>
        <w:ind w:left="0"/>
        <w:jc w:val="both"/>
        <w:rPr>
          <w:rFonts w:ascii="Calibri" w:hAnsi="Calibri" w:cs="Calibri"/>
          <w:bCs/>
          <w:iCs/>
          <w:sz w:val="22"/>
          <w:szCs w:val="22"/>
          <w:lang w:val="en-GB"/>
        </w:rPr>
      </w:pPr>
    </w:p>
    <w:p w14:paraId="4D663C88" w14:textId="77777777" w:rsidR="00C87D93" w:rsidRPr="00D07290" w:rsidRDefault="00C87D93" w:rsidP="00D07290">
      <w:pPr>
        <w:pStyle w:val="MediumGrid1-Accent21"/>
        <w:numPr>
          <w:ilvl w:val="0"/>
          <w:numId w:val="69"/>
        </w:numPr>
        <w:tabs>
          <w:tab w:val="left" w:pos="360"/>
        </w:tabs>
        <w:jc w:val="both"/>
        <w:rPr>
          <w:rFonts w:asciiTheme="minorHAnsi" w:hAnsiTheme="minorHAnsi" w:cs="Calibri"/>
          <w:bCs/>
          <w:iCs/>
          <w:sz w:val="22"/>
          <w:szCs w:val="22"/>
          <w:lang w:val="en-GB"/>
        </w:rPr>
      </w:pPr>
      <w:r w:rsidRPr="00D07290">
        <w:rPr>
          <w:rFonts w:asciiTheme="minorHAnsi" w:hAnsiTheme="minorHAnsi"/>
          <w:sz w:val="22"/>
          <w:szCs w:val="22"/>
          <w:u w:val="single"/>
        </w:rPr>
        <w:t>Independent Mid-term Review (MTR)</w:t>
      </w:r>
      <w:r w:rsidRPr="00D07290">
        <w:rPr>
          <w:rFonts w:asciiTheme="minorHAnsi" w:hAnsiTheme="minorHAnsi"/>
          <w:sz w:val="22"/>
          <w:szCs w:val="22"/>
        </w:rPr>
        <w:t>: MTR is not mandatory for Medium-sized projects. If UNDP deems that a mid-term evaluation will be useful, an independent mid-term review process will begin after the second PIR has been submitted to the GEF, and the MTR report will be submitted to the GEF in the same year as the 3</w:t>
      </w:r>
      <w:r w:rsidRPr="00D07290">
        <w:rPr>
          <w:rFonts w:asciiTheme="minorHAnsi" w:hAnsiTheme="minorHAnsi"/>
          <w:sz w:val="22"/>
          <w:szCs w:val="22"/>
          <w:vertAlign w:val="superscript"/>
        </w:rPr>
        <w:t>rd</w:t>
      </w:r>
      <w:r w:rsidRPr="00D07290">
        <w:rPr>
          <w:rFonts w:asciiTheme="minorHAnsi" w:hAnsiTheme="minorHAnsi"/>
          <w:sz w:val="22"/>
          <w:szCs w:val="22"/>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5" w:anchor="gef" w:history="1">
        <w:r w:rsidRPr="00D07290">
          <w:rPr>
            <w:rStyle w:val="Hyperlink"/>
            <w:rFonts w:asciiTheme="minorHAnsi" w:hAnsiTheme="minorHAnsi" w:cs="Calibri"/>
            <w:i/>
            <w:sz w:val="22"/>
            <w:szCs w:val="22"/>
          </w:rPr>
          <w:t>UNDP Evaluation Resource Center</w:t>
        </w:r>
      </w:hyperlink>
      <w:r w:rsidRPr="00D07290">
        <w:rPr>
          <w:rStyle w:val="Hyperlink"/>
          <w:rFonts w:asciiTheme="minorHAnsi" w:hAnsiTheme="minorHAnsi" w:cs="Calibri"/>
          <w:i/>
          <w:sz w:val="22"/>
          <w:szCs w:val="22"/>
        </w:rPr>
        <w:t xml:space="preserve"> (ERC).</w:t>
      </w:r>
      <w:r w:rsidRPr="00D07290">
        <w:rPr>
          <w:rFonts w:asciiTheme="minorHAnsi" w:hAnsiTheme="minorHAnsi"/>
          <w:sz w:val="22"/>
          <w:szCs w:val="22"/>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MTR report will be available in English and will be cleared by the UNDP Country Office and the UNDP-GEF Regional Technical Adviser, and approved by the Project Board.   </w:t>
      </w:r>
    </w:p>
    <w:p w14:paraId="662D0F8F" w14:textId="77777777" w:rsidR="00C87D93" w:rsidRPr="00C87D93" w:rsidRDefault="00C87D93" w:rsidP="00C87D93"/>
    <w:p w14:paraId="69BADF33" w14:textId="77777777" w:rsidR="00C87D93" w:rsidRDefault="00C87D93" w:rsidP="00C87D93">
      <w:pPr>
        <w:pStyle w:val="MediumGrid1-Accent21"/>
        <w:tabs>
          <w:tab w:val="left" w:pos="360"/>
        </w:tabs>
        <w:jc w:val="both"/>
        <w:rPr>
          <w:rFonts w:ascii="Calibri" w:hAnsi="Calibri" w:cs="Calibri"/>
          <w:sz w:val="22"/>
          <w:szCs w:val="22"/>
          <w:lang w:val="en-GB"/>
        </w:rPr>
      </w:pPr>
    </w:p>
    <w:p w14:paraId="4111AA34" w14:textId="77777777" w:rsidR="00C87D93" w:rsidRPr="008A4ADE" w:rsidRDefault="00C87D93" w:rsidP="00C87D93">
      <w:pPr>
        <w:pStyle w:val="MediumGrid1-Accent21"/>
        <w:tabs>
          <w:tab w:val="left" w:pos="360"/>
        </w:tabs>
        <w:jc w:val="both"/>
        <w:rPr>
          <w:rFonts w:ascii="Calibri" w:hAnsi="Calibri" w:cs="Calibri"/>
          <w:bCs/>
          <w:iCs/>
          <w:sz w:val="22"/>
          <w:szCs w:val="22"/>
          <w:lang w:val="en-GB"/>
        </w:rPr>
      </w:pPr>
    </w:p>
    <w:p w14:paraId="5DBB5E56" w14:textId="77777777" w:rsidR="00A94B8F" w:rsidRPr="008A4ADE" w:rsidRDefault="00A94B8F" w:rsidP="00943D63">
      <w:pPr>
        <w:spacing w:after="0"/>
        <w:rPr>
          <w:rFonts w:ascii="Calibri" w:hAnsi="Calibri" w:cs="Calibri"/>
          <w:b/>
          <w:smallCaps/>
        </w:rPr>
      </w:pPr>
    </w:p>
    <w:p w14:paraId="781EF416" w14:textId="77777777" w:rsidR="00C87D93" w:rsidRPr="00C87D93" w:rsidRDefault="002940CD" w:rsidP="00C87D93">
      <w:pPr>
        <w:pStyle w:val="MediumGrid1-Accent21"/>
        <w:numPr>
          <w:ilvl w:val="0"/>
          <w:numId w:val="69"/>
        </w:numPr>
        <w:tabs>
          <w:tab w:val="left" w:pos="360"/>
        </w:tabs>
        <w:jc w:val="both"/>
        <w:rPr>
          <w:rFonts w:asciiTheme="minorHAnsi" w:hAnsiTheme="minorHAnsi" w:cs="Calibri"/>
          <w:bCs/>
          <w:iCs/>
          <w:sz w:val="22"/>
          <w:szCs w:val="22"/>
          <w:lang w:val="en-GB"/>
        </w:rPr>
      </w:pPr>
      <w:r>
        <w:rPr>
          <w:rFonts w:ascii="Calibri" w:hAnsi="Calibri" w:cs="Calibri"/>
          <w:sz w:val="22"/>
          <w:szCs w:val="22"/>
          <w:lang w:val="en-GB"/>
        </w:rPr>
        <w:t xml:space="preserve">The relevant GEF Focal Area Tracking Tools </w:t>
      </w:r>
      <w:r w:rsidR="00683631">
        <w:rPr>
          <w:rFonts w:ascii="Calibri" w:hAnsi="Calibri" w:cs="Calibri"/>
          <w:sz w:val="22"/>
          <w:szCs w:val="22"/>
          <w:lang w:val="en-GB"/>
        </w:rPr>
        <w:t xml:space="preserve">(in this case the Capacity Scorecard) </w:t>
      </w:r>
      <w:r>
        <w:rPr>
          <w:rFonts w:ascii="Calibri" w:hAnsi="Calibri" w:cs="Calibri"/>
          <w:sz w:val="22"/>
          <w:szCs w:val="22"/>
          <w:lang w:val="en-GB"/>
        </w:rPr>
        <w:t>will also be completed during the mid-term evaluation cycle.</w:t>
      </w:r>
    </w:p>
    <w:p w14:paraId="5686F0F1" w14:textId="77777777" w:rsidR="00C87D93" w:rsidRPr="00C87D93" w:rsidRDefault="00C87D93" w:rsidP="00C87D93">
      <w:pPr>
        <w:pStyle w:val="MediumGrid1-Accent21"/>
        <w:tabs>
          <w:tab w:val="left" w:pos="360"/>
        </w:tabs>
        <w:ind w:left="0"/>
        <w:jc w:val="both"/>
        <w:rPr>
          <w:rFonts w:asciiTheme="minorHAnsi" w:hAnsiTheme="minorHAnsi" w:cs="Calibri"/>
          <w:bCs/>
          <w:iCs/>
          <w:sz w:val="22"/>
          <w:szCs w:val="22"/>
          <w:lang w:val="en-GB"/>
        </w:rPr>
      </w:pPr>
    </w:p>
    <w:p w14:paraId="11D63E9F" w14:textId="77777777" w:rsidR="00C87D93" w:rsidRPr="00C87D93" w:rsidRDefault="00C87D93" w:rsidP="00C87D93">
      <w:pPr>
        <w:pStyle w:val="MediumGrid1-Accent21"/>
        <w:numPr>
          <w:ilvl w:val="0"/>
          <w:numId w:val="69"/>
        </w:numPr>
        <w:tabs>
          <w:tab w:val="left" w:pos="360"/>
        </w:tabs>
        <w:jc w:val="both"/>
        <w:rPr>
          <w:rFonts w:asciiTheme="minorHAnsi" w:hAnsiTheme="minorHAnsi" w:cs="Calibri"/>
          <w:bCs/>
          <w:iCs/>
          <w:sz w:val="22"/>
          <w:szCs w:val="22"/>
          <w:lang w:val="en-GB"/>
        </w:rPr>
      </w:pPr>
      <w:r w:rsidRPr="00C87D93">
        <w:rPr>
          <w:rFonts w:asciiTheme="minorHAnsi" w:hAnsiTheme="minorHAnsi"/>
          <w:sz w:val="22"/>
          <w:szCs w:val="22"/>
          <w:u w:val="single"/>
        </w:rPr>
        <w:t>Terminal Evaluation (TE):</w:t>
      </w:r>
      <w:r w:rsidRPr="00C87D93">
        <w:rPr>
          <w:rFonts w:asciiTheme="minorHAnsi" w:hAnsiTheme="minorHAnsi"/>
          <w:sz w:val="22"/>
          <w:szCs w:val="22"/>
        </w:rPr>
        <w:t xml:space="preserve">  </w:t>
      </w:r>
      <w:r w:rsidRPr="00C87D93">
        <w:rPr>
          <w:rFonts w:asciiTheme="minorHAnsi" w:hAnsiTheme="minorHAnsi" w:cs="Calibri"/>
          <w:sz w:val="22"/>
          <w:szCs w:val="22"/>
        </w:rPr>
        <w:t xml:space="preserve">An independent </w:t>
      </w:r>
      <w:r w:rsidRPr="00C87D93">
        <w:rPr>
          <w:rFonts w:asciiTheme="minorHAnsi" w:hAnsiTheme="minorHAnsi" w:cs="Calibri"/>
          <w:sz w:val="22"/>
          <w:szCs w:val="22"/>
          <w:lang w:val="en-GB"/>
        </w:rPr>
        <w:t>terminal</w:t>
      </w:r>
      <w:r w:rsidRPr="00C87D93">
        <w:rPr>
          <w:rFonts w:asciiTheme="minorHAnsi" w:hAnsiTheme="minorHAnsi" w:cs="Calibri"/>
          <w:sz w:val="22"/>
          <w:szCs w:val="22"/>
        </w:rPr>
        <w:t xml:space="preserve">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26" w:anchor="gef" w:history="1">
        <w:r w:rsidRPr="00C87D93">
          <w:rPr>
            <w:rStyle w:val="Hyperlink"/>
            <w:rFonts w:asciiTheme="minorHAnsi" w:hAnsiTheme="minorHAnsi" w:cs="Calibri"/>
            <w:sz w:val="22"/>
            <w:szCs w:val="22"/>
          </w:rPr>
          <w:t>UNDP Evaluation Resource Center</w:t>
        </w:r>
      </w:hyperlink>
      <w:r w:rsidRPr="00C87D93">
        <w:rPr>
          <w:rStyle w:val="Hyperlink"/>
          <w:rFonts w:asciiTheme="minorHAnsi" w:hAnsiTheme="minorHAnsi" w:cs="Calibri"/>
          <w:sz w:val="22"/>
          <w:szCs w:val="22"/>
        </w:rPr>
        <w:t>.</w:t>
      </w:r>
      <w:r w:rsidRPr="00C87D93">
        <w:rPr>
          <w:rFonts w:asciiTheme="minorHAnsi" w:hAnsiTheme="minorHAnsi" w:cs="Calibri"/>
          <w:sz w:val="22"/>
          <w:szCs w:val="22"/>
        </w:rPr>
        <w:t xml:space="preserve"> </w:t>
      </w:r>
      <w:r w:rsidRPr="00C87D93">
        <w:rPr>
          <w:rFonts w:asciiTheme="minorHAnsi" w:hAnsiTheme="minorHAnsi"/>
          <w:sz w:val="22"/>
          <w:szCs w:val="22"/>
        </w:rPr>
        <w:t xml:space="preserve">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w:t>
      </w:r>
      <w:r w:rsidRPr="00C87D93">
        <w:rPr>
          <w:rFonts w:asciiTheme="minorHAnsi" w:hAnsiTheme="minorHAnsi" w:cs="Calibri"/>
          <w:sz w:val="22"/>
          <w:szCs w:val="22"/>
        </w:rPr>
        <w:t xml:space="preserve">Additional quality assurance support is available from the UNDP-GEF Directorate. The final TE report will be cleared by the UNDP Country Office and the UNDP-GEF Regional Technical Adviser, and will be approved by the Project Board.  The TE report will be publically available in English on the UNDP ERC.  </w:t>
      </w:r>
    </w:p>
    <w:p w14:paraId="632D10E8" w14:textId="77777777" w:rsidR="00C87D93" w:rsidRPr="00C87D93" w:rsidRDefault="00C87D93" w:rsidP="00C87D93">
      <w:pPr>
        <w:pStyle w:val="MediumGrid1-Accent21"/>
        <w:tabs>
          <w:tab w:val="left" w:pos="360"/>
        </w:tabs>
        <w:ind w:left="0"/>
        <w:jc w:val="both"/>
        <w:rPr>
          <w:rFonts w:asciiTheme="minorHAnsi" w:hAnsiTheme="minorHAnsi" w:cs="Calibri"/>
          <w:bCs/>
          <w:iCs/>
          <w:sz w:val="22"/>
          <w:szCs w:val="22"/>
          <w:lang w:val="en-GB"/>
        </w:rPr>
      </w:pPr>
    </w:p>
    <w:p w14:paraId="52EE887F" w14:textId="77777777" w:rsidR="00C87D93" w:rsidRPr="00C87D93" w:rsidRDefault="00C87D93" w:rsidP="00C87D93">
      <w:pPr>
        <w:pStyle w:val="MediumGrid1-Accent21"/>
        <w:numPr>
          <w:ilvl w:val="0"/>
          <w:numId w:val="69"/>
        </w:numPr>
        <w:tabs>
          <w:tab w:val="left" w:pos="360"/>
        </w:tabs>
        <w:spacing w:after="200"/>
        <w:jc w:val="both"/>
        <w:rPr>
          <w:rFonts w:ascii="Calibri" w:hAnsi="Calibri" w:cs="Calibri"/>
          <w:bCs/>
          <w:iCs/>
          <w:sz w:val="22"/>
          <w:szCs w:val="22"/>
          <w:lang w:val="en-GB"/>
        </w:rPr>
      </w:pPr>
      <w:r>
        <w:rPr>
          <w:rFonts w:ascii="Calibri" w:hAnsi="Calibri" w:cs="Calibri"/>
          <w:sz w:val="22"/>
          <w:szCs w:val="22"/>
          <w:lang w:val="en-GB"/>
        </w:rPr>
        <w:t>The relevant GEF Focal Area Tracking Tools (in this case the Capacity Scorecard) will also be completed during the final evaluation.</w:t>
      </w:r>
    </w:p>
    <w:p w14:paraId="23F73F6A" w14:textId="77777777" w:rsidR="00C87D93" w:rsidRPr="00C87D93" w:rsidRDefault="00C87D93" w:rsidP="00CF3340">
      <w:pPr>
        <w:pStyle w:val="ListParagraph"/>
      </w:pPr>
      <w:r w:rsidRPr="00C87D93">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IEO will undertake a quality assessment and validate the findings and ratings in the TE report, and rate the quality of the TE report.  The UNDP IEO assessment report will be sent to the GEF IEO along with the project terminal evaluation report.</w:t>
      </w:r>
    </w:p>
    <w:p w14:paraId="5F487FBA" w14:textId="77777777" w:rsidR="00C87D93" w:rsidRPr="00C87D93" w:rsidRDefault="00C87D93" w:rsidP="00CF3340">
      <w:pPr>
        <w:pStyle w:val="ListParagraph"/>
      </w:pPr>
    </w:p>
    <w:p w14:paraId="7B58E193" w14:textId="77777777" w:rsidR="00D4275C" w:rsidRPr="00C87D93" w:rsidRDefault="002940CD" w:rsidP="00CF3340">
      <w:pPr>
        <w:pStyle w:val="ListParagraph"/>
        <w:rPr>
          <w:bCs/>
          <w:iCs/>
        </w:rPr>
      </w:pPr>
      <w:bookmarkStart w:id="27" w:name="_Toc159568199"/>
      <w:bookmarkStart w:id="28" w:name="_Toc108965478"/>
      <w:bookmarkStart w:id="29" w:name="_Toc104107685"/>
      <w:bookmarkStart w:id="30" w:name="_Toc104107489"/>
      <w:bookmarkStart w:id="31" w:name="_Toc170813554"/>
      <w:bookmarkStart w:id="32" w:name="_Toc170813973"/>
      <w:r w:rsidRPr="00C87D93">
        <w:t xml:space="preserve">During the last three months, the project team will prepare the </w:t>
      </w:r>
      <w:r w:rsidRPr="00C87D93">
        <w:rPr>
          <w:u w:val="single"/>
        </w:rPr>
        <w:t>Project Terminal Report</w:t>
      </w:r>
      <w:r w:rsidRPr="00C87D93">
        <w:t xml:space="preserve">. This comprehensive report will summarize the results achieved (objectives, outcomes, outputs), lessons learned, problems met and areas where results may not have been achieved. It will also </w:t>
      </w:r>
      <w:r w:rsidR="00683631" w:rsidRPr="00C87D93">
        <w:t>make</w:t>
      </w:r>
      <w:r w:rsidRPr="00C87D93">
        <w:t xml:space="preserve"> recommendations for any further steps that may need to be taken to ensure </w:t>
      </w:r>
      <w:r w:rsidR="00683631" w:rsidRPr="00C87D93">
        <w:t xml:space="preserve">the </w:t>
      </w:r>
      <w:r w:rsidRPr="00C87D93">
        <w:t>sustainability and replicability of the project’s results.</w:t>
      </w:r>
    </w:p>
    <w:p w14:paraId="1BD2D0E5" w14:textId="77777777" w:rsidR="00A94B8F" w:rsidRPr="008A4ADE" w:rsidRDefault="00A94B8F" w:rsidP="00943D63">
      <w:pPr>
        <w:spacing w:after="0"/>
        <w:rPr>
          <w:rFonts w:ascii="Calibri" w:hAnsi="Calibri" w:cs="Calibri"/>
          <w:b/>
          <w:smallCaps/>
        </w:rPr>
      </w:pPr>
    </w:p>
    <w:bookmarkEnd w:id="27"/>
    <w:bookmarkEnd w:id="28"/>
    <w:bookmarkEnd w:id="29"/>
    <w:bookmarkEnd w:id="30"/>
    <w:bookmarkEnd w:id="31"/>
    <w:bookmarkEnd w:id="32"/>
    <w:p w14:paraId="01A4AADA" w14:textId="77777777" w:rsidR="00392B2F" w:rsidRPr="008A4ADE" w:rsidRDefault="00392B2F" w:rsidP="002E5BE5">
      <w:pPr>
        <w:pStyle w:val="MediumGrid1-Accent21"/>
        <w:numPr>
          <w:ilvl w:val="0"/>
          <w:numId w:val="69"/>
        </w:numPr>
        <w:tabs>
          <w:tab w:val="left" w:pos="360"/>
        </w:tabs>
        <w:jc w:val="both"/>
        <w:rPr>
          <w:rFonts w:ascii="Calibri" w:hAnsi="Calibri"/>
          <w:sz w:val="22"/>
          <w:szCs w:val="22"/>
          <w:lang w:val="en-GB"/>
        </w:rPr>
        <w:sectPr w:rsidR="00392B2F" w:rsidRPr="008A4ADE" w:rsidSect="00F55471">
          <w:headerReference w:type="default" r:id="rId27"/>
          <w:footerReference w:type="default" r:id="rId28"/>
          <w:pgSz w:w="11900" w:h="16840" w:code="1"/>
          <w:pgMar w:top="1368" w:right="1138" w:bottom="1138" w:left="1411" w:header="720" w:footer="720" w:gutter="0"/>
          <w:cols w:space="720"/>
          <w:docGrid w:linePitch="360"/>
        </w:sectPr>
      </w:pPr>
    </w:p>
    <w:p w14:paraId="253B0F84" w14:textId="77777777" w:rsidR="00E1433A" w:rsidRPr="008A4ADE" w:rsidRDefault="002940CD" w:rsidP="00943D63">
      <w:pPr>
        <w:spacing w:after="0"/>
        <w:rPr>
          <w:rFonts w:ascii="Calibri" w:hAnsi="Calibri" w:cs="Arial"/>
          <w:b/>
          <w:smallCaps/>
          <w:sz w:val="24"/>
        </w:rPr>
      </w:pPr>
      <w:r w:rsidRPr="002940CD">
        <w:rPr>
          <w:rFonts w:ascii="Calibri" w:hAnsi="Calibri" w:cs="Arial"/>
          <w:b/>
          <w:smallCaps/>
          <w:sz w:val="24"/>
        </w:rPr>
        <w:lastRenderedPageBreak/>
        <w:t>M &amp; E WORKPLAN AND BUDGET</w:t>
      </w:r>
    </w:p>
    <w:p w14:paraId="65CEF5C5" w14:textId="77777777" w:rsidR="00A94B8F" w:rsidRPr="008A4ADE" w:rsidRDefault="00A94B8F" w:rsidP="00943D63">
      <w:pPr>
        <w:spacing w:after="0"/>
        <w:rPr>
          <w:rFonts w:ascii="Calibri" w:hAnsi="Calibri" w:cs="Calibri"/>
          <w:b/>
          <w:bCs/>
          <w:smallCaps/>
        </w:rPr>
      </w:pPr>
    </w:p>
    <w:tbl>
      <w:tblPr>
        <w:tblW w:w="494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9"/>
        <w:gridCol w:w="3246"/>
        <w:gridCol w:w="2084"/>
        <w:gridCol w:w="1917"/>
      </w:tblGrid>
      <w:tr w:rsidR="00E1433A" w:rsidRPr="008A4ADE" w14:paraId="49D9F294" w14:textId="77777777">
        <w:trPr>
          <w:tblHeader/>
          <w:jc w:val="center"/>
        </w:trPr>
        <w:tc>
          <w:tcPr>
            <w:tcW w:w="1077" w:type="pct"/>
            <w:shd w:val="clear" w:color="auto" w:fill="B6DDE8"/>
            <w:vAlign w:val="center"/>
          </w:tcPr>
          <w:p w14:paraId="4FB78276" w14:textId="77777777" w:rsidR="00392B2F" w:rsidRPr="00C84B27" w:rsidRDefault="002940CD" w:rsidP="00943D63">
            <w:pPr>
              <w:spacing w:after="0"/>
              <w:jc w:val="center"/>
              <w:rPr>
                <w:rFonts w:ascii="Calibri" w:hAnsi="Calibri" w:cs="Calibri"/>
                <w:b/>
                <w:sz w:val="20"/>
                <w:szCs w:val="20"/>
              </w:rPr>
            </w:pPr>
            <w:r w:rsidRPr="00C84B27">
              <w:rPr>
                <w:rFonts w:ascii="Calibri" w:hAnsi="Calibri" w:cs="Calibri"/>
                <w:b/>
                <w:sz w:val="20"/>
                <w:szCs w:val="20"/>
              </w:rPr>
              <w:t>Type of M&amp;E activity</w:t>
            </w:r>
          </w:p>
        </w:tc>
        <w:tc>
          <w:tcPr>
            <w:tcW w:w="1757" w:type="pct"/>
            <w:shd w:val="clear" w:color="auto" w:fill="B6DDE8"/>
            <w:vAlign w:val="center"/>
          </w:tcPr>
          <w:p w14:paraId="4E14BCA3" w14:textId="77777777" w:rsidR="00E1433A" w:rsidRPr="00C84B27" w:rsidRDefault="002940CD" w:rsidP="00943D63">
            <w:pPr>
              <w:spacing w:after="0"/>
              <w:jc w:val="center"/>
              <w:rPr>
                <w:rFonts w:ascii="Calibri" w:hAnsi="Calibri" w:cs="Calibri"/>
                <w:b/>
                <w:sz w:val="20"/>
                <w:szCs w:val="20"/>
              </w:rPr>
            </w:pPr>
            <w:r w:rsidRPr="00C84B27">
              <w:rPr>
                <w:rFonts w:ascii="Calibri" w:hAnsi="Calibri" w:cs="Calibri"/>
                <w:b/>
                <w:sz w:val="20"/>
                <w:szCs w:val="20"/>
              </w:rPr>
              <w:t>Responsible Parties</w:t>
            </w:r>
          </w:p>
        </w:tc>
        <w:tc>
          <w:tcPr>
            <w:tcW w:w="1128" w:type="pct"/>
            <w:shd w:val="clear" w:color="auto" w:fill="B6DDE8"/>
            <w:vAlign w:val="center"/>
          </w:tcPr>
          <w:p w14:paraId="0C9595E8" w14:textId="77777777" w:rsidR="00E1433A" w:rsidRPr="00C84B27" w:rsidRDefault="002940CD" w:rsidP="00943D63">
            <w:pPr>
              <w:spacing w:after="0"/>
              <w:jc w:val="center"/>
              <w:rPr>
                <w:rFonts w:ascii="Calibri" w:hAnsi="Calibri" w:cs="Calibri"/>
                <w:b/>
                <w:sz w:val="20"/>
                <w:szCs w:val="20"/>
              </w:rPr>
            </w:pPr>
            <w:r w:rsidRPr="00C84B27">
              <w:rPr>
                <w:rFonts w:ascii="Calibri" w:hAnsi="Calibri" w:cs="Calibri"/>
                <w:b/>
                <w:sz w:val="20"/>
                <w:szCs w:val="20"/>
              </w:rPr>
              <w:t>Budget US$</w:t>
            </w:r>
          </w:p>
          <w:p w14:paraId="61A48CD7" w14:textId="77777777" w:rsidR="00E1433A" w:rsidRPr="00C84B27" w:rsidRDefault="00E1433A" w:rsidP="00943D63">
            <w:pPr>
              <w:spacing w:after="0"/>
              <w:jc w:val="center"/>
              <w:rPr>
                <w:rFonts w:ascii="Calibri" w:hAnsi="Calibri" w:cs="Calibri"/>
                <w:b/>
                <w:i/>
                <w:iCs/>
                <w:sz w:val="20"/>
                <w:szCs w:val="20"/>
              </w:rPr>
            </w:pPr>
          </w:p>
        </w:tc>
        <w:tc>
          <w:tcPr>
            <w:tcW w:w="1038" w:type="pct"/>
            <w:shd w:val="clear" w:color="auto" w:fill="B6DDE8"/>
            <w:vAlign w:val="center"/>
          </w:tcPr>
          <w:p w14:paraId="00BC10B7" w14:textId="77777777" w:rsidR="00E1433A" w:rsidRPr="00C84B27" w:rsidRDefault="002940CD" w:rsidP="00943D63">
            <w:pPr>
              <w:spacing w:after="0"/>
              <w:jc w:val="center"/>
              <w:rPr>
                <w:rFonts w:ascii="Calibri" w:hAnsi="Calibri" w:cs="Calibri"/>
                <w:b/>
                <w:sz w:val="20"/>
                <w:szCs w:val="20"/>
              </w:rPr>
            </w:pPr>
            <w:r w:rsidRPr="00C84B27">
              <w:rPr>
                <w:rFonts w:ascii="Calibri" w:hAnsi="Calibri" w:cs="Calibri"/>
                <w:b/>
                <w:sz w:val="20"/>
                <w:szCs w:val="20"/>
              </w:rPr>
              <w:t>Time frame</w:t>
            </w:r>
          </w:p>
        </w:tc>
      </w:tr>
      <w:tr w:rsidR="00C84B27" w:rsidRPr="008A4ADE" w14:paraId="74741B91" w14:textId="77777777" w:rsidTr="00094E00">
        <w:trPr>
          <w:jc w:val="center"/>
        </w:trPr>
        <w:tc>
          <w:tcPr>
            <w:tcW w:w="1077" w:type="pct"/>
          </w:tcPr>
          <w:p w14:paraId="493BF726" w14:textId="77777777" w:rsidR="00C84B27" w:rsidRPr="00C84B27" w:rsidRDefault="00C84B27" w:rsidP="00C84B27">
            <w:pPr>
              <w:rPr>
                <w:rFonts w:asciiTheme="minorHAnsi" w:hAnsiTheme="minorHAnsi"/>
                <w:sz w:val="20"/>
                <w:szCs w:val="20"/>
              </w:rPr>
            </w:pPr>
            <w:r w:rsidRPr="00C84B27">
              <w:rPr>
                <w:rFonts w:asciiTheme="minorHAnsi" w:hAnsiTheme="minorHAnsi"/>
                <w:sz w:val="20"/>
                <w:szCs w:val="20"/>
              </w:rPr>
              <w:t xml:space="preserve">Inception Workshop </w:t>
            </w:r>
          </w:p>
        </w:tc>
        <w:tc>
          <w:tcPr>
            <w:tcW w:w="1757" w:type="pct"/>
          </w:tcPr>
          <w:p w14:paraId="1C855AE0" w14:textId="77777777" w:rsidR="00C84B27" w:rsidRPr="00C84B27" w:rsidRDefault="00C84B27" w:rsidP="00C84B27">
            <w:pPr>
              <w:rPr>
                <w:rFonts w:asciiTheme="minorHAnsi" w:hAnsiTheme="minorHAnsi"/>
                <w:sz w:val="20"/>
                <w:szCs w:val="20"/>
              </w:rPr>
            </w:pPr>
            <w:r w:rsidRPr="00C84B27">
              <w:rPr>
                <w:rFonts w:asciiTheme="minorHAnsi" w:hAnsiTheme="minorHAnsi"/>
                <w:sz w:val="20"/>
                <w:szCs w:val="20"/>
              </w:rPr>
              <w:t xml:space="preserve">UNDP Country Office </w:t>
            </w:r>
          </w:p>
        </w:tc>
        <w:tc>
          <w:tcPr>
            <w:tcW w:w="1128" w:type="pct"/>
            <w:vAlign w:val="center"/>
          </w:tcPr>
          <w:p w14:paraId="42FC16B2" w14:textId="77777777" w:rsidR="00C84B27" w:rsidRPr="00C84B27" w:rsidRDefault="00C84B27" w:rsidP="00C84B27">
            <w:pPr>
              <w:spacing w:after="0"/>
              <w:jc w:val="center"/>
              <w:rPr>
                <w:rFonts w:ascii="Calibri" w:hAnsi="Calibri" w:cs="Calibri"/>
                <w:sz w:val="20"/>
                <w:szCs w:val="20"/>
              </w:rPr>
            </w:pPr>
            <w:r w:rsidRPr="00C84B27">
              <w:rPr>
                <w:rFonts w:ascii="Calibri" w:hAnsi="Calibri" w:cs="Calibri"/>
                <w:sz w:val="20"/>
                <w:szCs w:val="20"/>
              </w:rPr>
              <w:t>USD 4,000</w:t>
            </w:r>
          </w:p>
        </w:tc>
        <w:tc>
          <w:tcPr>
            <w:tcW w:w="1038" w:type="pct"/>
            <w:vAlign w:val="center"/>
          </w:tcPr>
          <w:p w14:paraId="5BFF83E7" w14:textId="77777777" w:rsidR="00C84B27" w:rsidRPr="00C84B27" w:rsidRDefault="00C84B27" w:rsidP="00C84B27">
            <w:pPr>
              <w:spacing w:after="0"/>
              <w:jc w:val="left"/>
              <w:rPr>
                <w:rFonts w:asciiTheme="minorHAnsi" w:hAnsiTheme="minorHAnsi" w:cstheme="minorHAnsi"/>
                <w:sz w:val="20"/>
                <w:szCs w:val="20"/>
              </w:rPr>
            </w:pPr>
            <w:r w:rsidRPr="00C84B27">
              <w:rPr>
                <w:rFonts w:asciiTheme="minorHAnsi" w:hAnsiTheme="minorHAnsi" w:cstheme="minorHAnsi"/>
                <w:sz w:val="20"/>
                <w:szCs w:val="20"/>
              </w:rPr>
              <w:t>Within first two months of project document signature</w:t>
            </w:r>
          </w:p>
        </w:tc>
      </w:tr>
      <w:tr w:rsidR="00C84B27" w:rsidRPr="008A4ADE" w14:paraId="111B17D0" w14:textId="77777777" w:rsidTr="00094E00">
        <w:trPr>
          <w:jc w:val="center"/>
        </w:trPr>
        <w:tc>
          <w:tcPr>
            <w:tcW w:w="1077" w:type="pct"/>
          </w:tcPr>
          <w:p w14:paraId="25528409" w14:textId="77777777" w:rsidR="00C84B27" w:rsidRPr="00C84B27" w:rsidRDefault="00C84B27" w:rsidP="00C84B27">
            <w:pPr>
              <w:rPr>
                <w:rFonts w:asciiTheme="minorHAnsi" w:hAnsiTheme="minorHAnsi"/>
                <w:sz w:val="20"/>
                <w:szCs w:val="20"/>
              </w:rPr>
            </w:pPr>
            <w:r w:rsidRPr="00C84B27">
              <w:rPr>
                <w:rFonts w:asciiTheme="minorHAnsi" w:hAnsiTheme="minorHAnsi"/>
                <w:sz w:val="20"/>
                <w:szCs w:val="20"/>
              </w:rPr>
              <w:t>Inception Report</w:t>
            </w:r>
          </w:p>
        </w:tc>
        <w:tc>
          <w:tcPr>
            <w:tcW w:w="1757" w:type="pct"/>
          </w:tcPr>
          <w:p w14:paraId="69A01892" w14:textId="77777777" w:rsidR="00C84B27" w:rsidRPr="00C84B27" w:rsidRDefault="00C84B27" w:rsidP="00C84B27">
            <w:pPr>
              <w:rPr>
                <w:rFonts w:asciiTheme="minorHAnsi" w:hAnsiTheme="minorHAnsi"/>
                <w:sz w:val="20"/>
                <w:szCs w:val="20"/>
              </w:rPr>
            </w:pPr>
            <w:r w:rsidRPr="00C84B27">
              <w:rPr>
                <w:rFonts w:asciiTheme="minorHAnsi" w:hAnsiTheme="minorHAnsi"/>
                <w:sz w:val="20"/>
                <w:szCs w:val="20"/>
              </w:rPr>
              <w:t>Project Manager</w:t>
            </w:r>
          </w:p>
        </w:tc>
        <w:tc>
          <w:tcPr>
            <w:tcW w:w="1128" w:type="pct"/>
            <w:vAlign w:val="center"/>
          </w:tcPr>
          <w:p w14:paraId="3DDB87EF" w14:textId="77777777" w:rsidR="00C84B27" w:rsidRPr="00C84B27" w:rsidRDefault="00C84B27" w:rsidP="00C84B27">
            <w:pPr>
              <w:spacing w:after="0"/>
              <w:jc w:val="center"/>
              <w:rPr>
                <w:rFonts w:ascii="Calibri" w:hAnsi="Calibri" w:cs="Calibri"/>
                <w:sz w:val="20"/>
                <w:szCs w:val="20"/>
              </w:rPr>
            </w:pPr>
            <w:r w:rsidRPr="00C84B27">
              <w:rPr>
                <w:rFonts w:ascii="Calibri" w:hAnsi="Calibri" w:cs="Calibri"/>
                <w:sz w:val="20"/>
                <w:szCs w:val="20"/>
              </w:rPr>
              <w:t>None</w:t>
            </w:r>
          </w:p>
        </w:tc>
        <w:tc>
          <w:tcPr>
            <w:tcW w:w="1038" w:type="pct"/>
            <w:vAlign w:val="center"/>
          </w:tcPr>
          <w:p w14:paraId="29FAAF12" w14:textId="77777777" w:rsidR="00C84B27" w:rsidRPr="00C84B27" w:rsidRDefault="00C84B27" w:rsidP="00C84B27">
            <w:pPr>
              <w:spacing w:after="0"/>
              <w:jc w:val="left"/>
              <w:rPr>
                <w:rFonts w:asciiTheme="minorHAnsi" w:hAnsiTheme="minorHAnsi" w:cstheme="minorHAnsi"/>
                <w:sz w:val="20"/>
                <w:szCs w:val="20"/>
              </w:rPr>
            </w:pPr>
            <w:r w:rsidRPr="00C84B27">
              <w:rPr>
                <w:rFonts w:asciiTheme="minorHAnsi" w:hAnsiTheme="minorHAnsi" w:cstheme="minorHAnsi"/>
                <w:sz w:val="20"/>
                <w:szCs w:val="20"/>
              </w:rPr>
              <w:t>Within two weeks of inception workshop</w:t>
            </w:r>
          </w:p>
        </w:tc>
      </w:tr>
      <w:tr w:rsidR="00E1433A" w:rsidRPr="008A4ADE" w14:paraId="0318D869" w14:textId="77777777" w:rsidTr="00376B46">
        <w:trPr>
          <w:jc w:val="center"/>
        </w:trPr>
        <w:tc>
          <w:tcPr>
            <w:tcW w:w="1077" w:type="pct"/>
            <w:vAlign w:val="center"/>
          </w:tcPr>
          <w:p w14:paraId="576D4AF9"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Measurement of Means of Verification of project results.</w:t>
            </w:r>
          </w:p>
        </w:tc>
        <w:tc>
          <w:tcPr>
            <w:tcW w:w="1757" w:type="pct"/>
            <w:vAlign w:val="center"/>
          </w:tcPr>
          <w:p w14:paraId="16E20614"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UNDP GEF RTA/Project Manager will oversee the hiring of specific studies and institutions, and delegate responsibilities to relevant team members.</w:t>
            </w:r>
          </w:p>
        </w:tc>
        <w:tc>
          <w:tcPr>
            <w:tcW w:w="1128" w:type="pct"/>
            <w:vAlign w:val="center"/>
          </w:tcPr>
          <w:p w14:paraId="780FFC03" w14:textId="77777777" w:rsidR="00AC000D" w:rsidRPr="00C84B27" w:rsidRDefault="00AC000D" w:rsidP="00376B46">
            <w:pPr>
              <w:spacing w:after="0"/>
              <w:jc w:val="center"/>
              <w:rPr>
                <w:rFonts w:asciiTheme="minorHAnsi" w:hAnsiTheme="minorHAnsi" w:cstheme="minorHAnsi"/>
                <w:sz w:val="20"/>
                <w:szCs w:val="20"/>
              </w:rPr>
            </w:pPr>
          </w:p>
        </w:tc>
        <w:tc>
          <w:tcPr>
            <w:tcW w:w="1038" w:type="pct"/>
            <w:vAlign w:val="center"/>
          </w:tcPr>
          <w:p w14:paraId="1843FBA0" w14:textId="77777777" w:rsidR="00E1433A" w:rsidRPr="00C84B27" w:rsidRDefault="002940CD" w:rsidP="00376B46">
            <w:pPr>
              <w:spacing w:after="0"/>
              <w:jc w:val="left"/>
              <w:rPr>
                <w:rFonts w:asciiTheme="minorHAnsi" w:hAnsiTheme="minorHAnsi" w:cstheme="minorHAnsi"/>
                <w:sz w:val="20"/>
                <w:szCs w:val="20"/>
              </w:rPr>
            </w:pPr>
            <w:r w:rsidRPr="00C84B27">
              <w:rPr>
                <w:rFonts w:asciiTheme="minorHAnsi" w:hAnsiTheme="minorHAnsi" w:cstheme="minorHAnsi"/>
                <w:sz w:val="20"/>
                <w:szCs w:val="20"/>
              </w:rPr>
              <w:t>Start, mid- and end of project (during evaluation cycle) and annually when required.</w:t>
            </w:r>
          </w:p>
        </w:tc>
      </w:tr>
      <w:tr w:rsidR="00E1433A" w:rsidRPr="008A4ADE" w14:paraId="0879D8E3" w14:textId="77777777" w:rsidTr="00376B46">
        <w:trPr>
          <w:jc w:val="center"/>
        </w:trPr>
        <w:tc>
          <w:tcPr>
            <w:tcW w:w="1077" w:type="pct"/>
            <w:vAlign w:val="center"/>
          </w:tcPr>
          <w:p w14:paraId="6B32D8DB"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Measurement of Means of Verification for Project Progress on output and implementation</w:t>
            </w:r>
          </w:p>
        </w:tc>
        <w:tc>
          <w:tcPr>
            <w:tcW w:w="1757" w:type="pct"/>
            <w:vAlign w:val="center"/>
          </w:tcPr>
          <w:p w14:paraId="18B649EA"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Oversight by Project Manager</w:t>
            </w:r>
          </w:p>
          <w:p w14:paraId="243E6642"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Project team</w:t>
            </w:r>
          </w:p>
        </w:tc>
        <w:tc>
          <w:tcPr>
            <w:tcW w:w="1128" w:type="pct"/>
            <w:vAlign w:val="center"/>
          </w:tcPr>
          <w:p w14:paraId="08E5BA10" w14:textId="77777777" w:rsidR="00E1433A" w:rsidRPr="00C84B27" w:rsidRDefault="002940CD" w:rsidP="00376B46">
            <w:pPr>
              <w:spacing w:after="0"/>
              <w:jc w:val="center"/>
              <w:rPr>
                <w:rFonts w:ascii="Calibri" w:hAnsi="Calibri" w:cs="Calibri"/>
                <w:sz w:val="20"/>
                <w:szCs w:val="20"/>
              </w:rPr>
            </w:pPr>
            <w:r w:rsidRPr="00C84B27">
              <w:rPr>
                <w:rFonts w:ascii="Calibri" w:hAnsi="Calibri" w:cs="Calibri"/>
                <w:sz w:val="20"/>
                <w:szCs w:val="20"/>
              </w:rPr>
              <w:t>To be determined as part of the Annual Work Plan's preparation.</w:t>
            </w:r>
          </w:p>
        </w:tc>
        <w:tc>
          <w:tcPr>
            <w:tcW w:w="1038" w:type="pct"/>
            <w:vAlign w:val="center"/>
          </w:tcPr>
          <w:p w14:paraId="701FA13F" w14:textId="77777777" w:rsidR="00E1433A" w:rsidRPr="00C84B27" w:rsidRDefault="002940CD" w:rsidP="00376B46">
            <w:pPr>
              <w:spacing w:after="0"/>
              <w:jc w:val="left"/>
              <w:rPr>
                <w:rFonts w:asciiTheme="minorHAnsi" w:hAnsiTheme="minorHAnsi" w:cstheme="minorHAnsi"/>
                <w:sz w:val="20"/>
                <w:szCs w:val="20"/>
              </w:rPr>
            </w:pPr>
            <w:r w:rsidRPr="00C84B27">
              <w:rPr>
                <w:rFonts w:asciiTheme="minorHAnsi" w:hAnsiTheme="minorHAnsi" w:cstheme="minorHAnsi"/>
                <w:sz w:val="20"/>
                <w:szCs w:val="20"/>
              </w:rPr>
              <w:t>Annually prior to ARR/PIR and to the definition of annual work plans</w:t>
            </w:r>
          </w:p>
        </w:tc>
      </w:tr>
      <w:tr w:rsidR="00E1433A" w:rsidRPr="008A4ADE" w14:paraId="07308CC9" w14:textId="77777777" w:rsidTr="00376B46">
        <w:trPr>
          <w:jc w:val="center"/>
        </w:trPr>
        <w:tc>
          <w:tcPr>
            <w:tcW w:w="1077" w:type="pct"/>
            <w:vAlign w:val="center"/>
          </w:tcPr>
          <w:p w14:paraId="45823EA0"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ARR/PIR</w:t>
            </w:r>
          </w:p>
        </w:tc>
        <w:tc>
          <w:tcPr>
            <w:tcW w:w="1757" w:type="pct"/>
            <w:vAlign w:val="center"/>
          </w:tcPr>
          <w:p w14:paraId="30A968E0"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Project manager and team</w:t>
            </w:r>
          </w:p>
          <w:p w14:paraId="6E2930AA" w14:textId="77777777" w:rsidR="00E1433A" w:rsidRPr="00C84B27" w:rsidRDefault="002940CD" w:rsidP="00BA0C9B">
            <w:pPr>
              <w:spacing w:after="0"/>
              <w:jc w:val="left"/>
              <w:rPr>
                <w:rFonts w:ascii="Calibri" w:hAnsi="Calibri" w:cs="Calibri"/>
                <w:sz w:val="20"/>
                <w:szCs w:val="20"/>
              </w:rPr>
            </w:pPr>
            <w:r w:rsidRPr="00C84B27">
              <w:rPr>
                <w:rFonts w:ascii="Calibri" w:hAnsi="Calibri" w:cs="Calibri"/>
                <w:sz w:val="20"/>
                <w:szCs w:val="20"/>
              </w:rPr>
              <w:t xml:space="preserve">UNDP CO, UNDP </w:t>
            </w:r>
            <w:r w:rsidR="00BA0C9B" w:rsidRPr="00C84B27">
              <w:rPr>
                <w:rFonts w:ascii="Calibri" w:hAnsi="Calibri" w:cs="Calibri"/>
                <w:sz w:val="20"/>
                <w:szCs w:val="20"/>
              </w:rPr>
              <w:t>PTA</w:t>
            </w:r>
          </w:p>
        </w:tc>
        <w:tc>
          <w:tcPr>
            <w:tcW w:w="1128" w:type="pct"/>
            <w:vAlign w:val="center"/>
          </w:tcPr>
          <w:p w14:paraId="3D3CDB0D" w14:textId="77777777" w:rsidR="00E1433A" w:rsidRPr="00C84B27" w:rsidRDefault="00E1433A" w:rsidP="00376B46">
            <w:pPr>
              <w:spacing w:after="0"/>
              <w:jc w:val="center"/>
              <w:rPr>
                <w:rFonts w:ascii="Calibri" w:hAnsi="Calibri" w:cs="Calibri"/>
                <w:sz w:val="20"/>
                <w:szCs w:val="20"/>
              </w:rPr>
            </w:pPr>
          </w:p>
        </w:tc>
        <w:tc>
          <w:tcPr>
            <w:tcW w:w="1038" w:type="pct"/>
            <w:vAlign w:val="center"/>
          </w:tcPr>
          <w:p w14:paraId="62AC4DC6" w14:textId="77777777" w:rsidR="00E1433A" w:rsidRPr="00C84B27" w:rsidRDefault="002940CD" w:rsidP="00376B46">
            <w:pPr>
              <w:spacing w:after="0"/>
              <w:jc w:val="left"/>
              <w:rPr>
                <w:rFonts w:asciiTheme="minorHAnsi" w:hAnsiTheme="minorHAnsi" w:cstheme="minorHAnsi"/>
                <w:sz w:val="20"/>
                <w:szCs w:val="20"/>
              </w:rPr>
            </w:pPr>
            <w:r w:rsidRPr="00C84B27">
              <w:rPr>
                <w:rFonts w:asciiTheme="minorHAnsi" w:hAnsiTheme="minorHAnsi" w:cstheme="minorHAnsi"/>
                <w:sz w:val="20"/>
                <w:szCs w:val="20"/>
              </w:rPr>
              <w:t>Annually</w:t>
            </w:r>
          </w:p>
        </w:tc>
      </w:tr>
      <w:tr w:rsidR="00E1433A" w:rsidRPr="008A4ADE" w14:paraId="33F2DD0A" w14:textId="77777777" w:rsidTr="00376B46">
        <w:trPr>
          <w:jc w:val="center"/>
        </w:trPr>
        <w:tc>
          <w:tcPr>
            <w:tcW w:w="1077" w:type="pct"/>
            <w:vAlign w:val="center"/>
          </w:tcPr>
          <w:p w14:paraId="6C95A50D"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Periodic status/ progress reports</w:t>
            </w:r>
          </w:p>
        </w:tc>
        <w:tc>
          <w:tcPr>
            <w:tcW w:w="1757" w:type="pct"/>
            <w:vAlign w:val="center"/>
          </w:tcPr>
          <w:p w14:paraId="43E9E01B"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Project manager and team</w:t>
            </w:r>
          </w:p>
        </w:tc>
        <w:tc>
          <w:tcPr>
            <w:tcW w:w="1128" w:type="pct"/>
            <w:vAlign w:val="center"/>
          </w:tcPr>
          <w:p w14:paraId="7E47335D" w14:textId="77777777" w:rsidR="00E1433A" w:rsidRPr="00C84B27" w:rsidRDefault="00E1433A" w:rsidP="00376B46">
            <w:pPr>
              <w:spacing w:after="0"/>
              <w:jc w:val="center"/>
              <w:rPr>
                <w:rFonts w:ascii="Calibri" w:hAnsi="Calibri" w:cs="Calibri"/>
                <w:sz w:val="20"/>
                <w:szCs w:val="20"/>
              </w:rPr>
            </w:pPr>
          </w:p>
        </w:tc>
        <w:tc>
          <w:tcPr>
            <w:tcW w:w="1038" w:type="pct"/>
            <w:vAlign w:val="center"/>
          </w:tcPr>
          <w:p w14:paraId="0C8A6289" w14:textId="77777777" w:rsidR="00E1433A" w:rsidRPr="00C84B27" w:rsidRDefault="002940CD" w:rsidP="00376B46">
            <w:pPr>
              <w:spacing w:after="0"/>
              <w:jc w:val="left"/>
              <w:rPr>
                <w:rFonts w:asciiTheme="minorHAnsi" w:hAnsiTheme="minorHAnsi" w:cstheme="minorHAnsi"/>
                <w:sz w:val="20"/>
                <w:szCs w:val="20"/>
              </w:rPr>
            </w:pPr>
            <w:r w:rsidRPr="00C84B27">
              <w:rPr>
                <w:rFonts w:asciiTheme="minorHAnsi" w:hAnsiTheme="minorHAnsi" w:cstheme="minorHAnsi"/>
                <w:sz w:val="20"/>
                <w:szCs w:val="20"/>
              </w:rPr>
              <w:t>Quarterly</w:t>
            </w:r>
          </w:p>
        </w:tc>
      </w:tr>
      <w:tr w:rsidR="00E1433A" w:rsidRPr="008A4ADE" w14:paraId="27546405" w14:textId="77777777" w:rsidTr="00376B46">
        <w:trPr>
          <w:jc w:val="center"/>
        </w:trPr>
        <w:tc>
          <w:tcPr>
            <w:tcW w:w="1077" w:type="pct"/>
            <w:vAlign w:val="center"/>
          </w:tcPr>
          <w:p w14:paraId="0716961D"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Mid-term Evaluation</w:t>
            </w:r>
          </w:p>
          <w:p w14:paraId="088982F9" w14:textId="77777777" w:rsidR="00BA0C9B" w:rsidRPr="00C84B27" w:rsidRDefault="00BA0C9B" w:rsidP="00376B46">
            <w:pPr>
              <w:spacing w:after="0"/>
              <w:jc w:val="left"/>
              <w:rPr>
                <w:rFonts w:ascii="Calibri" w:hAnsi="Calibri" w:cs="Calibri"/>
                <w:sz w:val="20"/>
                <w:szCs w:val="20"/>
                <w:highlight w:val="yellow"/>
              </w:rPr>
            </w:pPr>
          </w:p>
        </w:tc>
        <w:tc>
          <w:tcPr>
            <w:tcW w:w="1757" w:type="pct"/>
            <w:vAlign w:val="center"/>
          </w:tcPr>
          <w:p w14:paraId="1E7232EC"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Project manager and team</w:t>
            </w:r>
          </w:p>
          <w:p w14:paraId="1E183E82"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UNDP CO, UNDP RCU</w:t>
            </w:r>
          </w:p>
          <w:p w14:paraId="2322D29A"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External Consultants (i.e. evaluation team)</w:t>
            </w:r>
          </w:p>
        </w:tc>
        <w:tc>
          <w:tcPr>
            <w:tcW w:w="1128" w:type="pct"/>
            <w:vAlign w:val="center"/>
          </w:tcPr>
          <w:p w14:paraId="09F61B77" w14:textId="77777777" w:rsidR="00E1433A" w:rsidRPr="00C84B27" w:rsidRDefault="004E3AFB" w:rsidP="007F03A9">
            <w:pPr>
              <w:spacing w:after="0"/>
              <w:jc w:val="center"/>
              <w:rPr>
                <w:rFonts w:ascii="Calibri" w:hAnsi="Calibri" w:cs="Calibri"/>
                <w:sz w:val="20"/>
                <w:szCs w:val="20"/>
              </w:rPr>
            </w:pPr>
            <w:r w:rsidRPr="00C84B27">
              <w:rPr>
                <w:rFonts w:ascii="Calibri" w:hAnsi="Calibri" w:cs="Calibri"/>
                <w:sz w:val="20"/>
                <w:szCs w:val="20"/>
              </w:rPr>
              <w:t xml:space="preserve">USD </w:t>
            </w:r>
            <w:r w:rsidR="007F03A9" w:rsidRPr="00C84B27">
              <w:rPr>
                <w:rFonts w:ascii="Calibri" w:hAnsi="Calibri" w:cs="Calibri"/>
                <w:sz w:val="20"/>
                <w:szCs w:val="20"/>
              </w:rPr>
              <w:t>9,500</w:t>
            </w:r>
          </w:p>
        </w:tc>
        <w:tc>
          <w:tcPr>
            <w:tcW w:w="1038" w:type="pct"/>
            <w:vAlign w:val="center"/>
          </w:tcPr>
          <w:p w14:paraId="41885C94" w14:textId="77777777" w:rsidR="00E1433A" w:rsidRPr="00C84B27" w:rsidRDefault="00C84B27" w:rsidP="00376B46">
            <w:pPr>
              <w:spacing w:after="0"/>
              <w:jc w:val="left"/>
              <w:rPr>
                <w:rFonts w:asciiTheme="minorHAnsi" w:hAnsiTheme="minorHAnsi" w:cstheme="minorHAnsi"/>
                <w:sz w:val="20"/>
                <w:szCs w:val="20"/>
              </w:rPr>
            </w:pPr>
            <w:r w:rsidRPr="00C84B27">
              <w:rPr>
                <w:rFonts w:asciiTheme="minorHAnsi" w:hAnsiTheme="minorHAnsi" w:cstheme="minorHAnsi"/>
                <w:sz w:val="20"/>
                <w:szCs w:val="20"/>
              </w:rPr>
              <w:t>Not mandatory for MSP. If deemed necessary, a</w:t>
            </w:r>
            <w:r w:rsidR="002940CD" w:rsidRPr="00C84B27">
              <w:rPr>
                <w:rFonts w:asciiTheme="minorHAnsi" w:hAnsiTheme="minorHAnsi" w:cstheme="minorHAnsi"/>
                <w:sz w:val="20"/>
                <w:szCs w:val="20"/>
              </w:rPr>
              <w:t>t the mid-point of project implementation.</w:t>
            </w:r>
          </w:p>
        </w:tc>
      </w:tr>
      <w:tr w:rsidR="00E1433A" w:rsidRPr="008A4ADE" w14:paraId="5E80CDDC" w14:textId="77777777" w:rsidTr="00376B46">
        <w:trPr>
          <w:jc w:val="center"/>
        </w:trPr>
        <w:tc>
          <w:tcPr>
            <w:tcW w:w="1077" w:type="pct"/>
            <w:vAlign w:val="center"/>
          </w:tcPr>
          <w:p w14:paraId="6B8DEDE1"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Final Evaluation</w:t>
            </w:r>
          </w:p>
        </w:tc>
        <w:tc>
          <w:tcPr>
            <w:tcW w:w="1757" w:type="pct"/>
            <w:vAlign w:val="center"/>
          </w:tcPr>
          <w:p w14:paraId="3EEBB751" w14:textId="77777777" w:rsidR="00E1433A" w:rsidRPr="00C84B27" w:rsidRDefault="004E3AFB" w:rsidP="00376B46">
            <w:pPr>
              <w:spacing w:after="0"/>
              <w:jc w:val="left"/>
              <w:rPr>
                <w:rFonts w:ascii="Calibri" w:hAnsi="Calibri" w:cs="Calibri"/>
                <w:sz w:val="20"/>
                <w:szCs w:val="20"/>
              </w:rPr>
            </w:pPr>
            <w:r w:rsidRPr="00C84B27">
              <w:rPr>
                <w:rFonts w:ascii="Calibri" w:hAnsi="Calibri" w:cs="Calibri"/>
                <w:sz w:val="20"/>
                <w:szCs w:val="20"/>
              </w:rPr>
              <w:t>Project manager and team</w:t>
            </w:r>
          </w:p>
          <w:p w14:paraId="73E46B86"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UNDP CO</w:t>
            </w:r>
          </w:p>
          <w:p w14:paraId="1CFDF05D"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UNDP RCU</w:t>
            </w:r>
          </w:p>
          <w:p w14:paraId="54FADCDA" w14:textId="77777777" w:rsidR="00E1433A" w:rsidRPr="00C84B27" w:rsidRDefault="002940CD" w:rsidP="007F03A9">
            <w:pPr>
              <w:spacing w:after="0"/>
              <w:jc w:val="left"/>
              <w:rPr>
                <w:rFonts w:ascii="Calibri" w:hAnsi="Calibri" w:cs="Calibri"/>
                <w:sz w:val="20"/>
                <w:szCs w:val="20"/>
              </w:rPr>
            </w:pPr>
            <w:r w:rsidRPr="00C84B27">
              <w:rPr>
                <w:rFonts w:ascii="Calibri" w:hAnsi="Calibri" w:cs="Calibri"/>
                <w:sz w:val="20"/>
                <w:szCs w:val="20"/>
              </w:rPr>
              <w:t xml:space="preserve">External </w:t>
            </w:r>
            <w:r w:rsidR="007F03A9" w:rsidRPr="00C84B27">
              <w:rPr>
                <w:rFonts w:ascii="Calibri" w:hAnsi="Calibri" w:cs="Calibri"/>
                <w:sz w:val="20"/>
                <w:szCs w:val="20"/>
              </w:rPr>
              <w:t>Consultant</w:t>
            </w:r>
          </w:p>
        </w:tc>
        <w:tc>
          <w:tcPr>
            <w:tcW w:w="1128" w:type="pct"/>
            <w:vAlign w:val="center"/>
          </w:tcPr>
          <w:p w14:paraId="36F77275" w14:textId="77777777" w:rsidR="00E1433A" w:rsidRPr="00C84B27" w:rsidRDefault="00BA0C9B" w:rsidP="007F03A9">
            <w:pPr>
              <w:spacing w:after="0"/>
              <w:jc w:val="center"/>
              <w:rPr>
                <w:rFonts w:ascii="Calibri" w:hAnsi="Calibri" w:cs="Calibri"/>
                <w:sz w:val="20"/>
                <w:szCs w:val="20"/>
              </w:rPr>
            </w:pPr>
            <w:r w:rsidRPr="00C84B27">
              <w:rPr>
                <w:rFonts w:ascii="Calibri" w:hAnsi="Calibri" w:cs="Calibri"/>
                <w:sz w:val="20"/>
                <w:szCs w:val="20"/>
              </w:rPr>
              <w:t>USD 1</w:t>
            </w:r>
            <w:r w:rsidR="007F03A9" w:rsidRPr="00C84B27">
              <w:rPr>
                <w:rFonts w:ascii="Calibri" w:hAnsi="Calibri" w:cs="Calibri"/>
                <w:sz w:val="20"/>
                <w:szCs w:val="20"/>
              </w:rPr>
              <w:t>4</w:t>
            </w:r>
            <w:r w:rsidRPr="00C84B27">
              <w:rPr>
                <w:rFonts w:ascii="Calibri" w:hAnsi="Calibri" w:cs="Calibri"/>
                <w:sz w:val="20"/>
                <w:szCs w:val="20"/>
              </w:rPr>
              <w:t>,250</w:t>
            </w:r>
          </w:p>
        </w:tc>
        <w:tc>
          <w:tcPr>
            <w:tcW w:w="1038" w:type="pct"/>
            <w:vAlign w:val="center"/>
          </w:tcPr>
          <w:p w14:paraId="4DEED57C" w14:textId="77777777" w:rsidR="00E1433A" w:rsidRPr="00C84B27" w:rsidRDefault="002940CD" w:rsidP="00376B46">
            <w:pPr>
              <w:spacing w:after="0"/>
              <w:jc w:val="left"/>
              <w:rPr>
                <w:rFonts w:asciiTheme="minorHAnsi" w:hAnsiTheme="minorHAnsi" w:cstheme="minorHAnsi"/>
                <w:sz w:val="20"/>
                <w:szCs w:val="20"/>
              </w:rPr>
            </w:pPr>
            <w:r w:rsidRPr="00C84B27">
              <w:rPr>
                <w:rFonts w:asciiTheme="minorHAnsi" w:hAnsiTheme="minorHAnsi" w:cstheme="minorHAnsi"/>
                <w:sz w:val="20"/>
                <w:szCs w:val="20"/>
              </w:rPr>
              <w:t>At least three months before the end of project implementation</w:t>
            </w:r>
          </w:p>
        </w:tc>
      </w:tr>
      <w:tr w:rsidR="00E1433A" w:rsidRPr="008A4ADE" w14:paraId="3C810B1B" w14:textId="77777777" w:rsidTr="00376B46">
        <w:trPr>
          <w:jc w:val="center"/>
        </w:trPr>
        <w:tc>
          <w:tcPr>
            <w:tcW w:w="1077" w:type="pct"/>
            <w:vAlign w:val="center"/>
          </w:tcPr>
          <w:p w14:paraId="0E666CA2"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Project Terminal Report</w:t>
            </w:r>
          </w:p>
        </w:tc>
        <w:tc>
          <w:tcPr>
            <w:tcW w:w="1757" w:type="pct"/>
            <w:vAlign w:val="center"/>
          </w:tcPr>
          <w:p w14:paraId="0A62320F"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Project manager and team</w:t>
            </w:r>
          </w:p>
          <w:p w14:paraId="74272D8E"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UNDP CO</w:t>
            </w:r>
          </w:p>
          <w:p w14:paraId="1E0BA510" w14:textId="77777777" w:rsidR="00E1433A" w:rsidRPr="00C84B27" w:rsidRDefault="002940CD" w:rsidP="00376B46">
            <w:pPr>
              <w:spacing w:after="0"/>
              <w:jc w:val="left"/>
              <w:rPr>
                <w:rFonts w:ascii="Calibri" w:hAnsi="Calibri" w:cs="Calibri"/>
                <w:sz w:val="20"/>
                <w:szCs w:val="20"/>
              </w:rPr>
            </w:pPr>
            <w:r w:rsidRPr="00C84B27">
              <w:rPr>
                <w:rFonts w:ascii="Calibri" w:hAnsi="Calibri" w:cs="Calibri"/>
                <w:sz w:val="20"/>
                <w:szCs w:val="20"/>
              </w:rPr>
              <w:t>local consultant</w:t>
            </w:r>
          </w:p>
        </w:tc>
        <w:tc>
          <w:tcPr>
            <w:tcW w:w="1128" w:type="pct"/>
            <w:vAlign w:val="center"/>
          </w:tcPr>
          <w:p w14:paraId="3FC80FAF" w14:textId="77777777" w:rsidR="00E1433A" w:rsidRPr="00C84B27" w:rsidRDefault="007F03A9" w:rsidP="007F03A9">
            <w:pPr>
              <w:spacing w:after="0"/>
              <w:jc w:val="center"/>
              <w:rPr>
                <w:rFonts w:ascii="Calibri" w:hAnsi="Calibri" w:cs="Calibri"/>
                <w:sz w:val="20"/>
                <w:szCs w:val="20"/>
              </w:rPr>
            </w:pPr>
            <w:r w:rsidRPr="00C84B27">
              <w:rPr>
                <w:rFonts w:ascii="Calibri" w:hAnsi="Calibri" w:cs="Calibri"/>
                <w:sz w:val="20"/>
                <w:szCs w:val="20"/>
              </w:rPr>
              <w:t>USD 1</w:t>
            </w:r>
            <w:r w:rsidR="00BA0C9B" w:rsidRPr="00C84B27">
              <w:rPr>
                <w:rFonts w:ascii="Calibri" w:hAnsi="Calibri" w:cs="Calibri"/>
                <w:sz w:val="20"/>
                <w:szCs w:val="20"/>
              </w:rPr>
              <w:t>,</w:t>
            </w:r>
            <w:r w:rsidRPr="00C84B27">
              <w:rPr>
                <w:rFonts w:ascii="Calibri" w:hAnsi="Calibri" w:cs="Calibri"/>
                <w:sz w:val="20"/>
                <w:szCs w:val="20"/>
              </w:rPr>
              <w:t>0</w:t>
            </w:r>
            <w:r w:rsidR="00BA0C9B" w:rsidRPr="00C84B27">
              <w:rPr>
                <w:rFonts w:ascii="Calibri" w:hAnsi="Calibri" w:cs="Calibri"/>
                <w:sz w:val="20"/>
                <w:szCs w:val="20"/>
              </w:rPr>
              <w:t>00</w:t>
            </w:r>
          </w:p>
        </w:tc>
        <w:tc>
          <w:tcPr>
            <w:tcW w:w="1038" w:type="pct"/>
            <w:vAlign w:val="center"/>
          </w:tcPr>
          <w:p w14:paraId="790E813D" w14:textId="77777777" w:rsidR="00E1433A" w:rsidRPr="00C84B27" w:rsidRDefault="002940CD" w:rsidP="00376B46">
            <w:pPr>
              <w:spacing w:after="0"/>
              <w:jc w:val="left"/>
              <w:rPr>
                <w:rFonts w:asciiTheme="minorHAnsi" w:hAnsiTheme="minorHAnsi" w:cstheme="minorHAnsi"/>
                <w:sz w:val="20"/>
                <w:szCs w:val="20"/>
              </w:rPr>
            </w:pPr>
            <w:r w:rsidRPr="00C84B27">
              <w:rPr>
                <w:rFonts w:asciiTheme="minorHAnsi" w:hAnsiTheme="minorHAnsi" w:cstheme="minorHAnsi"/>
                <w:sz w:val="20"/>
                <w:szCs w:val="20"/>
              </w:rPr>
              <w:t>At least three months before the end of the project</w:t>
            </w:r>
          </w:p>
        </w:tc>
      </w:tr>
      <w:tr w:rsidR="00C84B27" w:rsidRPr="008A4ADE" w14:paraId="7FC8914F" w14:textId="77777777" w:rsidTr="00094E00">
        <w:trPr>
          <w:jc w:val="center"/>
        </w:trPr>
        <w:tc>
          <w:tcPr>
            <w:tcW w:w="1077" w:type="pct"/>
            <w:vAlign w:val="center"/>
          </w:tcPr>
          <w:p w14:paraId="3D93CDB8" w14:textId="77777777" w:rsidR="00C84B27" w:rsidRPr="00C84B27" w:rsidRDefault="00C84B27" w:rsidP="00C84B27">
            <w:pPr>
              <w:spacing w:after="0"/>
              <w:jc w:val="left"/>
              <w:rPr>
                <w:rFonts w:ascii="Calibri" w:hAnsi="Calibri" w:cs="Calibri"/>
                <w:sz w:val="20"/>
                <w:szCs w:val="20"/>
              </w:rPr>
            </w:pPr>
            <w:r w:rsidRPr="00C84B27">
              <w:rPr>
                <w:rFonts w:ascii="Calibri" w:hAnsi="Calibri" w:cs="Calibri"/>
                <w:sz w:val="20"/>
                <w:szCs w:val="20"/>
              </w:rPr>
              <w:t>Audit</w:t>
            </w:r>
          </w:p>
        </w:tc>
        <w:tc>
          <w:tcPr>
            <w:tcW w:w="1757" w:type="pct"/>
            <w:vAlign w:val="center"/>
          </w:tcPr>
          <w:p w14:paraId="6A47ED8C" w14:textId="77777777" w:rsidR="00C84B27" w:rsidRPr="00C84B27" w:rsidRDefault="00C84B27" w:rsidP="00C84B27">
            <w:pPr>
              <w:spacing w:after="0"/>
              <w:jc w:val="left"/>
              <w:rPr>
                <w:rFonts w:ascii="Calibri" w:hAnsi="Calibri" w:cs="Calibri"/>
                <w:sz w:val="20"/>
                <w:szCs w:val="20"/>
              </w:rPr>
            </w:pPr>
            <w:r w:rsidRPr="00C84B27">
              <w:rPr>
                <w:rFonts w:ascii="Calibri" w:hAnsi="Calibri" w:cs="Calibri"/>
                <w:sz w:val="20"/>
                <w:szCs w:val="20"/>
              </w:rPr>
              <w:t>UNDP CO</w:t>
            </w:r>
          </w:p>
          <w:p w14:paraId="64710EAA" w14:textId="77777777" w:rsidR="00C84B27" w:rsidRPr="00C84B27" w:rsidRDefault="00C84B27" w:rsidP="00C84B27">
            <w:pPr>
              <w:spacing w:after="0"/>
              <w:jc w:val="left"/>
              <w:rPr>
                <w:rFonts w:ascii="Calibri" w:hAnsi="Calibri" w:cs="Calibri"/>
                <w:sz w:val="20"/>
                <w:szCs w:val="20"/>
              </w:rPr>
            </w:pPr>
            <w:r w:rsidRPr="00C84B27">
              <w:rPr>
                <w:rFonts w:ascii="Calibri" w:hAnsi="Calibri" w:cs="Calibri"/>
                <w:sz w:val="20"/>
                <w:szCs w:val="20"/>
              </w:rPr>
              <w:t>Project manager and team</w:t>
            </w:r>
          </w:p>
        </w:tc>
        <w:tc>
          <w:tcPr>
            <w:tcW w:w="1128" w:type="pct"/>
            <w:vAlign w:val="center"/>
          </w:tcPr>
          <w:p w14:paraId="604C84CB" w14:textId="77777777" w:rsidR="00C84B27" w:rsidRPr="00C84B27" w:rsidRDefault="00C84B27" w:rsidP="00C84B27">
            <w:pPr>
              <w:spacing w:after="0"/>
              <w:jc w:val="center"/>
              <w:rPr>
                <w:rFonts w:ascii="Calibri" w:hAnsi="Calibri" w:cs="Calibri"/>
                <w:sz w:val="20"/>
                <w:szCs w:val="20"/>
              </w:rPr>
            </w:pPr>
            <w:r w:rsidRPr="00C84B27">
              <w:rPr>
                <w:rFonts w:ascii="Calibri" w:hAnsi="Calibri" w:cs="Calibri"/>
                <w:sz w:val="20"/>
                <w:szCs w:val="20"/>
              </w:rPr>
              <w:t>USD 18,750</w:t>
            </w:r>
            <w:r w:rsidRPr="00C84B27">
              <w:rPr>
                <w:rStyle w:val="FootnoteReference"/>
                <w:sz w:val="20"/>
                <w:szCs w:val="20"/>
              </w:rPr>
              <w:footnoteReference w:id="14"/>
            </w:r>
            <w:r w:rsidRPr="00C84B27">
              <w:rPr>
                <w:rFonts w:ascii="Calibri" w:hAnsi="Calibri" w:cs="Calibri"/>
                <w:sz w:val="20"/>
                <w:szCs w:val="20"/>
              </w:rPr>
              <w:t xml:space="preserve"> </w:t>
            </w:r>
          </w:p>
        </w:tc>
        <w:tc>
          <w:tcPr>
            <w:tcW w:w="1038" w:type="pct"/>
          </w:tcPr>
          <w:p w14:paraId="728F554E" w14:textId="77777777" w:rsidR="00C84B27" w:rsidRPr="00C84B27" w:rsidRDefault="00C84B27" w:rsidP="00C84B27">
            <w:pPr>
              <w:jc w:val="left"/>
              <w:rPr>
                <w:rFonts w:asciiTheme="minorHAnsi" w:hAnsiTheme="minorHAnsi" w:cs="Calibri"/>
                <w:sz w:val="20"/>
                <w:szCs w:val="20"/>
              </w:rPr>
            </w:pPr>
            <w:r w:rsidRPr="00C84B27">
              <w:rPr>
                <w:rFonts w:asciiTheme="minorHAnsi" w:hAnsiTheme="minorHAnsi" w:cs="Calibri"/>
                <w:sz w:val="20"/>
                <w:szCs w:val="20"/>
              </w:rPr>
              <w:t>Annually or other frequency as per UNDP Audit policies</w:t>
            </w:r>
          </w:p>
        </w:tc>
      </w:tr>
      <w:tr w:rsidR="00C84B27" w:rsidRPr="008A4ADE" w14:paraId="0084EFDE" w14:textId="77777777" w:rsidTr="00376B46">
        <w:trPr>
          <w:jc w:val="center"/>
        </w:trPr>
        <w:tc>
          <w:tcPr>
            <w:tcW w:w="1077" w:type="pct"/>
            <w:tcBorders>
              <w:bottom w:val="single" w:sz="4" w:space="0" w:color="auto"/>
            </w:tcBorders>
            <w:vAlign w:val="center"/>
          </w:tcPr>
          <w:p w14:paraId="4C7B8D31" w14:textId="77777777" w:rsidR="00C84B27" w:rsidRPr="00C84B27" w:rsidRDefault="00C84B27" w:rsidP="00C84B27">
            <w:pPr>
              <w:spacing w:after="0"/>
              <w:jc w:val="left"/>
              <w:rPr>
                <w:rFonts w:ascii="Calibri" w:hAnsi="Calibri" w:cs="Calibri"/>
                <w:sz w:val="20"/>
                <w:szCs w:val="20"/>
              </w:rPr>
            </w:pPr>
            <w:r w:rsidRPr="00C84B27">
              <w:rPr>
                <w:rFonts w:ascii="Calibri" w:hAnsi="Calibri" w:cs="Calibri"/>
                <w:sz w:val="20"/>
                <w:szCs w:val="20"/>
              </w:rPr>
              <w:t>Visits to field sites</w:t>
            </w:r>
          </w:p>
        </w:tc>
        <w:tc>
          <w:tcPr>
            <w:tcW w:w="1757" w:type="pct"/>
            <w:tcBorders>
              <w:bottom w:val="single" w:sz="4" w:space="0" w:color="auto"/>
            </w:tcBorders>
            <w:vAlign w:val="center"/>
          </w:tcPr>
          <w:p w14:paraId="3AE476A1" w14:textId="77777777" w:rsidR="00C84B27" w:rsidRPr="00C84B27" w:rsidRDefault="00C84B27" w:rsidP="00C84B27">
            <w:pPr>
              <w:spacing w:after="0"/>
              <w:jc w:val="left"/>
              <w:rPr>
                <w:rFonts w:ascii="Calibri" w:hAnsi="Calibri" w:cs="Calibri"/>
                <w:sz w:val="20"/>
                <w:szCs w:val="20"/>
              </w:rPr>
            </w:pPr>
            <w:r w:rsidRPr="00C84B27">
              <w:rPr>
                <w:rFonts w:ascii="Calibri" w:hAnsi="Calibri" w:cs="Calibri"/>
                <w:sz w:val="20"/>
                <w:szCs w:val="20"/>
              </w:rPr>
              <w:t>UNDP CO</w:t>
            </w:r>
          </w:p>
          <w:p w14:paraId="69A7D28E" w14:textId="77777777" w:rsidR="00C84B27" w:rsidRPr="00C84B27" w:rsidRDefault="00C84B27" w:rsidP="00C84B27">
            <w:pPr>
              <w:spacing w:after="0"/>
              <w:jc w:val="left"/>
              <w:rPr>
                <w:rFonts w:ascii="Calibri" w:hAnsi="Calibri" w:cs="Calibri"/>
                <w:sz w:val="20"/>
                <w:szCs w:val="20"/>
              </w:rPr>
            </w:pPr>
            <w:r w:rsidRPr="00C84B27">
              <w:rPr>
                <w:rFonts w:ascii="Calibri" w:hAnsi="Calibri" w:cs="Calibri"/>
                <w:sz w:val="20"/>
                <w:szCs w:val="20"/>
              </w:rPr>
              <w:t>UNDP RCU (as appropriate)</w:t>
            </w:r>
          </w:p>
          <w:p w14:paraId="66458A25" w14:textId="77777777" w:rsidR="00C84B27" w:rsidRPr="00C84B27" w:rsidRDefault="00C84B27" w:rsidP="00C84B27">
            <w:pPr>
              <w:spacing w:after="0"/>
              <w:jc w:val="left"/>
              <w:rPr>
                <w:rFonts w:ascii="Calibri" w:hAnsi="Calibri" w:cs="Calibri"/>
                <w:sz w:val="20"/>
                <w:szCs w:val="20"/>
              </w:rPr>
            </w:pPr>
            <w:r w:rsidRPr="00C84B27">
              <w:rPr>
                <w:rFonts w:ascii="Calibri" w:hAnsi="Calibri" w:cs="Calibri"/>
                <w:sz w:val="20"/>
                <w:szCs w:val="20"/>
              </w:rPr>
              <w:t>Government representatives</w:t>
            </w:r>
          </w:p>
        </w:tc>
        <w:tc>
          <w:tcPr>
            <w:tcW w:w="1128" w:type="pct"/>
            <w:tcBorders>
              <w:bottom w:val="single" w:sz="4" w:space="0" w:color="auto"/>
            </w:tcBorders>
            <w:vAlign w:val="center"/>
          </w:tcPr>
          <w:p w14:paraId="14D19140" w14:textId="77777777" w:rsidR="00C84B27" w:rsidRPr="00C84B27" w:rsidRDefault="00C84B27" w:rsidP="00C84B27">
            <w:pPr>
              <w:spacing w:after="0"/>
              <w:jc w:val="center"/>
              <w:rPr>
                <w:rFonts w:ascii="Calibri" w:hAnsi="Calibri" w:cs="Calibri"/>
                <w:sz w:val="20"/>
                <w:szCs w:val="20"/>
              </w:rPr>
            </w:pPr>
            <w:r w:rsidRPr="00C84B27">
              <w:rPr>
                <w:rFonts w:ascii="Calibri" w:hAnsi="Calibri" w:cs="Calibri"/>
                <w:sz w:val="20"/>
                <w:szCs w:val="20"/>
              </w:rPr>
              <w:t>For GEF supported projects, paid from IA fees and operational budget</w:t>
            </w:r>
          </w:p>
        </w:tc>
        <w:tc>
          <w:tcPr>
            <w:tcW w:w="1038" w:type="pct"/>
            <w:tcBorders>
              <w:bottom w:val="single" w:sz="4" w:space="0" w:color="auto"/>
            </w:tcBorders>
            <w:vAlign w:val="center"/>
          </w:tcPr>
          <w:p w14:paraId="46BDF5A1" w14:textId="77777777" w:rsidR="00C84B27" w:rsidRPr="00C84B27" w:rsidRDefault="00C84B27" w:rsidP="00C84B27">
            <w:pPr>
              <w:spacing w:after="0"/>
              <w:jc w:val="left"/>
              <w:rPr>
                <w:rFonts w:asciiTheme="minorHAnsi" w:hAnsiTheme="minorHAnsi" w:cstheme="minorHAnsi"/>
                <w:sz w:val="20"/>
                <w:szCs w:val="20"/>
              </w:rPr>
            </w:pPr>
            <w:r w:rsidRPr="00C84B27">
              <w:rPr>
                <w:rFonts w:asciiTheme="minorHAnsi" w:hAnsiTheme="minorHAnsi" w:cstheme="minorHAnsi"/>
                <w:sz w:val="20"/>
                <w:szCs w:val="20"/>
              </w:rPr>
              <w:t>Annually</w:t>
            </w:r>
          </w:p>
        </w:tc>
      </w:tr>
      <w:tr w:rsidR="00C84B27" w:rsidRPr="008A4ADE" w14:paraId="023CD345" w14:textId="77777777" w:rsidTr="00376B46">
        <w:trPr>
          <w:cantSplit/>
          <w:trHeight w:val="601"/>
          <w:jc w:val="center"/>
        </w:trPr>
        <w:tc>
          <w:tcPr>
            <w:tcW w:w="2834" w:type="pct"/>
            <w:gridSpan w:val="2"/>
            <w:shd w:val="clear" w:color="auto" w:fill="E6E6E6"/>
            <w:vAlign w:val="center"/>
          </w:tcPr>
          <w:p w14:paraId="06F2CAFA" w14:textId="77777777" w:rsidR="00C84B27" w:rsidRPr="00C84B27" w:rsidRDefault="00C84B27" w:rsidP="00C84B27">
            <w:pPr>
              <w:spacing w:after="0"/>
              <w:jc w:val="left"/>
              <w:rPr>
                <w:rFonts w:asciiTheme="minorHAnsi" w:hAnsiTheme="minorHAnsi" w:cstheme="minorHAnsi"/>
                <w:b/>
                <w:sz w:val="20"/>
                <w:szCs w:val="20"/>
              </w:rPr>
            </w:pPr>
            <w:r w:rsidRPr="00C84B27">
              <w:rPr>
                <w:rFonts w:asciiTheme="minorHAnsi" w:hAnsiTheme="minorHAnsi" w:cstheme="minorHAnsi"/>
                <w:b/>
                <w:sz w:val="20"/>
                <w:szCs w:val="20"/>
              </w:rPr>
              <w:t xml:space="preserve">TOTAL INDICATIVE COST </w:t>
            </w:r>
            <w:r w:rsidRPr="00C84B27">
              <w:rPr>
                <w:rFonts w:asciiTheme="minorHAnsi" w:hAnsiTheme="minorHAnsi" w:cstheme="minorHAnsi"/>
                <w:sz w:val="20"/>
                <w:szCs w:val="20"/>
              </w:rPr>
              <w:t>(excluding UNDP staff and travel expenses as well as the in-kind contributions of the other project implementing and co-financing partners)</w:t>
            </w:r>
          </w:p>
        </w:tc>
        <w:tc>
          <w:tcPr>
            <w:tcW w:w="1128" w:type="pct"/>
            <w:shd w:val="clear" w:color="auto" w:fill="E6E6E6"/>
            <w:vAlign w:val="center"/>
          </w:tcPr>
          <w:p w14:paraId="2B619C8F" w14:textId="77777777" w:rsidR="00C84B27" w:rsidRPr="00C84B27" w:rsidRDefault="00C84B27" w:rsidP="00C84B27">
            <w:pPr>
              <w:spacing w:after="0"/>
              <w:jc w:val="center"/>
              <w:rPr>
                <w:rFonts w:ascii="Calibri" w:hAnsi="Calibri" w:cs="Calibri"/>
                <w:sz w:val="20"/>
                <w:szCs w:val="20"/>
              </w:rPr>
            </w:pPr>
            <w:r w:rsidRPr="00C84B27">
              <w:rPr>
                <w:rFonts w:ascii="Calibri" w:hAnsi="Calibri" w:cs="Calibri"/>
                <w:sz w:val="20"/>
                <w:szCs w:val="20"/>
              </w:rPr>
              <w:t>USD 47,500</w:t>
            </w:r>
          </w:p>
          <w:p w14:paraId="5ABFE0B8" w14:textId="77777777" w:rsidR="00C84B27" w:rsidRPr="00C84B27" w:rsidRDefault="00C84B27" w:rsidP="00C84B27">
            <w:pPr>
              <w:spacing w:after="0"/>
              <w:jc w:val="center"/>
              <w:rPr>
                <w:rFonts w:ascii="Calibri" w:hAnsi="Calibri" w:cs="Calibri"/>
                <w:sz w:val="20"/>
                <w:szCs w:val="20"/>
              </w:rPr>
            </w:pPr>
            <w:r w:rsidRPr="00C84B27">
              <w:rPr>
                <w:rFonts w:ascii="Calibri" w:hAnsi="Calibri" w:cs="Calibri"/>
                <w:sz w:val="20"/>
                <w:szCs w:val="20"/>
              </w:rPr>
              <w:t>(5% of total budget)</w:t>
            </w:r>
          </w:p>
        </w:tc>
        <w:tc>
          <w:tcPr>
            <w:tcW w:w="1038" w:type="pct"/>
            <w:shd w:val="clear" w:color="auto" w:fill="E6E6E6"/>
            <w:vAlign w:val="center"/>
          </w:tcPr>
          <w:p w14:paraId="0E1CCEF9" w14:textId="77777777" w:rsidR="00C84B27" w:rsidRPr="00C84B27" w:rsidRDefault="00C84B27" w:rsidP="00C84B27">
            <w:pPr>
              <w:spacing w:after="0"/>
              <w:jc w:val="left"/>
              <w:rPr>
                <w:rFonts w:asciiTheme="minorHAnsi" w:hAnsiTheme="minorHAnsi" w:cstheme="minorHAnsi"/>
                <w:sz w:val="20"/>
                <w:szCs w:val="20"/>
              </w:rPr>
            </w:pPr>
          </w:p>
        </w:tc>
      </w:tr>
    </w:tbl>
    <w:p w14:paraId="7281A301" w14:textId="77777777" w:rsidR="00392B2F" w:rsidRPr="008A4ADE" w:rsidRDefault="00392B2F" w:rsidP="00943D63">
      <w:pPr>
        <w:spacing w:after="0"/>
        <w:rPr>
          <w:rFonts w:ascii="Calibri" w:hAnsi="Calibri" w:cs="Arial"/>
          <w:szCs w:val="22"/>
        </w:rPr>
        <w:sectPr w:rsidR="00392B2F" w:rsidRPr="008A4ADE" w:rsidSect="00683631">
          <w:footerReference w:type="default" r:id="rId29"/>
          <w:pgSz w:w="11900" w:h="16840" w:code="1"/>
          <w:pgMar w:top="1368" w:right="1138" w:bottom="1138" w:left="1411" w:header="720" w:footer="720" w:gutter="0"/>
          <w:cols w:space="720"/>
          <w:docGrid w:linePitch="360"/>
        </w:sectPr>
      </w:pPr>
    </w:p>
    <w:p w14:paraId="72574C42" w14:textId="77777777" w:rsidR="00E1433A" w:rsidRPr="008A4ADE" w:rsidRDefault="002940CD" w:rsidP="00A5475C">
      <w:pPr>
        <w:pStyle w:val="Heading1"/>
        <w:numPr>
          <w:ilvl w:val="0"/>
          <w:numId w:val="11"/>
        </w:numPr>
        <w:pBdr>
          <w:top w:val="none" w:sz="0" w:space="0" w:color="auto"/>
        </w:pBdr>
        <w:spacing w:before="0" w:after="200"/>
        <w:ind w:left="357" w:hanging="357"/>
        <w:rPr>
          <w:caps/>
          <w:smallCaps w:val="0"/>
          <w:szCs w:val="24"/>
          <w:lang w:val="en-GB"/>
        </w:rPr>
      </w:pPr>
      <w:bookmarkStart w:id="33" w:name="_Toc207800916"/>
      <w:bookmarkStart w:id="34" w:name="_Toc454807242"/>
      <w:r w:rsidRPr="002940CD">
        <w:rPr>
          <w:caps/>
          <w:smallCaps w:val="0"/>
          <w:szCs w:val="24"/>
          <w:lang w:val="en-GB"/>
        </w:rPr>
        <w:lastRenderedPageBreak/>
        <w:t>Legal Context</w:t>
      </w:r>
      <w:bookmarkEnd w:id="33"/>
      <w:bookmarkEnd w:id="34"/>
    </w:p>
    <w:p w14:paraId="1A156A4D" w14:textId="77777777" w:rsidR="00E1433A" w:rsidRPr="008A4ADE" w:rsidRDefault="00E1433A" w:rsidP="002E5BE5">
      <w:pPr>
        <w:pStyle w:val="MediumGrid1-Accent21"/>
        <w:numPr>
          <w:ilvl w:val="0"/>
          <w:numId w:val="69"/>
        </w:numPr>
        <w:tabs>
          <w:tab w:val="left" w:pos="360"/>
        </w:tabs>
        <w:spacing w:after="200"/>
        <w:jc w:val="both"/>
        <w:rPr>
          <w:rFonts w:ascii="Calibri" w:hAnsi="Calibri" w:cs="Calibri"/>
          <w:sz w:val="20"/>
          <w:szCs w:val="20"/>
          <w:lang w:val="en-GB"/>
        </w:rPr>
      </w:pPr>
      <w:r w:rsidRPr="008A4ADE">
        <w:rPr>
          <w:rFonts w:ascii="Calibri" w:hAnsi="Calibri" w:cs="Calibri"/>
          <w:sz w:val="22"/>
          <w:szCs w:val="20"/>
          <w:lang w:val="en-GB"/>
        </w:rPr>
        <w:t xml:space="preserve">This document together with the CPAP signed by the Government and UNDP which is incorporated by reference </w:t>
      </w:r>
      <w:r w:rsidRPr="008A4ADE">
        <w:rPr>
          <w:rFonts w:ascii="Calibri" w:hAnsi="Calibri" w:cs="Calibri"/>
          <w:iCs/>
          <w:sz w:val="22"/>
          <w:szCs w:val="20"/>
          <w:shd w:val="clear" w:color="auto" w:fill="FFFFFF"/>
          <w:lang w:val="en-GB"/>
        </w:rPr>
        <w:t xml:space="preserve">constitute together a Project Document as referred to in the SBAA </w:t>
      </w:r>
      <w:r w:rsidRPr="008A4ADE">
        <w:rPr>
          <w:rFonts w:ascii="Calibri" w:hAnsi="Calibri" w:cs="Calibri"/>
          <w:sz w:val="22"/>
          <w:szCs w:val="20"/>
          <w:lang w:val="en-GB"/>
        </w:rPr>
        <w:t>and all CPAP prov</w:t>
      </w:r>
      <w:r w:rsidR="00772656" w:rsidRPr="008A4ADE">
        <w:rPr>
          <w:rFonts w:ascii="Calibri" w:hAnsi="Calibri" w:cs="Calibri"/>
          <w:sz w:val="22"/>
          <w:szCs w:val="20"/>
          <w:lang w:val="en-GB"/>
        </w:rPr>
        <w:t>isions apply to this document.</w:t>
      </w:r>
    </w:p>
    <w:p w14:paraId="429BDC39" w14:textId="77777777" w:rsidR="00E1433A" w:rsidRPr="008A4ADE" w:rsidRDefault="00E1433A" w:rsidP="002E5BE5">
      <w:pPr>
        <w:pStyle w:val="MediumGrid1-Accent21"/>
        <w:numPr>
          <w:ilvl w:val="0"/>
          <w:numId w:val="69"/>
        </w:numPr>
        <w:tabs>
          <w:tab w:val="left" w:pos="360"/>
        </w:tabs>
        <w:spacing w:after="200"/>
        <w:jc w:val="both"/>
        <w:rPr>
          <w:rFonts w:ascii="Calibri" w:hAnsi="Calibri" w:cs="Calibri"/>
          <w:sz w:val="20"/>
          <w:szCs w:val="20"/>
          <w:lang w:val="en-GB"/>
        </w:rPr>
      </w:pPr>
      <w:r w:rsidRPr="008A4ADE">
        <w:rPr>
          <w:rFonts w:ascii="Calibri" w:hAnsi="Calibri" w:cs="Calibri"/>
          <w:sz w:val="22"/>
          <w:szCs w:val="20"/>
          <w:lang w:val="en-GB"/>
        </w:rPr>
        <w:t>Consistent with the Article III of the Standard Basic Assistance Agreement, the responsibility for the safety and security of the implementing partner and its personnel and property, and of UNDP’s property in the implementing partner’s custody, rests</w:t>
      </w:r>
      <w:r w:rsidR="002940CD" w:rsidRPr="002940CD">
        <w:rPr>
          <w:rFonts w:ascii="Calibri" w:hAnsi="Calibri" w:cs="Calibri"/>
          <w:sz w:val="22"/>
          <w:szCs w:val="20"/>
          <w:lang w:val="en-GB"/>
        </w:rPr>
        <w:t xml:space="preserve"> with the implementing partner.</w:t>
      </w:r>
    </w:p>
    <w:p w14:paraId="705C3EC9" w14:textId="77777777" w:rsidR="00E1433A" w:rsidRPr="008A4ADE" w:rsidRDefault="002940CD" w:rsidP="002E5BE5">
      <w:pPr>
        <w:pStyle w:val="MediumGrid1-Accent21"/>
        <w:numPr>
          <w:ilvl w:val="0"/>
          <w:numId w:val="69"/>
        </w:numPr>
        <w:tabs>
          <w:tab w:val="left" w:pos="360"/>
        </w:tabs>
        <w:spacing w:after="120"/>
        <w:jc w:val="both"/>
        <w:rPr>
          <w:rFonts w:ascii="Calibri" w:hAnsi="Calibri" w:cs="Calibri"/>
          <w:sz w:val="20"/>
          <w:szCs w:val="20"/>
          <w:lang w:val="en-GB"/>
        </w:rPr>
      </w:pPr>
      <w:r w:rsidRPr="002940CD">
        <w:rPr>
          <w:rFonts w:ascii="Calibri" w:hAnsi="Calibri" w:cs="Calibri"/>
          <w:sz w:val="22"/>
          <w:szCs w:val="20"/>
          <w:lang w:val="en-GB"/>
        </w:rPr>
        <w:t>The implementing partner shall:</w:t>
      </w:r>
    </w:p>
    <w:p w14:paraId="1DE19B2F" w14:textId="77777777" w:rsidR="00F27E89" w:rsidRPr="008A4ADE" w:rsidRDefault="002940CD" w:rsidP="00624459">
      <w:pPr>
        <w:pStyle w:val="MediumGrid1-Accent21"/>
        <w:numPr>
          <w:ilvl w:val="0"/>
          <w:numId w:val="15"/>
        </w:numPr>
        <w:spacing w:after="120"/>
        <w:ind w:left="511" w:hanging="227"/>
        <w:rPr>
          <w:rFonts w:ascii="Calibri" w:hAnsi="Calibri" w:cs="Calibri"/>
          <w:sz w:val="22"/>
          <w:szCs w:val="20"/>
          <w:lang w:val="en-GB"/>
        </w:rPr>
      </w:pPr>
      <w:r w:rsidRPr="002940CD">
        <w:rPr>
          <w:rFonts w:ascii="Calibri" w:hAnsi="Calibri" w:cs="Calibri"/>
          <w:sz w:val="22"/>
          <w:szCs w:val="20"/>
          <w:lang w:val="en-GB"/>
        </w:rPr>
        <w:t>put in place an appropriate security plan and maintain the security plan, taking into account the security situation in the country where the project is being carried;</w:t>
      </w:r>
    </w:p>
    <w:p w14:paraId="730B1EC8" w14:textId="77777777" w:rsidR="00F27E89" w:rsidRPr="008A4ADE" w:rsidRDefault="002940CD" w:rsidP="00624459">
      <w:pPr>
        <w:pStyle w:val="MediumGrid1-Accent21"/>
        <w:numPr>
          <w:ilvl w:val="0"/>
          <w:numId w:val="15"/>
        </w:numPr>
        <w:spacing w:after="200"/>
        <w:ind w:left="511" w:hanging="227"/>
        <w:rPr>
          <w:rFonts w:ascii="Calibri" w:hAnsi="Calibri" w:cs="Calibri"/>
          <w:sz w:val="22"/>
          <w:szCs w:val="20"/>
          <w:lang w:val="en-GB"/>
        </w:rPr>
      </w:pPr>
      <w:r w:rsidRPr="002940CD">
        <w:rPr>
          <w:rFonts w:ascii="Calibri" w:hAnsi="Calibri" w:cs="Calibri"/>
          <w:sz w:val="22"/>
          <w:szCs w:val="20"/>
          <w:lang w:val="en-GB"/>
        </w:rPr>
        <w:t>assume all risks and liabilities related to the implementing partner’s security, and the full implementation of the security plan.</w:t>
      </w:r>
    </w:p>
    <w:p w14:paraId="0CA8CE27" w14:textId="77777777" w:rsidR="00E1433A" w:rsidRPr="008A4ADE" w:rsidRDefault="002940CD" w:rsidP="002E5BE5">
      <w:pPr>
        <w:pStyle w:val="MediumGrid1-Accent21"/>
        <w:numPr>
          <w:ilvl w:val="0"/>
          <w:numId w:val="69"/>
        </w:numPr>
        <w:tabs>
          <w:tab w:val="left" w:pos="360"/>
        </w:tabs>
        <w:spacing w:after="200"/>
        <w:jc w:val="both"/>
        <w:rPr>
          <w:rFonts w:ascii="Calibri" w:hAnsi="Calibri" w:cs="Calibri"/>
          <w:sz w:val="20"/>
          <w:szCs w:val="20"/>
          <w:lang w:val="en-GB"/>
        </w:rPr>
      </w:pPr>
      <w:r w:rsidRPr="002940CD">
        <w:rPr>
          <w:rFonts w:ascii="Calibri" w:hAnsi="Calibri" w:cs="Calibri"/>
          <w:sz w:val="22"/>
          <w:szCs w:val="20"/>
          <w:lang w:val="en-GB"/>
        </w:rPr>
        <w:t>UNDP reserves the right to verify whether such a plan is in place, and to suggest modifications to the plan when necessary. Failure to maintain and implement an appropriate security plan as required hereunder shall be deemed a breach of this agreement.</w:t>
      </w:r>
    </w:p>
    <w:p w14:paraId="42F96C6F" w14:textId="77777777" w:rsidR="00E1433A" w:rsidRPr="008A4ADE" w:rsidRDefault="002940CD" w:rsidP="002E5BE5">
      <w:pPr>
        <w:pStyle w:val="MediumGrid1-Accent21"/>
        <w:numPr>
          <w:ilvl w:val="0"/>
          <w:numId w:val="69"/>
        </w:numPr>
        <w:tabs>
          <w:tab w:val="left" w:pos="360"/>
        </w:tabs>
        <w:spacing w:after="200"/>
        <w:jc w:val="both"/>
        <w:rPr>
          <w:rFonts w:ascii="Calibri" w:hAnsi="Calibri" w:cs="Calibri"/>
          <w:sz w:val="20"/>
          <w:szCs w:val="20"/>
          <w:lang w:val="en-GB"/>
        </w:rPr>
      </w:pPr>
      <w:r w:rsidRPr="002940CD">
        <w:rPr>
          <w:rFonts w:ascii="Calibri" w:hAnsi="Calibri" w:cs="Calibri"/>
          <w:sz w:val="22"/>
          <w:szCs w:val="20"/>
          <w:lang w:val="en-GB"/>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0" w:history="1">
        <w:r>
          <w:rPr>
            <w:rStyle w:val="Hyperlink"/>
            <w:rFonts w:ascii="Calibri" w:hAnsi="Calibri" w:cs="Calibri"/>
            <w:sz w:val="22"/>
            <w:szCs w:val="20"/>
            <w:lang w:val="en-GB"/>
          </w:rPr>
          <w:t>http://www.un.org/Docs/sc/committees/1267/1267ListEng.htm</w:t>
        </w:r>
      </w:hyperlink>
      <w:r w:rsidR="00E1433A" w:rsidRPr="008A4ADE">
        <w:rPr>
          <w:rFonts w:ascii="Calibri" w:hAnsi="Calibri" w:cs="Calibri"/>
          <w:color w:val="000080"/>
          <w:sz w:val="22"/>
          <w:szCs w:val="20"/>
          <w:lang w:val="en-GB"/>
        </w:rPr>
        <w:t xml:space="preserve">. </w:t>
      </w:r>
      <w:r w:rsidR="00E1433A" w:rsidRPr="008A4ADE">
        <w:rPr>
          <w:rFonts w:ascii="Calibri" w:hAnsi="Calibri" w:cs="Calibri"/>
          <w:sz w:val="22"/>
          <w:szCs w:val="20"/>
          <w:lang w:val="en-GB"/>
        </w:rPr>
        <w:t>This provision must be included in all sub-contracts or sub-agreements entered in</w:t>
      </w:r>
      <w:r w:rsidR="00772656" w:rsidRPr="008A4ADE">
        <w:rPr>
          <w:rFonts w:ascii="Calibri" w:hAnsi="Calibri" w:cs="Calibri"/>
          <w:sz w:val="22"/>
          <w:szCs w:val="20"/>
          <w:lang w:val="en-GB"/>
        </w:rPr>
        <w:t>to under this Project Document.</w:t>
      </w:r>
    </w:p>
    <w:p w14:paraId="75C1B5FD" w14:textId="77777777" w:rsidR="0085205A" w:rsidRPr="008A4ADE" w:rsidRDefault="0085205A" w:rsidP="002E5BE5">
      <w:pPr>
        <w:pStyle w:val="MediumGrid1-Accent21"/>
        <w:numPr>
          <w:ilvl w:val="0"/>
          <w:numId w:val="69"/>
        </w:numPr>
        <w:tabs>
          <w:tab w:val="left" w:pos="360"/>
        </w:tabs>
        <w:jc w:val="both"/>
        <w:rPr>
          <w:rFonts w:ascii="Calibri" w:hAnsi="Calibri" w:cs="Calibri"/>
          <w:sz w:val="20"/>
          <w:szCs w:val="20"/>
          <w:lang w:val="en-GB"/>
        </w:rPr>
      </w:pPr>
      <w:r w:rsidRPr="008A4ADE">
        <w:rPr>
          <w:rFonts w:ascii="Calibri" w:hAnsi="Calibri" w:cs="Calibri"/>
          <w:sz w:val="22"/>
          <w:szCs w:val="20"/>
          <w:u w:val="single"/>
          <w:lang w:val="en-GB"/>
        </w:rPr>
        <w:t>Audit Clause</w:t>
      </w:r>
      <w:r w:rsidRPr="008A4ADE">
        <w:rPr>
          <w:rFonts w:ascii="Calibri" w:hAnsi="Calibri" w:cs="Calibri"/>
          <w:sz w:val="22"/>
          <w:szCs w:val="20"/>
          <w:lang w:val="en-GB"/>
        </w:rPr>
        <w:t>: The Audit will be conducted in accordance with</w:t>
      </w:r>
      <w:r w:rsidR="00EF40EE" w:rsidRPr="008A4ADE">
        <w:rPr>
          <w:rFonts w:ascii="Calibri" w:hAnsi="Calibri" w:cs="Calibri"/>
          <w:sz w:val="22"/>
          <w:szCs w:val="20"/>
          <w:lang w:val="en-GB"/>
        </w:rPr>
        <w:t xml:space="preserve"> </w:t>
      </w:r>
      <w:r w:rsidR="002940CD" w:rsidRPr="002940CD">
        <w:rPr>
          <w:rFonts w:ascii="Calibri" w:hAnsi="Calibri" w:cs="Calibri"/>
          <w:sz w:val="22"/>
          <w:szCs w:val="20"/>
          <w:lang w:val="en-GB"/>
        </w:rPr>
        <w:t>UNDP Financial Regulations and Rules and applicable audit policies on UNDP projects.</w:t>
      </w:r>
    </w:p>
    <w:p w14:paraId="236F98AF" w14:textId="77777777" w:rsidR="003F68BC" w:rsidRDefault="003F68BC" w:rsidP="00943D63">
      <w:pPr>
        <w:spacing w:after="0"/>
        <w:rPr>
          <w:rFonts w:ascii="Calibri" w:hAnsi="Calibri" w:cs="Arial"/>
          <w:b/>
          <w:smallCaps/>
          <w:sz w:val="20"/>
          <w:szCs w:val="20"/>
        </w:rPr>
      </w:pPr>
    </w:p>
    <w:p w14:paraId="0B41291A" w14:textId="77777777" w:rsidR="00CC49FB" w:rsidRDefault="00CC49FB" w:rsidP="00943D63">
      <w:pPr>
        <w:spacing w:after="0"/>
        <w:rPr>
          <w:rFonts w:ascii="Calibri" w:hAnsi="Calibri" w:cs="Arial"/>
          <w:b/>
          <w:smallCaps/>
          <w:sz w:val="20"/>
          <w:szCs w:val="20"/>
        </w:rPr>
      </w:pPr>
    </w:p>
    <w:p w14:paraId="5DD26E69" w14:textId="77777777" w:rsidR="00683631" w:rsidRDefault="00CC49FB">
      <w:pPr>
        <w:spacing w:after="0"/>
        <w:jc w:val="left"/>
        <w:rPr>
          <w:rFonts w:ascii="Calibri" w:hAnsi="Calibri" w:cs="Arial"/>
          <w:b/>
          <w:smallCaps/>
          <w:sz w:val="20"/>
          <w:szCs w:val="20"/>
        </w:rPr>
        <w:sectPr w:rsidR="00683631" w:rsidSect="00B857A8">
          <w:footerReference w:type="default" r:id="rId31"/>
          <w:pgSz w:w="11900" w:h="16840" w:code="1"/>
          <w:pgMar w:top="1368" w:right="1138" w:bottom="1138" w:left="1411" w:header="720" w:footer="720" w:gutter="0"/>
          <w:cols w:space="720"/>
          <w:docGrid w:linePitch="360"/>
        </w:sectPr>
      </w:pPr>
      <w:r>
        <w:rPr>
          <w:rFonts w:ascii="Calibri" w:hAnsi="Calibri" w:cs="Arial"/>
          <w:b/>
          <w:smallCaps/>
          <w:sz w:val="20"/>
          <w:szCs w:val="20"/>
        </w:rPr>
        <w:br w:type="page"/>
      </w:r>
    </w:p>
    <w:p w14:paraId="6CE2932D" w14:textId="77777777" w:rsidR="00CC49FB" w:rsidRDefault="00CC49FB">
      <w:pPr>
        <w:spacing w:after="0"/>
        <w:jc w:val="left"/>
        <w:rPr>
          <w:rFonts w:ascii="Calibri" w:hAnsi="Calibri" w:cs="Arial"/>
          <w:b/>
          <w:smallCaps/>
          <w:sz w:val="20"/>
          <w:szCs w:val="20"/>
        </w:rPr>
      </w:pPr>
    </w:p>
    <w:p w14:paraId="4B3507CE" w14:textId="77777777" w:rsidR="00394804" w:rsidRPr="00BA0C9B" w:rsidRDefault="002940CD" w:rsidP="00C84B27">
      <w:pPr>
        <w:pStyle w:val="Heading1"/>
        <w:numPr>
          <w:ilvl w:val="0"/>
          <w:numId w:val="0"/>
        </w:numPr>
        <w:pBdr>
          <w:top w:val="none" w:sz="0" w:space="0" w:color="auto"/>
        </w:pBdr>
        <w:spacing w:before="0" w:after="240"/>
        <w:ind w:left="357"/>
        <w:rPr>
          <w:caps/>
          <w:smallCaps w:val="0"/>
          <w:szCs w:val="24"/>
          <w:lang w:val="en-GB"/>
        </w:rPr>
      </w:pPr>
      <w:bookmarkStart w:id="35" w:name="_Toc454807243"/>
      <w:r w:rsidRPr="002940CD">
        <w:rPr>
          <w:caps/>
          <w:smallCaps w:val="0"/>
          <w:szCs w:val="24"/>
          <w:lang w:val="en-GB"/>
        </w:rPr>
        <w:t>Annex</w:t>
      </w:r>
      <w:r w:rsidR="00D63C3B">
        <w:rPr>
          <w:caps/>
          <w:smallCaps w:val="0"/>
          <w:szCs w:val="24"/>
          <w:lang w:val="en-GB"/>
        </w:rPr>
        <w:t xml:space="preserve"> </w:t>
      </w:r>
      <w:r w:rsidR="0041380A">
        <w:rPr>
          <w:caps/>
          <w:smallCaps w:val="0"/>
          <w:szCs w:val="24"/>
          <w:lang w:val="en-GB"/>
        </w:rPr>
        <w:t>A</w:t>
      </w:r>
      <w:r w:rsidR="00394804">
        <w:rPr>
          <w:caps/>
          <w:smallCaps w:val="0"/>
          <w:szCs w:val="24"/>
          <w:lang w:val="en-GB"/>
        </w:rPr>
        <w:t>: Capacity development scorecard</w:t>
      </w:r>
      <w:bookmarkEnd w:id="35"/>
    </w:p>
    <w:p w14:paraId="4C793763" w14:textId="77777777" w:rsidR="00BA0C9B" w:rsidRDefault="00BA0C9B" w:rsidP="00BA0C9B">
      <w:pPr>
        <w:rPr>
          <w:szCs w:val="22"/>
        </w:rPr>
      </w:pPr>
    </w:p>
    <w:p w14:paraId="614EAABA" w14:textId="77777777" w:rsidR="00BA0C9B" w:rsidRPr="00BA0C9B" w:rsidRDefault="00BA0C9B" w:rsidP="00BA0C9B">
      <w:pPr>
        <w:rPr>
          <w:rFonts w:ascii="Calibri" w:hAnsi="Calibri"/>
          <w:szCs w:val="22"/>
        </w:rPr>
      </w:pPr>
      <w:r w:rsidRPr="00BA0C9B">
        <w:rPr>
          <w:rFonts w:ascii="Calibri" w:hAnsi="Calibri"/>
          <w:szCs w:val="22"/>
        </w:rPr>
        <w:t>Project/Programme Name:</w:t>
      </w:r>
      <w:r w:rsidR="005F503A" w:rsidRPr="005F503A">
        <w:rPr>
          <w:rFonts w:ascii="Calibri" w:hAnsi="Calibri"/>
          <w:szCs w:val="22"/>
        </w:rPr>
        <w:t xml:space="preserve"> </w:t>
      </w:r>
      <w:r w:rsidRPr="005F503A">
        <w:rPr>
          <w:rFonts w:ascii="Calibri" w:hAnsi="Calibri"/>
          <w:noProof/>
          <w:color w:val="000000"/>
          <w:szCs w:val="20"/>
        </w:rPr>
        <w:t>Capacity Development for Improved Implementation  of Multilateral Environmental Agreements (MEAs)</w:t>
      </w:r>
    </w:p>
    <w:p w14:paraId="21F892A4" w14:textId="77777777" w:rsidR="00BA0C9B" w:rsidRPr="00BA0C9B" w:rsidRDefault="00BA0C9B" w:rsidP="00BA0C9B">
      <w:pPr>
        <w:rPr>
          <w:rFonts w:ascii="Calibri" w:hAnsi="Calibri"/>
          <w:u w:val="single"/>
        </w:rPr>
      </w:pPr>
      <w:r w:rsidRPr="00BA0C9B">
        <w:rPr>
          <w:rFonts w:ascii="Calibri" w:hAnsi="Calibri"/>
        </w:rPr>
        <w:t>Project</w:t>
      </w:r>
      <w:r w:rsidRPr="00BA0C9B">
        <w:rPr>
          <w:rFonts w:ascii="Calibri" w:hAnsi="Calibri"/>
          <w:szCs w:val="22"/>
        </w:rPr>
        <w:t>/Programme Cycle Phase:</w:t>
      </w:r>
      <w:r w:rsidR="004656D7" w:rsidRPr="005F503A">
        <w:rPr>
          <w:rFonts w:ascii="Calibri" w:hAnsi="Calibri"/>
          <w:szCs w:val="22"/>
        </w:rPr>
        <w:t xml:space="preserve"> </w:t>
      </w:r>
      <w:r w:rsidR="004656D7">
        <w:rPr>
          <w:rFonts w:ascii="Calibri" w:hAnsi="Calibri"/>
          <w:szCs w:val="22"/>
          <w:u w:val="single"/>
        </w:rPr>
        <w:t>RCE Submission</w:t>
      </w:r>
      <w:r w:rsidR="004656D7" w:rsidRPr="004656D7">
        <w:rPr>
          <w:rFonts w:ascii="Calibri" w:hAnsi="Calibri"/>
          <w:szCs w:val="22"/>
        </w:rPr>
        <w:t xml:space="preserve">          </w:t>
      </w:r>
      <w:r w:rsidRPr="00BA0C9B">
        <w:rPr>
          <w:rFonts w:ascii="Calibri" w:hAnsi="Calibri"/>
          <w:szCs w:val="22"/>
        </w:rPr>
        <w:t>Date:</w:t>
      </w:r>
      <w:r w:rsidR="004656D7">
        <w:rPr>
          <w:rFonts w:ascii="Calibri" w:hAnsi="Calibri"/>
          <w:szCs w:val="22"/>
        </w:rPr>
        <w:t xml:space="preserve"> </w:t>
      </w:r>
      <w:r w:rsidR="004656D7">
        <w:rPr>
          <w:rFonts w:ascii="Calibri" w:hAnsi="Calibri"/>
          <w:szCs w:val="22"/>
          <w:u w:val="single"/>
        </w:rPr>
        <w:t xml:space="preserve">15 </w:t>
      </w:r>
      <w:r w:rsidR="000E4B27">
        <w:rPr>
          <w:rFonts w:ascii="Calibri" w:hAnsi="Calibri"/>
          <w:szCs w:val="22"/>
          <w:u w:val="single"/>
        </w:rPr>
        <w:t>April</w:t>
      </w:r>
      <w:r w:rsidR="004656D7">
        <w:rPr>
          <w:rFonts w:ascii="Calibri" w:hAnsi="Calibri"/>
          <w:szCs w:val="22"/>
          <w:u w:val="single"/>
        </w:rPr>
        <w:t xml:space="preserve"> 2016</w:t>
      </w:r>
    </w:p>
    <w:p w14:paraId="581E54B9" w14:textId="77777777" w:rsidR="00BA0C9B" w:rsidRPr="005F503A" w:rsidRDefault="00BA0C9B" w:rsidP="00BA0C9B">
      <w:pPr>
        <w:rPr>
          <w:rFonts w:ascii="Calibri" w:hAnsi="Calibri"/>
          <w:sz w:val="20"/>
          <w:szCs w:val="22"/>
          <w:u w:val="single"/>
        </w:rPr>
      </w:pPr>
    </w:p>
    <w:tbl>
      <w:tblPr>
        <w:tblW w:w="139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3565"/>
        <w:gridCol w:w="737"/>
        <w:gridCol w:w="671"/>
        <w:gridCol w:w="3438"/>
        <w:gridCol w:w="2433"/>
        <w:gridCol w:w="1452"/>
      </w:tblGrid>
      <w:tr w:rsidR="00BA0C9B" w:rsidRPr="00BA0C9B" w14:paraId="78DD5688" w14:textId="77777777" w:rsidTr="004656D7">
        <w:trPr>
          <w:trHeight w:val="373"/>
          <w:tblHeader/>
          <w:jc w:val="center"/>
        </w:trPr>
        <w:tc>
          <w:tcPr>
            <w:tcW w:w="1637" w:type="dxa"/>
            <w:tcBorders>
              <w:bottom w:val="single" w:sz="4" w:space="0" w:color="auto"/>
            </w:tcBorders>
            <w:shd w:val="clear" w:color="auto" w:fill="000000"/>
            <w:vAlign w:val="center"/>
          </w:tcPr>
          <w:p w14:paraId="1EA5316C" w14:textId="77777777" w:rsidR="00BA0C9B" w:rsidRPr="00BA0C9B" w:rsidRDefault="00BA0C9B" w:rsidP="004656D7">
            <w:pPr>
              <w:jc w:val="center"/>
              <w:rPr>
                <w:rFonts w:ascii="Calibri" w:hAnsi="Calibri"/>
                <w:b/>
                <w:color w:val="FFFFFF"/>
                <w:sz w:val="18"/>
                <w:szCs w:val="22"/>
              </w:rPr>
            </w:pPr>
            <w:r w:rsidRPr="00BA0C9B">
              <w:rPr>
                <w:rFonts w:ascii="Calibri" w:hAnsi="Calibri"/>
                <w:b/>
                <w:color w:val="FFFFFF"/>
                <w:sz w:val="18"/>
                <w:szCs w:val="22"/>
              </w:rPr>
              <w:t>Capacity Result / Indicator</w:t>
            </w:r>
          </w:p>
        </w:tc>
        <w:tc>
          <w:tcPr>
            <w:tcW w:w="3582" w:type="dxa"/>
            <w:tcBorders>
              <w:bottom w:val="single" w:sz="4" w:space="0" w:color="auto"/>
            </w:tcBorders>
            <w:shd w:val="clear" w:color="auto" w:fill="000000"/>
            <w:vAlign w:val="center"/>
          </w:tcPr>
          <w:p w14:paraId="4265CB82" w14:textId="77777777" w:rsidR="00BA0C9B" w:rsidRPr="00BA0C9B" w:rsidRDefault="00BA0C9B" w:rsidP="004656D7">
            <w:pPr>
              <w:jc w:val="center"/>
              <w:rPr>
                <w:rFonts w:ascii="Calibri" w:hAnsi="Calibri"/>
                <w:b/>
                <w:color w:val="FFFFFF"/>
                <w:sz w:val="18"/>
                <w:szCs w:val="22"/>
              </w:rPr>
            </w:pPr>
            <w:r w:rsidRPr="00BA0C9B">
              <w:rPr>
                <w:rFonts w:ascii="Calibri" w:hAnsi="Calibri"/>
                <w:b/>
                <w:color w:val="FFFFFF"/>
                <w:sz w:val="18"/>
                <w:szCs w:val="22"/>
              </w:rPr>
              <w:t>Staged Indicators</w:t>
            </w:r>
          </w:p>
        </w:tc>
        <w:tc>
          <w:tcPr>
            <w:tcW w:w="737" w:type="dxa"/>
            <w:tcBorders>
              <w:bottom w:val="single" w:sz="4" w:space="0" w:color="auto"/>
            </w:tcBorders>
            <w:shd w:val="clear" w:color="auto" w:fill="000000"/>
            <w:vAlign w:val="center"/>
          </w:tcPr>
          <w:p w14:paraId="563D1ACF" w14:textId="77777777" w:rsidR="00BA0C9B" w:rsidRPr="00BA0C9B" w:rsidRDefault="00BA0C9B" w:rsidP="004656D7">
            <w:pPr>
              <w:jc w:val="center"/>
              <w:rPr>
                <w:rFonts w:ascii="Calibri" w:hAnsi="Calibri"/>
                <w:b/>
                <w:color w:val="FFFFFF"/>
                <w:sz w:val="18"/>
                <w:szCs w:val="22"/>
              </w:rPr>
            </w:pPr>
            <w:r w:rsidRPr="00BA0C9B">
              <w:rPr>
                <w:rFonts w:ascii="Calibri" w:hAnsi="Calibri"/>
                <w:b/>
                <w:color w:val="FFFFFF"/>
                <w:sz w:val="18"/>
                <w:szCs w:val="22"/>
              </w:rPr>
              <w:t>Rating</w:t>
            </w:r>
          </w:p>
        </w:tc>
        <w:tc>
          <w:tcPr>
            <w:tcW w:w="671" w:type="dxa"/>
            <w:tcBorders>
              <w:bottom w:val="single" w:sz="4" w:space="0" w:color="auto"/>
            </w:tcBorders>
            <w:shd w:val="clear" w:color="auto" w:fill="000000"/>
            <w:vAlign w:val="center"/>
          </w:tcPr>
          <w:p w14:paraId="013A5636" w14:textId="77777777" w:rsidR="00BA0C9B" w:rsidRPr="00BA0C9B" w:rsidRDefault="00BA0C9B" w:rsidP="004656D7">
            <w:pPr>
              <w:jc w:val="center"/>
              <w:rPr>
                <w:rFonts w:ascii="Calibri" w:hAnsi="Calibri"/>
                <w:b/>
                <w:color w:val="FFFFFF"/>
                <w:sz w:val="18"/>
                <w:szCs w:val="22"/>
              </w:rPr>
            </w:pPr>
            <w:r w:rsidRPr="00BA0C9B">
              <w:rPr>
                <w:rFonts w:ascii="Calibri" w:hAnsi="Calibri"/>
                <w:b/>
                <w:color w:val="FFFFFF"/>
                <w:sz w:val="18"/>
                <w:szCs w:val="22"/>
              </w:rPr>
              <w:t>Score</w:t>
            </w:r>
          </w:p>
        </w:tc>
        <w:tc>
          <w:tcPr>
            <w:tcW w:w="3460" w:type="dxa"/>
            <w:tcBorders>
              <w:bottom w:val="single" w:sz="4" w:space="0" w:color="auto"/>
            </w:tcBorders>
            <w:shd w:val="clear" w:color="auto" w:fill="000000"/>
            <w:vAlign w:val="center"/>
          </w:tcPr>
          <w:p w14:paraId="360A1562" w14:textId="77777777" w:rsidR="00BA0C9B" w:rsidRPr="00BA0C9B" w:rsidRDefault="00BA0C9B" w:rsidP="004656D7">
            <w:pPr>
              <w:rPr>
                <w:rFonts w:ascii="Calibri" w:hAnsi="Calibri"/>
                <w:b/>
                <w:color w:val="FFFFFF"/>
                <w:sz w:val="18"/>
                <w:szCs w:val="22"/>
              </w:rPr>
            </w:pPr>
            <w:r w:rsidRPr="00BA0C9B">
              <w:rPr>
                <w:rFonts w:ascii="Calibri" w:hAnsi="Calibri"/>
                <w:b/>
                <w:color w:val="FFFFFF"/>
                <w:sz w:val="18"/>
                <w:szCs w:val="22"/>
              </w:rPr>
              <w:t>Comments</w:t>
            </w:r>
          </w:p>
        </w:tc>
        <w:tc>
          <w:tcPr>
            <w:tcW w:w="2441" w:type="dxa"/>
            <w:tcBorders>
              <w:bottom w:val="single" w:sz="4" w:space="0" w:color="auto"/>
            </w:tcBorders>
            <w:shd w:val="clear" w:color="auto" w:fill="000000"/>
            <w:vAlign w:val="center"/>
          </w:tcPr>
          <w:p w14:paraId="3BE31A2F" w14:textId="77777777" w:rsidR="00BA0C9B" w:rsidRPr="00BA0C9B" w:rsidRDefault="00BA0C9B" w:rsidP="004656D7">
            <w:pPr>
              <w:rPr>
                <w:rFonts w:ascii="Calibri" w:hAnsi="Calibri"/>
                <w:b/>
                <w:color w:val="FFFFFF"/>
                <w:sz w:val="18"/>
                <w:szCs w:val="22"/>
              </w:rPr>
            </w:pPr>
            <w:r w:rsidRPr="00BA0C9B">
              <w:rPr>
                <w:rFonts w:ascii="Calibri" w:hAnsi="Calibri"/>
                <w:b/>
                <w:color w:val="FFFFFF"/>
                <w:sz w:val="18"/>
                <w:szCs w:val="22"/>
              </w:rPr>
              <w:t>Next Steps</w:t>
            </w:r>
          </w:p>
        </w:tc>
        <w:tc>
          <w:tcPr>
            <w:tcW w:w="1455" w:type="dxa"/>
            <w:tcBorders>
              <w:bottom w:val="single" w:sz="4" w:space="0" w:color="auto"/>
            </w:tcBorders>
            <w:shd w:val="clear" w:color="auto" w:fill="000000"/>
            <w:vAlign w:val="center"/>
          </w:tcPr>
          <w:p w14:paraId="12704A41" w14:textId="77777777" w:rsidR="00BA0C9B" w:rsidRPr="00BA0C9B" w:rsidRDefault="00BA0C9B" w:rsidP="004656D7">
            <w:pPr>
              <w:jc w:val="center"/>
              <w:rPr>
                <w:rFonts w:ascii="Calibri" w:hAnsi="Calibri"/>
                <w:b/>
                <w:color w:val="FFFFFF"/>
                <w:sz w:val="18"/>
                <w:szCs w:val="22"/>
              </w:rPr>
            </w:pPr>
            <w:r w:rsidRPr="00BA0C9B">
              <w:rPr>
                <w:rFonts w:ascii="Calibri" w:hAnsi="Calibri"/>
                <w:b/>
                <w:color w:val="FFFFFF"/>
                <w:sz w:val="18"/>
                <w:szCs w:val="22"/>
              </w:rPr>
              <w:t>Contribution to which Outcome</w:t>
            </w:r>
          </w:p>
        </w:tc>
      </w:tr>
      <w:tr w:rsidR="00BA0C9B" w:rsidRPr="00BA0C9B" w14:paraId="69A05C98" w14:textId="77777777" w:rsidTr="004656D7">
        <w:trPr>
          <w:trHeight w:val="454"/>
          <w:jc w:val="center"/>
        </w:trPr>
        <w:tc>
          <w:tcPr>
            <w:tcW w:w="5956" w:type="dxa"/>
            <w:gridSpan w:val="3"/>
            <w:tcBorders>
              <w:bottom w:val="single" w:sz="4" w:space="0" w:color="auto"/>
              <w:right w:val="nil"/>
            </w:tcBorders>
            <w:vAlign w:val="center"/>
          </w:tcPr>
          <w:p w14:paraId="5E4DA514" w14:textId="77777777" w:rsidR="00BA0C9B" w:rsidRPr="00BA0C9B" w:rsidRDefault="00BA0C9B" w:rsidP="004656D7">
            <w:pPr>
              <w:rPr>
                <w:rFonts w:ascii="Calibri" w:hAnsi="Calibri"/>
                <w:b/>
                <w:sz w:val="18"/>
                <w:szCs w:val="22"/>
              </w:rPr>
            </w:pPr>
            <w:r w:rsidRPr="00BA0C9B">
              <w:rPr>
                <w:rFonts w:ascii="Calibri" w:hAnsi="Calibri"/>
                <w:b/>
                <w:sz w:val="18"/>
                <w:szCs w:val="22"/>
              </w:rPr>
              <w:t>CR 1: Capacities for engagement</w:t>
            </w:r>
          </w:p>
        </w:tc>
        <w:tc>
          <w:tcPr>
            <w:tcW w:w="671" w:type="dxa"/>
            <w:tcBorders>
              <w:left w:val="nil"/>
              <w:right w:val="nil"/>
            </w:tcBorders>
            <w:vAlign w:val="center"/>
          </w:tcPr>
          <w:p w14:paraId="63C2CBE7" w14:textId="77777777" w:rsidR="00BA0C9B" w:rsidRPr="00BA0C9B" w:rsidRDefault="00BA0C9B" w:rsidP="004656D7">
            <w:pPr>
              <w:jc w:val="center"/>
              <w:rPr>
                <w:rFonts w:ascii="Calibri" w:hAnsi="Calibri"/>
                <w:sz w:val="18"/>
                <w:szCs w:val="22"/>
              </w:rPr>
            </w:pPr>
          </w:p>
        </w:tc>
        <w:tc>
          <w:tcPr>
            <w:tcW w:w="3460" w:type="dxa"/>
            <w:tcBorders>
              <w:left w:val="nil"/>
              <w:right w:val="nil"/>
            </w:tcBorders>
          </w:tcPr>
          <w:p w14:paraId="43153C60" w14:textId="77777777" w:rsidR="00BA0C9B" w:rsidRPr="00BA0C9B" w:rsidRDefault="00BA0C9B" w:rsidP="004656D7">
            <w:pPr>
              <w:rPr>
                <w:rFonts w:ascii="Calibri" w:hAnsi="Calibri"/>
                <w:sz w:val="18"/>
                <w:szCs w:val="22"/>
              </w:rPr>
            </w:pPr>
          </w:p>
        </w:tc>
        <w:tc>
          <w:tcPr>
            <w:tcW w:w="2441" w:type="dxa"/>
            <w:tcBorders>
              <w:left w:val="nil"/>
              <w:right w:val="nil"/>
            </w:tcBorders>
          </w:tcPr>
          <w:p w14:paraId="20BA1874" w14:textId="77777777" w:rsidR="00BA0C9B" w:rsidRPr="00BA0C9B" w:rsidRDefault="00BA0C9B" w:rsidP="004656D7">
            <w:pPr>
              <w:rPr>
                <w:rFonts w:ascii="Calibri" w:hAnsi="Calibri"/>
                <w:sz w:val="18"/>
                <w:szCs w:val="22"/>
              </w:rPr>
            </w:pPr>
          </w:p>
        </w:tc>
        <w:tc>
          <w:tcPr>
            <w:tcW w:w="1455" w:type="dxa"/>
            <w:tcBorders>
              <w:left w:val="nil"/>
            </w:tcBorders>
            <w:vAlign w:val="center"/>
          </w:tcPr>
          <w:p w14:paraId="1E48CAFF" w14:textId="77777777" w:rsidR="00BA0C9B" w:rsidRPr="00BA0C9B" w:rsidRDefault="00BA0C9B" w:rsidP="004656D7">
            <w:pPr>
              <w:jc w:val="center"/>
              <w:rPr>
                <w:rFonts w:ascii="Calibri" w:hAnsi="Calibri"/>
                <w:sz w:val="18"/>
                <w:szCs w:val="22"/>
              </w:rPr>
            </w:pPr>
          </w:p>
        </w:tc>
      </w:tr>
      <w:tr w:rsidR="00BA0C9B" w:rsidRPr="00BA0C9B" w14:paraId="05B40174" w14:textId="77777777" w:rsidTr="004656D7">
        <w:trPr>
          <w:jc w:val="center"/>
        </w:trPr>
        <w:tc>
          <w:tcPr>
            <w:tcW w:w="1637" w:type="dxa"/>
            <w:vMerge w:val="restart"/>
            <w:tcBorders>
              <w:top w:val="single" w:sz="4" w:space="0" w:color="auto"/>
            </w:tcBorders>
          </w:tcPr>
          <w:p w14:paraId="480D29C1" w14:textId="77777777" w:rsidR="00BA0C9B" w:rsidRPr="00BA0C9B" w:rsidRDefault="00BA0C9B" w:rsidP="004656D7">
            <w:pPr>
              <w:rPr>
                <w:rFonts w:ascii="Calibri" w:hAnsi="Calibri"/>
                <w:sz w:val="18"/>
                <w:szCs w:val="22"/>
              </w:rPr>
            </w:pPr>
            <w:r w:rsidRPr="00BA0C9B">
              <w:rPr>
                <w:rFonts w:ascii="Calibri" w:hAnsi="Calibri"/>
                <w:sz w:val="18"/>
                <w:szCs w:val="22"/>
              </w:rPr>
              <w:t>Indicator 1 – Degree of legitimacy/mandate of lead environmental organizations</w:t>
            </w:r>
          </w:p>
        </w:tc>
        <w:tc>
          <w:tcPr>
            <w:tcW w:w="3582" w:type="dxa"/>
            <w:tcBorders>
              <w:top w:val="single" w:sz="4" w:space="0" w:color="auto"/>
            </w:tcBorders>
          </w:tcPr>
          <w:p w14:paraId="3C07B897" w14:textId="77777777" w:rsidR="00BA0C9B" w:rsidRPr="00BA0C9B" w:rsidRDefault="00BA0C9B" w:rsidP="004656D7">
            <w:pPr>
              <w:rPr>
                <w:rFonts w:ascii="Calibri" w:hAnsi="Calibri"/>
                <w:sz w:val="18"/>
                <w:szCs w:val="22"/>
              </w:rPr>
            </w:pPr>
            <w:r w:rsidRPr="00BA0C9B">
              <w:rPr>
                <w:rFonts w:ascii="Calibri" w:hAnsi="Calibri"/>
                <w:sz w:val="18"/>
                <w:szCs w:val="22"/>
              </w:rPr>
              <w:t>Institutional responsibilities for environmental management are not clearly defined</w:t>
            </w:r>
          </w:p>
        </w:tc>
        <w:tc>
          <w:tcPr>
            <w:tcW w:w="737" w:type="dxa"/>
            <w:tcBorders>
              <w:top w:val="single" w:sz="4" w:space="0" w:color="auto"/>
            </w:tcBorders>
            <w:vAlign w:val="center"/>
          </w:tcPr>
          <w:p w14:paraId="0F414CC7"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572B328D" w14:textId="77777777" w:rsidR="00BA0C9B" w:rsidRDefault="00BA0C9B" w:rsidP="004656D7">
            <w:pPr>
              <w:rPr>
                <w:rFonts w:ascii="Calibri" w:hAnsi="Calibri"/>
                <w:sz w:val="18"/>
                <w:szCs w:val="22"/>
              </w:rPr>
            </w:pPr>
          </w:p>
          <w:p w14:paraId="2F3F3745" w14:textId="77777777" w:rsidR="004656D7" w:rsidRDefault="004656D7" w:rsidP="004656D7">
            <w:pPr>
              <w:rPr>
                <w:rFonts w:ascii="Calibri" w:hAnsi="Calibri"/>
                <w:sz w:val="18"/>
                <w:szCs w:val="22"/>
              </w:rPr>
            </w:pPr>
          </w:p>
          <w:p w14:paraId="2738290F" w14:textId="77777777" w:rsidR="004656D7" w:rsidRDefault="004656D7" w:rsidP="004656D7">
            <w:pPr>
              <w:rPr>
                <w:rFonts w:ascii="Calibri" w:hAnsi="Calibri"/>
                <w:sz w:val="18"/>
                <w:szCs w:val="22"/>
              </w:rPr>
            </w:pPr>
          </w:p>
          <w:p w14:paraId="308BF9DE" w14:textId="77777777" w:rsidR="004656D7" w:rsidRDefault="004656D7" w:rsidP="004656D7">
            <w:pPr>
              <w:rPr>
                <w:rFonts w:ascii="Calibri" w:hAnsi="Calibri"/>
                <w:sz w:val="18"/>
                <w:szCs w:val="22"/>
              </w:rPr>
            </w:pPr>
          </w:p>
          <w:p w14:paraId="04FD9630" w14:textId="77777777" w:rsidR="004656D7" w:rsidRPr="00BA0C9B" w:rsidRDefault="004656D7" w:rsidP="004656D7">
            <w:pPr>
              <w:rPr>
                <w:rFonts w:ascii="Calibri" w:hAnsi="Calibri"/>
                <w:sz w:val="18"/>
                <w:szCs w:val="22"/>
              </w:rPr>
            </w:pPr>
            <w:r>
              <w:rPr>
                <w:rFonts w:ascii="Calibri" w:hAnsi="Calibri"/>
                <w:sz w:val="18"/>
                <w:szCs w:val="22"/>
              </w:rPr>
              <w:t>1-2</w:t>
            </w:r>
          </w:p>
        </w:tc>
        <w:tc>
          <w:tcPr>
            <w:tcW w:w="3460" w:type="dxa"/>
            <w:vMerge w:val="restart"/>
          </w:tcPr>
          <w:p w14:paraId="0F776F6E" w14:textId="77777777" w:rsidR="00BA0C9B" w:rsidRPr="00BA0C9B" w:rsidRDefault="004656D7" w:rsidP="004656D7">
            <w:pPr>
              <w:jc w:val="left"/>
              <w:rPr>
                <w:rFonts w:ascii="Calibri" w:hAnsi="Calibri"/>
                <w:sz w:val="18"/>
                <w:szCs w:val="22"/>
              </w:rPr>
            </w:pPr>
            <w:r>
              <w:rPr>
                <w:rFonts w:ascii="Calibri" w:hAnsi="Calibri"/>
                <w:sz w:val="18"/>
                <w:szCs w:val="22"/>
              </w:rPr>
              <w:t>Authority and legitimacy of lead organizations responsible for environmental management are identified and recognized in some areas of activity, but not in others.</w:t>
            </w:r>
          </w:p>
        </w:tc>
        <w:tc>
          <w:tcPr>
            <w:tcW w:w="2441" w:type="dxa"/>
            <w:vMerge w:val="restart"/>
          </w:tcPr>
          <w:p w14:paraId="73FA8714" w14:textId="77777777" w:rsidR="00BA0C9B" w:rsidRDefault="004656D7" w:rsidP="004656D7">
            <w:pPr>
              <w:jc w:val="left"/>
              <w:rPr>
                <w:rFonts w:ascii="Calibri" w:hAnsi="Calibri"/>
                <w:sz w:val="18"/>
                <w:szCs w:val="22"/>
              </w:rPr>
            </w:pPr>
            <w:r>
              <w:rPr>
                <w:rFonts w:ascii="Calibri" w:hAnsi="Calibri"/>
                <w:sz w:val="18"/>
                <w:szCs w:val="22"/>
              </w:rPr>
              <w:t>Increase visibility of global environmental issues</w:t>
            </w:r>
          </w:p>
          <w:p w14:paraId="6D1D0C57" w14:textId="77777777" w:rsidR="004656D7" w:rsidRDefault="004656D7" w:rsidP="004656D7">
            <w:pPr>
              <w:jc w:val="left"/>
              <w:rPr>
                <w:rFonts w:ascii="Calibri" w:hAnsi="Calibri"/>
                <w:sz w:val="18"/>
                <w:szCs w:val="22"/>
              </w:rPr>
            </w:pPr>
          </w:p>
          <w:p w14:paraId="0E6F4C09" w14:textId="77777777" w:rsidR="004656D7" w:rsidRDefault="004656D7" w:rsidP="004656D7">
            <w:pPr>
              <w:jc w:val="left"/>
              <w:rPr>
                <w:rFonts w:ascii="Calibri" w:hAnsi="Calibri"/>
                <w:sz w:val="18"/>
                <w:szCs w:val="22"/>
              </w:rPr>
            </w:pPr>
            <w:r>
              <w:rPr>
                <w:rFonts w:ascii="Calibri" w:hAnsi="Calibri"/>
                <w:sz w:val="18"/>
                <w:szCs w:val="22"/>
              </w:rPr>
              <w:t>Increase capacity of Parliament to oversee environmental management</w:t>
            </w:r>
          </w:p>
          <w:p w14:paraId="5EC4B46F" w14:textId="77777777" w:rsidR="004656D7" w:rsidRDefault="004656D7" w:rsidP="004656D7">
            <w:pPr>
              <w:jc w:val="left"/>
              <w:rPr>
                <w:rFonts w:ascii="Calibri" w:hAnsi="Calibri"/>
                <w:sz w:val="18"/>
                <w:szCs w:val="22"/>
              </w:rPr>
            </w:pPr>
          </w:p>
          <w:p w14:paraId="3B4AE4E2" w14:textId="77777777" w:rsidR="004656D7" w:rsidRPr="00BA0C9B" w:rsidRDefault="004656D7" w:rsidP="004656D7">
            <w:pPr>
              <w:jc w:val="left"/>
              <w:rPr>
                <w:rFonts w:ascii="Calibri" w:hAnsi="Calibri"/>
                <w:sz w:val="18"/>
                <w:szCs w:val="22"/>
              </w:rPr>
            </w:pPr>
            <w:r>
              <w:rPr>
                <w:rFonts w:ascii="Calibri" w:hAnsi="Calibri"/>
                <w:sz w:val="18"/>
                <w:szCs w:val="22"/>
              </w:rPr>
              <w:t xml:space="preserve"> </w:t>
            </w:r>
          </w:p>
        </w:tc>
        <w:tc>
          <w:tcPr>
            <w:tcW w:w="1455" w:type="dxa"/>
            <w:vMerge w:val="restart"/>
          </w:tcPr>
          <w:p w14:paraId="433B94C8" w14:textId="77777777" w:rsidR="00BA0C9B" w:rsidRDefault="004656D7" w:rsidP="004656D7">
            <w:pPr>
              <w:jc w:val="left"/>
              <w:rPr>
                <w:rFonts w:ascii="Calibri" w:hAnsi="Calibri"/>
                <w:sz w:val="18"/>
                <w:szCs w:val="22"/>
              </w:rPr>
            </w:pPr>
            <w:r>
              <w:rPr>
                <w:rFonts w:ascii="Calibri" w:hAnsi="Calibri"/>
                <w:sz w:val="18"/>
                <w:szCs w:val="22"/>
              </w:rPr>
              <w:t>Outcome 1</w:t>
            </w:r>
          </w:p>
          <w:p w14:paraId="5FC79EF6" w14:textId="77777777" w:rsidR="004656D7" w:rsidRDefault="004656D7" w:rsidP="004656D7">
            <w:pPr>
              <w:jc w:val="left"/>
              <w:rPr>
                <w:rFonts w:ascii="Calibri" w:hAnsi="Calibri"/>
                <w:sz w:val="18"/>
                <w:szCs w:val="22"/>
              </w:rPr>
            </w:pPr>
          </w:p>
          <w:p w14:paraId="082A2933" w14:textId="77777777" w:rsidR="004656D7" w:rsidRDefault="004656D7" w:rsidP="004656D7">
            <w:pPr>
              <w:jc w:val="left"/>
              <w:rPr>
                <w:rFonts w:ascii="Calibri" w:hAnsi="Calibri"/>
                <w:sz w:val="18"/>
                <w:szCs w:val="22"/>
              </w:rPr>
            </w:pPr>
          </w:p>
          <w:p w14:paraId="547B373C" w14:textId="77777777" w:rsidR="004656D7" w:rsidRDefault="004656D7" w:rsidP="004656D7">
            <w:pPr>
              <w:jc w:val="left"/>
              <w:rPr>
                <w:rFonts w:ascii="Calibri" w:hAnsi="Calibri"/>
                <w:sz w:val="18"/>
                <w:szCs w:val="22"/>
              </w:rPr>
            </w:pPr>
            <w:r>
              <w:rPr>
                <w:rFonts w:ascii="Calibri" w:hAnsi="Calibri"/>
                <w:sz w:val="18"/>
                <w:szCs w:val="22"/>
              </w:rPr>
              <w:t>Outcome 3</w:t>
            </w:r>
          </w:p>
          <w:p w14:paraId="1602CAFF" w14:textId="77777777" w:rsidR="004656D7" w:rsidRDefault="004656D7" w:rsidP="004656D7">
            <w:pPr>
              <w:jc w:val="left"/>
              <w:rPr>
                <w:rFonts w:ascii="Calibri" w:hAnsi="Calibri"/>
                <w:sz w:val="18"/>
                <w:szCs w:val="22"/>
              </w:rPr>
            </w:pPr>
          </w:p>
          <w:p w14:paraId="04325615" w14:textId="77777777" w:rsidR="004656D7" w:rsidRDefault="004656D7" w:rsidP="004656D7">
            <w:pPr>
              <w:jc w:val="left"/>
              <w:rPr>
                <w:rFonts w:ascii="Calibri" w:hAnsi="Calibri"/>
                <w:sz w:val="18"/>
                <w:szCs w:val="22"/>
              </w:rPr>
            </w:pPr>
          </w:p>
          <w:p w14:paraId="1A1D1502" w14:textId="77777777" w:rsidR="004656D7" w:rsidRDefault="004656D7" w:rsidP="004656D7">
            <w:pPr>
              <w:jc w:val="left"/>
              <w:rPr>
                <w:rFonts w:ascii="Calibri" w:hAnsi="Calibri"/>
                <w:sz w:val="18"/>
                <w:szCs w:val="22"/>
              </w:rPr>
            </w:pPr>
          </w:p>
          <w:p w14:paraId="68BBBC19" w14:textId="77777777" w:rsidR="004656D7" w:rsidRDefault="004656D7" w:rsidP="004656D7">
            <w:pPr>
              <w:jc w:val="left"/>
              <w:rPr>
                <w:rFonts w:ascii="Calibri" w:hAnsi="Calibri"/>
                <w:sz w:val="18"/>
                <w:szCs w:val="22"/>
              </w:rPr>
            </w:pPr>
          </w:p>
          <w:p w14:paraId="052C0B23" w14:textId="77777777" w:rsidR="004656D7" w:rsidRPr="00BA0C9B" w:rsidRDefault="004656D7" w:rsidP="004656D7">
            <w:pPr>
              <w:jc w:val="left"/>
              <w:rPr>
                <w:rFonts w:ascii="Calibri" w:hAnsi="Calibri"/>
                <w:sz w:val="18"/>
                <w:szCs w:val="22"/>
              </w:rPr>
            </w:pPr>
          </w:p>
        </w:tc>
      </w:tr>
      <w:tr w:rsidR="00BA0C9B" w:rsidRPr="00BA0C9B" w14:paraId="477E965F" w14:textId="77777777" w:rsidTr="004656D7">
        <w:trPr>
          <w:jc w:val="center"/>
        </w:trPr>
        <w:tc>
          <w:tcPr>
            <w:tcW w:w="1637" w:type="dxa"/>
            <w:vMerge/>
          </w:tcPr>
          <w:p w14:paraId="65A87A68" w14:textId="77777777" w:rsidR="00BA0C9B" w:rsidRPr="00BA0C9B" w:rsidRDefault="00BA0C9B" w:rsidP="004656D7">
            <w:pPr>
              <w:rPr>
                <w:rFonts w:ascii="Calibri" w:hAnsi="Calibri"/>
                <w:sz w:val="18"/>
                <w:szCs w:val="22"/>
              </w:rPr>
            </w:pPr>
          </w:p>
        </w:tc>
        <w:tc>
          <w:tcPr>
            <w:tcW w:w="3582" w:type="dxa"/>
          </w:tcPr>
          <w:p w14:paraId="0B6CDBA0" w14:textId="77777777" w:rsidR="00BA0C9B" w:rsidRPr="00BA0C9B" w:rsidRDefault="00BA0C9B" w:rsidP="004656D7">
            <w:pPr>
              <w:rPr>
                <w:rFonts w:ascii="Calibri" w:hAnsi="Calibri"/>
                <w:sz w:val="18"/>
                <w:szCs w:val="22"/>
              </w:rPr>
            </w:pPr>
            <w:r w:rsidRPr="00BA0C9B">
              <w:rPr>
                <w:rFonts w:ascii="Calibri" w:hAnsi="Calibri"/>
                <w:sz w:val="18"/>
                <w:szCs w:val="22"/>
              </w:rPr>
              <w:t>Institutional responsibilities for environmental management are identified</w:t>
            </w:r>
          </w:p>
        </w:tc>
        <w:tc>
          <w:tcPr>
            <w:tcW w:w="737" w:type="dxa"/>
            <w:vAlign w:val="center"/>
          </w:tcPr>
          <w:p w14:paraId="6A32358E"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233D7DC7" w14:textId="77777777" w:rsidR="00BA0C9B" w:rsidRPr="00BA0C9B" w:rsidRDefault="00BA0C9B" w:rsidP="004656D7">
            <w:pPr>
              <w:jc w:val="center"/>
              <w:rPr>
                <w:rFonts w:ascii="Calibri" w:hAnsi="Calibri"/>
                <w:b/>
                <w:sz w:val="18"/>
                <w:szCs w:val="22"/>
              </w:rPr>
            </w:pPr>
          </w:p>
        </w:tc>
        <w:tc>
          <w:tcPr>
            <w:tcW w:w="3460" w:type="dxa"/>
            <w:vMerge/>
          </w:tcPr>
          <w:p w14:paraId="090EF212" w14:textId="77777777" w:rsidR="00BA0C9B" w:rsidRPr="00BA0C9B" w:rsidRDefault="00BA0C9B" w:rsidP="004656D7">
            <w:pPr>
              <w:jc w:val="left"/>
              <w:rPr>
                <w:rFonts w:ascii="Calibri" w:hAnsi="Calibri"/>
                <w:sz w:val="18"/>
                <w:szCs w:val="22"/>
              </w:rPr>
            </w:pPr>
          </w:p>
        </w:tc>
        <w:tc>
          <w:tcPr>
            <w:tcW w:w="2441" w:type="dxa"/>
            <w:vMerge/>
          </w:tcPr>
          <w:p w14:paraId="1D69478D" w14:textId="77777777" w:rsidR="00BA0C9B" w:rsidRPr="00BA0C9B" w:rsidRDefault="00BA0C9B" w:rsidP="004656D7">
            <w:pPr>
              <w:jc w:val="left"/>
              <w:rPr>
                <w:rFonts w:ascii="Calibri" w:hAnsi="Calibri"/>
                <w:sz w:val="18"/>
                <w:szCs w:val="22"/>
              </w:rPr>
            </w:pPr>
          </w:p>
        </w:tc>
        <w:tc>
          <w:tcPr>
            <w:tcW w:w="1455" w:type="dxa"/>
            <w:vMerge/>
          </w:tcPr>
          <w:p w14:paraId="6AEAA9BD" w14:textId="77777777" w:rsidR="00BA0C9B" w:rsidRPr="00BA0C9B" w:rsidRDefault="00BA0C9B" w:rsidP="004656D7">
            <w:pPr>
              <w:jc w:val="left"/>
              <w:rPr>
                <w:rFonts w:ascii="Calibri" w:hAnsi="Calibri"/>
                <w:b/>
                <w:sz w:val="18"/>
                <w:szCs w:val="22"/>
              </w:rPr>
            </w:pPr>
          </w:p>
        </w:tc>
      </w:tr>
      <w:tr w:rsidR="00BA0C9B" w:rsidRPr="00BA0C9B" w14:paraId="7B1F7626" w14:textId="77777777" w:rsidTr="004656D7">
        <w:trPr>
          <w:jc w:val="center"/>
        </w:trPr>
        <w:tc>
          <w:tcPr>
            <w:tcW w:w="1637" w:type="dxa"/>
            <w:vMerge/>
          </w:tcPr>
          <w:p w14:paraId="5E5B84C4" w14:textId="77777777" w:rsidR="00BA0C9B" w:rsidRPr="00BA0C9B" w:rsidRDefault="00BA0C9B" w:rsidP="004656D7">
            <w:pPr>
              <w:rPr>
                <w:rFonts w:ascii="Calibri" w:hAnsi="Calibri"/>
                <w:sz w:val="18"/>
                <w:szCs w:val="22"/>
              </w:rPr>
            </w:pPr>
          </w:p>
        </w:tc>
        <w:tc>
          <w:tcPr>
            <w:tcW w:w="3582" w:type="dxa"/>
          </w:tcPr>
          <w:p w14:paraId="78012D44" w14:textId="77777777" w:rsidR="00BA0C9B" w:rsidRPr="00BA0C9B" w:rsidRDefault="00BA0C9B" w:rsidP="004656D7">
            <w:pPr>
              <w:rPr>
                <w:rFonts w:ascii="Calibri" w:hAnsi="Calibri"/>
                <w:sz w:val="18"/>
                <w:szCs w:val="22"/>
              </w:rPr>
            </w:pPr>
            <w:r w:rsidRPr="00BA0C9B">
              <w:rPr>
                <w:rFonts w:ascii="Calibri" w:hAnsi="Calibri"/>
                <w:sz w:val="18"/>
                <w:szCs w:val="22"/>
              </w:rPr>
              <w:t>Authority and legitimacy of all lead organizations responsible for environmental management are partially recognized by stakeholders</w:t>
            </w:r>
          </w:p>
        </w:tc>
        <w:tc>
          <w:tcPr>
            <w:tcW w:w="737" w:type="dxa"/>
            <w:vAlign w:val="center"/>
          </w:tcPr>
          <w:p w14:paraId="60327047"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0A0A4743" w14:textId="77777777" w:rsidR="00BA0C9B" w:rsidRPr="00BA0C9B" w:rsidRDefault="00BA0C9B" w:rsidP="004656D7">
            <w:pPr>
              <w:rPr>
                <w:rFonts w:ascii="Calibri" w:hAnsi="Calibri"/>
                <w:sz w:val="18"/>
                <w:szCs w:val="22"/>
              </w:rPr>
            </w:pPr>
          </w:p>
        </w:tc>
        <w:tc>
          <w:tcPr>
            <w:tcW w:w="3460" w:type="dxa"/>
            <w:vMerge/>
          </w:tcPr>
          <w:p w14:paraId="475C854B" w14:textId="77777777" w:rsidR="00BA0C9B" w:rsidRPr="00BA0C9B" w:rsidRDefault="00BA0C9B" w:rsidP="004656D7">
            <w:pPr>
              <w:jc w:val="left"/>
              <w:rPr>
                <w:rFonts w:ascii="Calibri" w:hAnsi="Calibri"/>
                <w:sz w:val="18"/>
                <w:szCs w:val="22"/>
              </w:rPr>
            </w:pPr>
          </w:p>
        </w:tc>
        <w:tc>
          <w:tcPr>
            <w:tcW w:w="2441" w:type="dxa"/>
            <w:vMerge/>
          </w:tcPr>
          <w:p w14:paraId="437271AD" w14:textId="77777777" w:rsidR="00BA0C9B" w:rsidRPr="00BA0C9B" w:rsidRDefault="00BA0C9B" w:rsidP="004656D7">
            <w:pPr>
              <w:jc w:val="left"/>
              <w:rPr>
                <w:rFonts w:ascii="Calibri" w:hAnsi="Calibri"/>
                <w:sz w:val="18"/>
                <w:szCs w:val="22"/>
              </w:rPr>
            </w:pPr>
          </w:p>
        </w:tc>
        <w:tc>
          <w:tcPr>
            <w:tcW w:w="1455" w:type="dxa"/>
            <w:vMerge/>
          </w:tcPr>
          <w:p w14:paraId="187FD51D" w14:textId="77777777" w:rsidR="00BA0C9B" w:rsidRPr="00BA0C9B" w:rsidRDefault="00BA0C9B" w:rsidP="004656D7">
            <w:pPr>
              <w:jc w:val="left"/>
              <w:rPr>
                <w:rFonts w:ascii="Calibri" w:hAnsi="Calibri"/>
                <w:b/>
                <w:sz w:val="18"/>
                <w:szCs w:val="22"/>
              </w:rPr>
            </w:pPr>
          </w:p>
        </w:tc>
      </w:tr>
      <w:tr w:rsidR="00BA0C9B" w:rsidRPr="00BA0C9B" w14:paraId="7B30A9E3" w14:textId="77777777" w:rsidTr="004656D7">
        <w:trPr>
          <w:jc w:val="center"/>
        </w:trPr>
        <w:tc>
          <w:tcPr>
            <w:tcW w:w="1637" w:type="dxa"/>
            <w:vMerge/>
          </w:tcPr>
          <w:p w14:paraId="01048DFD" w14:textId="77777777" w:rsidR="00BA0C9B" w:rsidRPr="00BA0C9B" w:rsidRDefault="00BA0C9B" w:rsidP="004656D7">
            <w:pPr>
              <w:rPr>
                <w:rFonts w:ascii="Calibri" w:hAnsi="Calibri"/>
                <w:sz w:val="18"/>
                <w:szCs w:val="22"/>
              </w:rPr>
            </w:pPr>
          </w:p>
        </w:tc>
        <w:tc>
          <w:tcPr>
            <w:tcW w:w="3582" w:type="dxa"/>
          </w:tcPr>
          <w:p w14:paraId="26C7D1E4" w14:textId="77777777" w:rsidR="00BA0C9B" w:rsidRPr="00BA0C9B" w:rsidRDefault="00BA0C9B" w:rsidP="004656D7">
            <w:pPr>
              <w:rPr>
                <w:rFonts w:ascii="Calibri" w:hAnsi="Calibri"/>
                <w:sz w:val="18"/>
                <w:szCs w:val="22"/>
              </w:rPr>
            </w:pPr>
            <w:r w:rsidRPr="00BA0C9B">
              <w:rPr>
                <w:rFonts w:ascii="Calibri" w:hAnsi="Calibri"/>
                <w:sz w:val="18"/>
                <w:szCs w:val="22"/>
              </w:rPr>
              <w:t>Authority and legitimacy of all lead organizations responsible for environmental management recognized by stakeholders</w:t>
            </w:r>
          </w:p>
        </w:tc>
        <w:tc>
          <w:tcPr>
            <w:tcW w:w="737" w:type="dxa"/>
            <w:vAlign w:val="center"/>
          </w:tcPr>
          <w:p w14:paraId="5ACBED65"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5C5F31AA" w14:textId="77777777" w:rsidR="00BA0C9B" w:rsidRPr="00BA0C9B" w:rsidRDefault="00BA0C9B" w:rsidP="004656D7">
            <w:pPr>
              <w:rPr>
                <w:rFonts w:ascii="Calibri" w:hAnsi="Calibri"/>
                <w:sz w:val="18"/>
                <w:szCs w:val="22"/>
              </w:rPr>
            </w:pPr>
          </w:p>
        </w:tc>
        <w:tc>
          <w:tcPr>
            <w:tcW w:w="3460" w:type="dxa"/>
            <w:vMerge/>
          </w:tcPr>
          <w:p w14:paraId="4B01338E" w14:textId="77777777" w:rsidR="00BA0C9B" w:rsidRPr="00BA0C9B" w:rsidRDefault="00BA0C9B" w:rsidP="004656D7">
            <w:pPr>
              <w:jc w:val="left"/>
              <w:rPr>
                <w:rFonts w:ascii="Calibri" w:hAnsi="Calibri"/>
                <w:sz w:val="18"/>
                <w:szCs w:val="22"/>
              </w:rPr>
            </w:pPr>
          </w:p>
        </w:tc>
        <w:tc>
          <w:tcPr>
            <w:tcW w:w="2441" w:type="dxa"/>
            <w:vMerge/>
          </w:tcPr>
          <w:p w14:paraId="08239E8A" w14:textId="77777777" w:rsidR="00BA0C9B" w:rsidRPr="00BA0C9B" w:rsidRDefault="00BA0C9B" w:rsidP="004656D7">
            <w:pPr>
              <w:jc w:val="left"/>
              <w:rPr>
                <w:rFonts w:ascii="Calibri" w:hAnsi="Calibri"/>
                <w:sz w:val="18"/>
                <w:szCs w:val="22"/>
              </w:rPr>
            </w:pPr>
          </w:p>
        </w:tc>
        <w:tc>
          <w:tcPr>
            <w:tcW w:w="1455" w:type="dxa"/>
            <w:vMerge/>
          </w:tcPr>
          <w:p w14:paraId="5985C057" w14:textId="77777777" w:rsidR="00BA0C9B" w:rsidRPr="00BA0C9B" w:rsidRDefault="00BA0C9B" w:rsidP="004656D7">
            <w:pPr>
              <w:jc w:val="left"/>
              <w:rPr>
                <w:rFonts w:ascii="Calibri" w:hAnsi="Calibri"/>
                <w:b/>
                <w:sz w:val="18"/>
                <w:szCs w:val="22"/>
              </w:rPr>
            </w:pPr>
          </w:p>
        </w:tc>
      </w:tr>
      <w:tr w:rsidR="00BA0C9B" w:rsidRPr="00BA0C9B" w14:paraId="56CE5DD7" w14:textId="77777777" w:rsidTr="004656D7">
        <w:trPr>
          <w:jc w:val="center"/>
        </w:trPr>
        <w:tc>
          <w:tcPr>
            <w:tcW w:w="1637" w:type="dxa"/>
            <w:vMerge w:val="restart"/>
          </w:tcPr>
          <w:p w14:paraId="14F252F8" w14:textId="77777777" w:rsidR="00BA0C9B" w:rsidRPr="00BA0C9B" w:rsidRDefault="00BA0C9B" w:rsidP="004656D7">
            <w:pPr>
              <w:rPr>
                <w:rFonts w:ascii="Calibri" w:hAnsi="Calibri"/>
                <w:sz w:val="18"/>
                <w:szCs w:val="22"/>
              </w:rPr>
            </w:pPr>
            <w:r w:rsidRPr="00BA0C9B">
              <w:rPr>
                <w:rFonts w:ascii="Calibri" w:hAnsi="Calibri"/>
                <w:sz w:val="18"/>
                <w:szCs w:val="22"/>
              </w:rPr>
              <w:t>Indicator 2 – Existence of operational co-management mechanisms</w:t>
            </w:r>
          </w:p>
        </w:tc>
        <w:tc>
          <w:tcPr>
            <w:tcW w:w="3582" w:type="dxa"/>
          </w:tcPr>
          <w:p w14:paraId="2F659DFB" w14:textId="77777777" w:rsidR="00BA0C9B" w:rsidRPr="00BA0C9B" w:rsidRDefault="00BA0C9B" w:rsidP="004656D7">
            <w:pPr>
              <w:rPr>
                <w:rFonts w:ascii="Calibri" w:hAnsi="Calibri"/>
                <w:sz w:val="18"/>
                <w:szCs w:val="22"/>
              </w:rPr>
            </w:pPr>
            <w:r w:rsidRPr="00BA0C9B">
              <w:rPr>
                <w:rFonts w:ascii="Calibri" w:hAnsi="Calibri"/>
                <w:sz w:val="18"/>
                <w:szCs w:val="22"/>
              </w:rPr>
              <w:t>No co-management mechanisms are in place</w:t>
            </w:r>
          </w:p>
        </w:tc>
        <w:tc>
          <w:tcPr>
            <w:tcW w:w="737" w:type="dxa"/>
            <w:vAlign w:val="center"/>
          </w:tcPr>
          <w:p w14:paraId="686A6E43"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5614F680" w14:textId="77777777" w:rsidR="00BA0C9B" w:rsidRDefault="00BA0C9B" w:rsidP="004656D7">
            <w:pPr>
              <w:rPr>
                <w:rFonts w:ascii="Calibri" w:hAnsi="Calibri"/>
                <w:sz w:val="18"/>
                <w:szCs w:val="22"/>
              </w:rPr>
            </w:pPr>
          </w:p>
          <w:p w14:paraId="7D41777F" w14:textId="77777777" w:rsidR="004656D7" w:rsidRDefault="004656D7" w:rsidP="004656D7">
            <w:pPr>
              <w:rPr>
                <w:rFonts w:ascii="Calibri" w:hAnsi="Calibri"/>
                <w:sz w:val="18"/>
                <w:szCs w:val="22"/>
              </w:rPr>
            </w:pPr>
          </w:p>
          <w:p w14:paraId="53922BA9" w14:textId="77777777" w:rsidR="004656D7" w:rsidRDefault="004656D7" w:rsidP="004656D7">
            <w:pPr>
              <w:rPr>
                <w:rFonts w:ascii="Calibri" w:hAnsi="Calibri"/>
                <w:sz w:val="18"/>
                <w:szCs w:val="22"/>
              </w:rPr>
            </w:pPr>
          </w:p>
          <w:p w14:paraId="29A1DB39" w14:textId="77777777" w:rsidR="004656D7" w:rsidRDefault="004656D7" w:rsidP="004656D7">
            <w:pPr>
              <w:rPr>
                <w:rFonts w:ascii="Calibri" w:hAnsi="Calibri"/>
                <w:sz w:val="18"/>
                <w:szCs w:val="22"/>
              </w:rPr>
            </w:pPr>
          </w:p>
          <w:p w14:paraId="4163D19B" w14:textId="77777777" w:rsidR="004656D7" w:rsidRPr="00BA0C9B" w:rsidRDefault="004656D7" w:rsidP="004656D7">
            <w:pPr>
              <w:rPr>
                <w:rFonts w:ascii="Calibri" w:hAnsi="Calibri"/>
                <w:sz w:val="18"/>
                <w:szCs w:val="22"/>
              </w:rPr>
            </w:pPr>
            <w:r>
              <w:rPr>
                <w:rFonts w:ascii="Calibri" w:hAnsi="Calibri"/>
                <w:sz w:val="18"/>
                <w:szCs w:val="22"/>
              </w:rPr>
              <w:t>2</w:t>
            </w:r>
          </w:p>
        </w:tc>
        <w:tc>
          <w:tcPr>
            <w:tcW w:w="3460" w:type="dxa"/>
            <w:vMerge w:val="restart"/>
          </w:tcPr>
          <w:p w14:paraId="2D6CEE1E" w14:textId="77777777" w:rsidR="00BA0C9B" w:rsidRPr="00BA0C9B" w:rsidRDefault="004656D7" w:rsidP="004656D7">
            <w:pPr>
              <w:jc w:val="left"/>
              <w:rPr>
                <w:rFonts w:ascii="Calibri" w:hAnsi="Calibri"/>
                <w:sz w:val="18"/>
                <w:szCs w:val="22"/>
              </w:rPr>
            </w:pPr>
            <w:r>
              <w:rPr>
                <w:rFonts w:ascii="Calibri" w:hAnsi="Calibri"/>
                <w:sz w:val="18"/>
                <w:szCs w:val="22"/>
              </w:rPr>
              <w:t>Some co-management mechanisms are formally established, although this depends on the government organization.  Ad hoc cooperation is less stable.</w:t>
            </w:r>
          </w:p>
        </w:tc>
        <w:tc>
          <w:tcPr>
            <w:tcW w:w="2441" w:type="dxa"/>
            <w:vMerge w:val="restart"/>
          </w:tcPr>
          <w:p w14:paraId="46F7C153" w14:textId="77777777" w:rsidR="00BA0C9B" w:rsidRPr="00BA0C9B" w:rsidRDefault="004656D7" w:rsidP="004656D7">
            <w:pPr>
              <w:jc w:val="left"/>
              <w:rPr>
                <w:rFonts w:ascii="Calibri" w:hAnsi="Calibri"/>
                <w:sz w:val="18"/>
                <w:szCs w:val="22"/>
              </w:rPr>
            </w:pPr>
            <w:r>
              <w:rPr>
                <w:rFonts w:ascii="Calibri" w:hAnsi="Calibri"/>
                <w:sz w:val="18"/>
                <w:szCs w:val="22"/>
              </w:rPr>
              <w:t>Formalize data sharing on EIAs and SEAs between the Ministry of Agriculture and Environmental Protection and local self-governing units</w:t>
            </w:r>
          </w:p>
        </w:tc>
        <w:tc>
          <w:tcPr>
            <w:tcW w:w="1455" w:type="dxa"/>
            <w:vMerge w:val="restart"/>
          </w:tcPr>
          <w:p w14:paraId="29C0717C" w14:textId="77777777" w:rsidR="00BA0C9B" w:rsidRPr="00BA0C9B" w:rsidRDefault="004656D7" w:rsidP="004656D7">
            <w:pPr>
              <w:jc w:val="left"/>
              <w:rPr>
                <w:rFonts w:ascii="Calibri" w:hAnsi="Calibri"/>
                <w:sz w:val="18"/>
                <w:szCs w:val="22"/>
              </w:rPr>
            </w:pPr>
            <w:r>
              <w:rPr>
                <w:rFonts w:ascii="Calibri" w:hAnsi="Calibri"/>
                <w:sz w:val="18"/>
                <w:szCs w:val="22"/>
              </w:rPr>
              <w:t>Outcome 2</w:t>
            </w:r>
          </w:p>
        </w:tc>
      </w:tr>
      <w:tr w:rsidR="00BA0C9B" w:rsidRPr="00BA0C9B" w14:paraId="2A6DE1AA" w14:textId="77777777" w:rsidTr="004656D7">
        <w:trPr>
          <w:jc w:val="center"/>
        </w:trPr>
        <w:tc>
          <w:tcPr>
            <w:tcW w:w="1637" w:type="dxa"/>
            <w:vMerge/>
          </w:tcPr>
          <w:p w14:paraId="45F2D8FF" w14:textId="77777777" w:rsidR="00BA0C9B" w:rsidRPr="00BA0C9B" w:rsidRDefault="00BA0C9B" w:rsidP="004656D7">
            <w:pPr>
              <w:rPr>
                <w:rFonts w:ascii="Calibri" w:hAnsi="Calibri"/>
                <w:sz w:val="18"/>
                <w:szCs w:val="22"/>
              </w:rPr>
            </w:pPr>
          </w:p>
        </w:tc>
        <w:tc>
          <w:tcPr>
            <w:tcW w:w="3582" w:type="dxa"/>
          </w:tcPr>
          <w:p w14:paraId="107B8AF4" w14:textId="77777777" w:rsidR="00BA0C9B" w:rsidRPr="00BA0C9B" w:rsidRDefault="00BA0C9B" w:rsidP="004656D7">
            <w:pPr>
              <w:rPr>
                <w:rFonts w:ascii="Calibri" w:hAnsi="Calibri"/>
                <w:sz w:val="18"/>
                <w:szCs w:val="22"/>
              </w:rPr>
            </w:pPr>
            <w:r w:rsidRPr="00BA0C9B">
              <w:rPr>
                <w:rFonts w:ascii="Calibri" w:hAnsi="Calibri"/>
                <w:sz w:val="18"/>
                <w:szCs w:val="22"/>
              </w:rPr>
              <w:t>Some co-management mechanisms are in place and operational</w:t>
            </w:r>
          </w:p>
        </w:tc>
        <w:tc>
          <w:tcPr>
            <w:tcW w:w="737" w:type="dxa"/>
            <w:vAlign w:val="center"/>
          </w:tcPr>
          <w:p w14:paraId="6E8E5DB9"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66AE6D0E" w14:textId="77777777" w:rsidR="00BA0C9B" w:rsidRPr="00BA0C9B" w:rsidRDefault="00BA0C9B" w:rsidP="004656D7">
            <w:pPr>
              <w:jc w:val="center"/>
              <w:rPr>
                <w:rFonts w:ascii="Calibri" w:hAnsi="Calibri"/>
                <w:b/>
                <w:sz w:val="18"/>
                <w:szCs w:val="22"/>
              </w:rPr>
            </w:pPr>
          </w:p>
        </w:tc>
        <w:tc>
          <w:tcPr>
            <w:tcW w:w="3460" w:type="dxa"/>
            <w:vMerge/>
          </w:tcPr>
          <w:p w14:paraId="4C9A8CD3" w14:textId="77777777" w:rsidR="00BA0C9B" w:rsidRPr="00BA0C9B" w:rsidRDefault="00BA0C9B" w:rsidP="004656D7">
            <w:pPr>
              <w:jc w:val="left"/>
              <w:rPr>
                <w:rFonts w:ascii="Calibri" w:hAnsi="Calibri"/>
                <w:sz w:val="18"/>
                <w:szCs w:val="22"/>
              </w:rPr>
            </w:pPr>
          </w:p>
        </w:tc>
        <w:tc>
          <w:tcPr>
            <w:tcW w:w="2441" w:type="dxa"/>
            <w:vMerge/>
          </w:tcPr>
          <w:p w14:paraId="60195337" w14:textId="77777777" w:rsidR="00BA0C9B" w:rsidRPr="00BA0C9B" w:rsidRDefault="00BA0C9B" w:rsidP="004656D7">
            <w:pPr>
              <w:jc w:val="left"/>
              <w:rPr>
                <w:rFonts w:ascii="Calibri" w:hAnsi="Calibri"/>
                <w:sz w:val="18"/>
                <w:szCs w:val="22"/>
              </w:rPr>
            </w:pPr>
          </w:p>
        </w:tc>
        <w:tc>
          <w:tcPr>
            <w:tcW w:w="1455" w:type="dxa"/>
            <w:vMerge/>
          </w:tcPr>
          <w:p w14:paraId="469A59A5" w14:textId="77777777" w:rsidR="00BA0C9B" w:rsidRPr="00BA0C9B" w:rsidRDefault="00BA0C9B" w:rsidP="004656D7">
            <w:pPr>
              <w:jc w:val="left"/>
              <w:rPr>
                <w:rFonts w:ascii="Calibri" w:hAnsi="Calibri"/>
                <w:sz w:val="18"/>
                <w:szCs w:val="22"/>
              </w:rPr>
            </w:pPr>
          </w:p>
        </w:tc>
      </w:tr>
      <w:tr w:rsidR="00BA0C9B" w:rsidRPr="00BA0C9B" w14:paraId="7B455AA6" w14:textId="77777777" w:rsidTr="004656D7">
        <w:trPr>
          <w:jc w:val="center"/>
        </w:trPr>
        <w:tc>
          <w:tcPr>
            <w:tcW w:w="1637" w:type="dxa"/>
            <w:vMerge/>
          </w:tcPr>
          <w:p w14:paraId="5476FE9D" w14:textId="77777777" w:rsidR="00BA0C9B" w:rsidRPr="00BA0C9B" w:rsidRDefault="00BA0C9B" w:rsidP="004656D7">
            <w:pPr>
              <w:rPr>
                <w:rFonts w:ascii="Calibri" w:hAnsi="Calibri"/>
                <w:sz w:val="18"/>
                <w:szCs w:val="22"/>
              </w:rPr>
            </w:pPr>
          </w:p>
        </w:tc>
        <w:tc>
          <w:tcPr>
            <w:tcW w:w="3582" w:type="dxa"/>
          </w:tcPr>
          <w:p w14:paraId="7412AE4A" w14:textId="77777777" w:rsidR="00BA0C9B" w:rsidRPr="00BA0C9B" w:rsidRDefault="00BA0C9B" w:rsidP="004656D7">
            <w:pPr>
              <w:rPr>
                <w:rFonts w:ascii="Calibri" w:hAnsi="Calibri"/>
                <w:sz w:val="18"/>
                <w:szCs w:val="22"/>
              </w:rPr>
            </w:pPr>
            <w:r w:rsidRPr="00BA0C9B">
              <w:rPr>
                <w:rFonts w:ascii="Calibri" w:hAnsi="Calibri"/>
                <w:sz w:val="18"/>
                <w:szCs w:val="22"/>
              </w:rPr>
              <w:t>Some co-management mechanisms are formally established through agreements, MOUs, etc.</w:t>
            </w:r>
          </w:p>
        </w:tc>
        <w:tc>
          <w:tcPr>
            <w:tcW w:w="737" w:type="dxa"/>
            <w:vAlign w:val="center"/>
          </w:tcPr>
          <w:p w14:paraId="0BB5443F"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4407E600" w14:textId="77777777" w:rsidR="00BA0C9B" w:rsidRPr="00BA0C9B" w:rsidRDefault="00BA0C9B" w:rsidP="004656D7">
            <w:pPr>
              <w:rPr>
                <w:rFonts w:ascii="Calibri" w:hAnsi="Calibri"/>
                <w:sz w:val="18"/>
                <w:szCs w:val="22"/>
              </w:rPr>
            </w:pPr>
          </w:p>
        </w:tc>
        <w:tc>
          <w:tcPr>
            <w:tcW w:w="3460" w:type="dxa"/>
            <w:vMerge/>
          </w:tcPr>
          <w:p w14:paraId="7E0F61EB" w14:textId="77777777" w:rsidR="00BA0C9B" w:rsidRPr="00BA0C9B" w:rsidRDefault="00BA0C9B" w:rsidP="004656D7">
            <w:pPr>
              <w:jc w:val="left"/>
              <w:rPr>
                <w:rFonts w:ascii="Calibri" w:hAnsi="Calibri"/>
                <w:sz w:val="18"/>
                <w:szCs w:val="22"/>
              </w:rPr>
            </w:pPr>
          </w:p>
        </w:tc>
        <w:tc>
          <w:tcPr>
            <w:tcW w:w="2441" w:type="dxa"/>
            <w:vMerge/>
          </w:tcPr>
          <w:p w14:paraId="2F2C5EFF" w14:textId="77777777" w:rsidR="00BA0C9B" w:rsidRPr="00BA0C9B" w:rsidRDefault="00BA0C9B" w:rsidP="004656D7">
            <w:pPr>
              <w:jc w:val="left"/>
              <w:rPr>
                <w:rFonts w:ascii="Calibri" w:hAnsi="Calibri"/>
                <w:sz w:val="18"/>
                <w:szCs w:val="22"/>
              </w:rPr>
            </w:pPr>
          </w:p>
        </w:tc>
        <w:tc>
          <w:tcPr>
            <w:tcW w:w="1455" w:type="dxa"/>
            <w:vMerge/>
          </w:tcPr>
          <w:p w14:paraId="54452265" w14:textId="77777777" w:rsidR="00BA0C9B" w:rsidRPr="00BA0C9B" w:rsidRDefault="00BA0C9B" w:rsidP="004656D7">
            <w:pPr>
              <w:jc w:val="left"/>
              <w:rPr>
                <w:rFonts w:ascii="Calibri" w:hAnsi="Calibri"/>
                <w:sz w:val="18"/>
                <w:szCs w:val="22"/>
              </w:rPr>
            </w:pPr>
          </w:p>
        </w:tc>
      </w:tr>
      <w:tr w:rsidR="00BA0C9B" w:rsidRPr="00BA0C9B" w14:paraId="39FB0EFE" w14:textId="77777777" w:rsidTr="004656D7">
        <w:trPr>
          <w:jc w:val="center"/>
        </w:trPr>
        <w:tc>
          <w:tcPr>
            <w:tcW w:w="1637" w:type="dxa"/>
            <w:vMerge/>
          </w:tcPr>
          <w:p w14:paraId="2EB389F7" w14:textId="77777777" w:rsidR="00BA0C9B" w:rsidRPr="00BA0C9B" w:rsidRDefault="00BA0C9B" w:rsidP="004656D7">
            <w:pPr>
              <w:rPr>
                <w:rFonts w:ascii="Calibri" w:hAnsi="Calibri"/>
                <w:sz w:val="18"/>
                <w:szCs w:val="22"/>
              </w:rPr>
            </w:pPr>
          </w:p>
        </w:tc>
        <w:tc>
          <w:tcPr>
            <w:tcW w:w="3582" w:type="dxa"/>
          </w:tcPr>
          <w:p w14:paraId="38C0A5B8" w14:textId="77777777" w:rsidR="00BA0C9B" w:rsidRPr="00BA0C9B" w:rsidRDefault="00BA0C9B" w:rsidP="004656D7">
            <w:pPr>
              <w:rPr>
                <w:rFonts w:ascii="Calibri" w:hAnsi="Calibri"/>
                <w:sz w:val="18"/>
                <w:szCs w:val="22"/>
              </w:rPr>
            </w:pPr>
            <w:r w:rsidRPr="00BA0C9B">
              <w:rPr>
                <w:rFonts w:ascii="Calibri" w:hAnsi="Calibri"/>
                <w:sz w:val="18"/>
                <w:szCs w:val="22"/>
              </w:rPr>
              <w:t>Comprehensive co-management mechanisms are formally established and are operational/functional</w:t>
            </w:r>
          </w:p>
        </w:tc>
        <w:tc>
          <w:tcPr>
            <w:tcW w:w="737" w:type="dxa"/>
            <w:vAlign w:val="center"/>
          </w:tcPr>
          <w:p w14:paraId="51A24747"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59955AEA" w14:textId="77777777" w:rsidR="00BA0C9B" w:rsidRPr="00BA0C9B" w:rsidRDefault="00BA0C9B" w:rsidP="004656D7">
            <w:pPr>
              <w:rPr>
                <w:rFonts w:ascii="Calibri" w:hAnsi="Calibri"/>
                <w:sz w:val="18"/>
                <w:szCs w:val="22"/>
              </w:rPr>
            </w:pPr>
          </w:p>
        </w:tc>
        <w:tc>
          <w:tcPr>
            <w:tcW w:w="3460" w:type="dxa"/>
            <w:vMerge/>
          </w:tcPr>
          <w:p w14:paraId="51CDA0F8" w14:textId="77777777" w:rsidR="00BA0C9B" w:rsidRPr="00BA0C9B" w:rsidRDefault="00BA0C9B" w:rsidP="004656D7">
            <w:pPr>
              <w:jc w:val="left"/>
              <w:rPr>
                <w:rFonts w:ascii="Calibri" w:hAnsi="Calibri"/>
                <w:sz w:val="18"/>
                <w:szCs w:val="22"/>
              </w:rPr>
            </w:pPr>
          </w:p>
        </w:tc>
        <w:tc>
          <w:tcPr>
            <w:tcW w:w="2441" w:type="dxa"/>
            <w:vMerge/>
          </w:tcPr>
          <w:p w14:paraId="58A51B64" w14:textId="77777777" w:rsidR="00BA0C9B" w:rsidRPr="00BA0C9B" w:rsidRDefault="00BA0C9B" w:rsidP="004656D7">
            <w:pPr>
              <w:jc w:val="left"/>
              <w:rPr>
                <w:rFonts w:ascii="Calibri" w:hAnsi="Calibri"/>
                <w:sz w:val="18"/>
                <w:szCs w:val="22"/>
              </w:rPr>
            </w:pPr>
          </w:p>
        </w:tc>
        <w:tc>
          <w:tcPr>
            <w:tcW w:w="1455" w:type="dxa"/>
            <w:vMerge/>
          </w:tcPr>
          <w:p w14:paraId="5118A83D" w14:textId="77777777" w:rsidR="00BA0C9B" w:rsidRPr="00BA0C9B" w:rsidRDefault="00BA0C9B" w:rsidP="004656D7">
            <w:pPr>
              <w:jc w:val="left"/>
              <w:rPr>
                <w:rFonts w:ascii="Calibri" w:hAnsi="Calibri"/>
                <w:sz w:val="18"/>
                <w:szCs w:val="22"/>
              </w:rPr>
            </w:pPr>
          </w:p>
        </w:tc>
      </w:tr>
      <w:tr w:rsidR="00BA0C9B" w:rsidRPr="00BA0C9B" w14:paraId="266C2693" w14:textId="77777777" w:rsidTr="00873738">
        <w:trPr>
          <w:jc w:val="center"/>
        </w:trPr>
        <w:tc>
          <w:tcPr>
            <w:tcW w:w="1637" w:type="dxa"/>
            <w:vMerge w:val="restart"/>
          </w:tcPr>
          <w:p w14:paraId="6F7AF026" w14:textId="77777777" w:rsidR="00BA0C9B" w:rsidRPr="001124B4" w:rsidRDefault="00BA0C9B" w:rsidP="004656D7">
            <w:pPr>
              <w:rPr>
                <w:rFonts w:ascii="Calibri" w:hAnsi="Calibri"/>
                <w:sz w:val="18"/>
                <w:szCs w:val="22"/>
              </w:rPr>
            </w:pPr>
            <w:r w:rsidRPr="00457C4C">
              <w:rPr>
                <w:rFonts w:ascii="Calibri" w:hAnsi="Calibri"/>
                <w:sz w:val="18"/>
                <w:szCs w:val="22"/>
              </w:rPr>
              <w:t>Indicator 3 – Existence of cooperation with stakeholder</w:t>
            </w:r>
          </w:p>
        </w:tc>
        <w:tc>
          <w:tcPr>
            <w:tcW w:w="3582" w:type="dxa"/>
            <w:shd w:val="clear" w:color="auto" w:fill="auto"/>
            <w:vAlign w:val="center"/>
          </w:tcPr>
          <w:p w14:paraId="5A5BE5C1" w14:textId="77777777" w:rsidR="00BA0C9B" w:rsidRPr="00457C4C" w:rsidRDefault="005F503A" w:rsidP="005F503A">
            <w:pPr>
              <w:jc w:val="left"/>
              <w:rPr>
                <w:rFonts w:ascii="Calibri" w:hAnsi="Calibri"/>
                <w:sz w:val="18"/>
                <w:szCs w:val="22"/>
              </w:rPr>
            </w:pPr>
            <w:r w:rsidRPr="001124B4">
              <w:rPr>
                <w:rFonts w:ascii="Calibri" w:hAnsi="Calibri"/>
                <w:sz w:val="18"/>
                <w:szCs w:val="22"/>
              </w:rPr>
              <w:t xml:space="preserve">Identification of stakeholders and their </w:t>
            </w:r>
            <w:r w:rsidRPr="00457C4C">
              <w:rPr>
                <w:rFonts w:ascii="Calibri" w:hAnsi="Calibri"/>
                <w:sz w:val="18"/>
                <w:szCs w:val="22"/>
              </w:rPr>
              <w:t>participation/involvement in decision-making is poor</w:t>
            </w:r>
          </w:p>
        </w:tc>
        <w:tc>
          <w:tcPr>
            <w:tcW w:w="737" w:type="dxa"/>
            <w:shd w:val="clear" w:color="auto" w:fill="auto"/>
            <w:vAlign w:val="center"/>
          </w:tcPr>
          <w:p w14:paraId="1289F203" w14:textId="77777777" w:rsidR="00BA0C9B" w:rsidRPr="001124B4" w:rsidRDefault="00BA0C9B" w:rsidP="004656D7">
            <w:pPr>
              <w:jc w:val="center"/>
              <w:rPr>
                <w:rFonts w:ascii="Calibri" w:hAnsi="Calibri"/>
                <w:sz w:val="18"/>
                <w:szCs w:val="22"/>
              </w:rPr>
            </w:pPr>
            <w:r w:rsidRPr="001124B4">
              <w:rPr>
                <w:rFonts w:ascii="Calibri" w:hAnsi="Calibri"/>
                <w:sz w:val="18"/>
                <w:szCs w:val="22"/>
              </w:rPr>
              <w:t>0</w:t>
            </w:r>
          </w:p>
        </w:tc>
        <w:tc>
          <w:tcPr>
            <w:tcW w:w="671" w:type="dxa"/>
            <w:vMerge w:val="restart"/>
          </w:tcPr>
          <w:p w14:paraId="511608D9" w14:textId="77777777" w:rsidR="00BA0C9B" w:rsidRPr="00457C4C" w:rsidRDefault="00BA0C9B" w:rsidP="004656D7">
            <w:pPr>
              <w:rPr>
                <w:rFonts w:ascii="Calibri" w:hAnsi="Calibri"/>
                <w:sz w:val="18"/>
                <w:szCs w:val="22"/>
              </w:rPr>
            </w:pPr>
          </w:p>
          <w:p w14:paraId="555E49AB" w14:textId="77777777" w:rsidR="004656D7" w:rsidRPr="00457C4C" w:rsidRDefault="004656D7" w:rsidP="004656D7">
            <w:pPr>
              <w:rPr>
                <w:rFonts w:ascii="Calibri" w:hAnsi="Calibri"/>
                <w:sz w:val="18"/>
                <w:szCs w:val="22"/>
              </w:rPr>
            </w:pPr>
          </w:p>
          <w:p w14:paraId="1D3D00FC" w14:textId="77777777" w:rsidR="004656D7" w:rsidRPr="00457C4C" w:rsidRDefault="004656D7" w:rsidP="004656D7">
            <w:pPr>
              <w:rPr>
                <w:rFonts w:ascii="Calibri" w:hAnsi="Calibri"/>
                <w:sz w:val="18"/>
                <w:szCs w:val="22"/>
              </w:rPr>
            </w:pPr>
            <w:r w:rsidRPr="00457C4C">
              <w:rPr>
                <w:rFonts w:ascii="Calibri" w:hAnsi="Calibri"/>
                <w:sz w:val="18"/>
                <w:szCs w:val="22"/>
              </w:rPr>
              <w:t>1-2</w:t>
            </w:r>
          </w:p>
        </w:tc>
        <w:tc>
          <w:tcPr>
            <w:tcW w:w="3460" w:type="dxa"/>
            <w:vMerge w:val="restart"/>
          </w:tcPr>
          <w:p w14:paraId="485B918C" w14:textId="77777777" w:rsidR="00BA0C9B" w:rsidRPr="00457C4C" w:rsidRDefault="004656D7" w:rsidP="004656D7">
            <w:pPr>
              <w:jc w:val="left"/>
              <w:rPr>
                <w:rFonts w:ascii="Calibri" w:hAnsi="Calibri"/>
                <w:sz w:val="18"/>
                <w:szCs w:val="22"/>
              </w:rPr>
            </w:pPr>
            <w:r w:rsidRPr="00457C4C">
              <w:rPr>
                <w:rFonts w:ascii="Calibri" w:hAnsi="Calibri"/>
                <w:sz w:val="18"/>
                <w:szCs w:val="22"/>
              </w:rPr>
              <w:t>Stakeholder</w:t>
            </w:r>
            <w:r w:rsidR="00F31887" w:rsidRPr="00457C4C">
              <w:rPr>
                <w:rFonts w:ascii="Calibri" w:hAnsi="Calibri"/>
                <w:sz w:val="18"/>
                <w:szCs w:val="22"/>
              </w:rPr>
              <w:t>s in some areas of environmental management</w:t>
            </w:r>
            <w:r w:rsidRPr="00457C4C">
              <w:rPr>
                <w:rFonts w:ascii="Calibri" w:hAnsi="Calibri"/>
                <w:sz w:val="18"/>
                <w:szCs w:val="22"/>
              </w:rPr>
              <w:t xml:space="preserve"> are identified</w:t>
            </w:r>
            <w:r w:rsidR="00F31887" w:rsidRPr="00457C4C">
              <w:rPr>
                <w:rFonts w:ascii="Calibri" w:hAnsi="Calibri"/>
                <w:sz w:val="18"/>
                <w:szCs w:val="22"/>
              </w:rPr>
              <w:t xml:space="preserve">, and mechanisms for their participation exist, but targeted efforts to support consultations on international </w:t>
            </w:r>
            <w:r w:rsidR="00F31887" w:rsidRPr="00457C4C">
              <w:rPr>
                <w:rFonts w:ascii="Calibri" w:hAnsi="Calibri"/>
                <w:sz w:val="18"/>
                <w:szCs w:val="22"/>
              </w:rPr>
              <w:lastRenderedPageBreak/>
              <w:t>environmental issues (and consultations in this area) are not established.</w:t>
            </w:r>
          </w:p>
        </w:tc>
        <w:tc>
          <w:tcPr>
            <w:tcW w:w="2441" w:type="dxa"/>
            <w:vMerge w:val="restart"/>
          </w:tcPr>
          <w:p w14:paraId="7BEB8511" w14:textId="77777777" w:rsidR="00BA0C9B" w:rsidRPr="00457C4C" w:rsidRDefault="00F31887" w:rsidP="004656D7">
            <w:pPr>
              <w:jc w:val="left"/>
              <w:rPr>
                <w:rFonts w:ascii="Calibri" w:hAnsi="Calibri"/>
                <w:sz w:val="18"/>
                <w:szCs w:val="18"/>
              </w:rPr>
            </w:pPr>
            <w:r w:rsidRPr="00457C4C">
              <w:rPr>
                <w:rFonts w:ascii="Calibri" w:hAnsi="Calibri"/>
                <w:sz w:val="18"/>
                <w:szCs w:val="18"/>
              </w:rPr>
              <w:lastRenderedPageBreak/>
              <w:t>Establish regular stakeholder consultations in the areas covered by MEAs</w:t>
            </w:r>
          </w:p>
        </w:tc>
        <w:tc>
          <w:tcPr>
            <w:tcW w:w="1455" w:type="dxa"/>
            <w:vMerge w:val="restart"/>
          </w:tcPr>
          <w:p w14:paraId="155CDBE2" w14:textId="77777777" w:rsidR="00BA0C9B" w:rsidRPr="00BA0C9B" w:rsidRDefault="00F31887" w:rsidP="004656D7">
            <w:pPr>
              <w:jc w:val="left"/>
              <w:rPr>
                <w:rFonts w:ascii="Calibri" w:hAnsi="Calibri"/>
                <w:sz w:val="18"/>
                <w:szCs w:val="22"/>
              </w:rPr>
            </w:pPr>
            <w:r w:rsidRPr="00457C4C">
              <w:rPr>
                <w:rFonts w:ascii="Calibri" w:hAnsi="Calibri"/>
                <w:sz w:val="18"/>
                <w:szCs w:val="22"/>
              </w:rPr>
              <w:t>Outcome 1</w:t>
            </w:r>
          </w:p>
        </w:tc>
      </w:tr>
      <w:tr w:rsidR="00BA0C9B" w:rsidRPr="00BA0C9B" w14:paraId="3003F154" w14:textId="77777777" w:rsidTr="004656D7">
        <w:trPr>
          <w:jc w:val="center"/>
        </w:trPr>
        <w:tc>
          <w:tcPr>
            <w:tcW w:w="1637" w:type="dxa"/>
            <w:vMerge/>
          </w:tcPr>
          <w:p w14:paraId="1E109518" w14:textId="77777777" w:rsidR="00BA0C9B" w:rsidRPr="00BA0C9B" w:rsidRDefault="00BA0C9B" w:rsidP="004656D7">
            <w:pPr>
              <w:rPr>
                <w:rFonts w:ascii="Calibri" w:hAnsi="Calibri"/>
                <w:sz w:val="18"/>
                <w:szCs w:val="22"/>
              </w:rPr>
            </w:pPr>
          </w:p>
        </w:tc>
        <w:tc>
          <w:tcPr>
            <w:tcW w:w="3582" w:type="dxa"/>
          </w:tcPr>
          <w:p w14:paraId="7D347C54" w14:textId="77777777" w:rsidR="00BA0C9B" w:rsidRPr="00BA0C9B" w:rsidRDefault="00BA0C9B" w:rsidP="004656D7">
            <w:pPr>
              <w:rPr>
                <w:rFonts w:ascii="Calibri" w:hAnsi="Calibri"/>
                <w:sz w:val="18"/>
                <w:szCs w:val="22"/>
              </w:rPr>
            </w:pPr>
            <w:r w:rsidRPr="00BA0C9B">
              <w:rPr>
                <w:rFonts w:ascii="Calibri" w:hAnsi="Calibri"/>
                <w:sz w:val="18"/>
                <w:szCs w:val="22"/>
              </w:rPr>
              <w:t>Stakeholders are identified but their participation in decision-making is limited</w:t>
            </w:r>
          </w:p>
        </w:tc>
        <w:tc>
          <w:tcPr>
            <w:tcW w:w="737" w:type="dxa"/>
            <w:vAlign w:val="center"/>
          </w:tcPr>
          <w:p w14:paraId="61928EB6"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4E79C10C" w14:textId="77777777" w:rsidR="00BA0C9B" w:rsidRPr="00BA0C9B" w:rsidRDefault="00BA0C9B" w:rsidP="004656D7">
            <w:pPr>
              <w:jc w:val="center"/>
              <w:rPr>
                <w:rFonts w:ascii="Calibri" w:hAnsi="Calibri"/>
                <w:b/>
                <w:sz w:val="18"/>
                <w:szCs w:val="22"/>
              </w:rPr>
            </w:pPr>
          </w:p>
        </w:tc>
        <w:tc>
          <w:tcPr>
            <w:tcW w:w="3460" w:type="dxa"/>
            <w:vMerge/>
          </w:tcPr>
          <w:p w14:paraId="2FEFB689" w14:textId="77777777" w:rsidR="00BA0C9B" w:rsidRPr="00BA0C9B" w:rsidRDefault="00BA0C9B" w:rsidP="004656D7">
            <w:pPr>
              <w:jc w:val="left"/>
              <w:rPr>
                <w:rFonts w:ascii="Calibri" w:hAnsi="Calibri"/>
                <w:sz w:val="18"/>
                <w:szCs w:val="22"/>
              </w:rPr>
            </w:pPr>
          </w:p>
        </w:tc>
        <w:tc>
          <w:tcPr>
            <w:tcW w:w="2441" w:type="dxa"/>
            <w:vMerge/>
          </w:tcPr>
          <w:p w14:paraId="1A3A830F" w14:textId="77777777" w:rsidR="00BA0C9B" w:rsidRPr="00BA0C9B" w:rsidRDefault="00BA0C9B" w:rsidP="004656D7">
            <w:pPr>
              <w:jc w:val="left"/>
              <w:rPr>
                <w:rFonts w:ascii="Calibri" w:hAnsi="Calibri"/>
                <w:sz w:val="18"/>
                <w:szCs w:val="22"/>
              </w:rPr>
            </w:pPr>
          </w:p>
        </w:tc>
        <w:tc>
          <w:tcPr>
            <w:tcW w:w="1455" w:type="dxa"/>
            <w:vMerge/>
          </w:tcPr>
          <w:p w14:paraId="51C28F65" w14:textId="77777777" w:rsidR="00BA0C9B" w:rsidRPr="00BA0C9B" w:rsidRDefault="00BA0C9B" w:rsidP="004656D7">
            <w:pPr>
              <w:jc w:val="left"/>
              <w:rPr>
                <w:rFonts w:ascii="Calibri" w:hAnsi="Calibri"/>
                <w:sz w:val="18"/>
                <w:szCs w:val="22"/>
              </w:rPr>
            </w:pPr>
          </w:p>
        </w:tc>
      </w:tr>
      <w:tr w:rsidR="00BA0C9B" w:rsidRPr="00BA0C9B" w14:paraId="6B2F6E32" w14:textId="77777777" w:rsidTr="004656D7">
        <w:trPr>
          <w:jc w:val="center"/>
        </w:trPr>
        <w:tc>
          <w:tcPr>
            <w:tcW w:w="1637" w:type="dxa"/>
            <w:vMerge/>
          </w:tcPr>
          <w:p w14:paraId="224E02FA" w14:textId="77777777" w:rsidR="00BA0C9B" w:rsidRPr="00BA0C9B" w:rsidRDefault="00BA0C9B" w:rsidP="004656D7">
            <w:pPr>
              <w:rPr>
                <w:rFonts w:ascii="Calibri" w:hAnsi="Calibri"/>
                <w:sz w:val="18"/>
                <w:szCs w:val="22"/>
              </w:rPr>
            </w:pPr>
          </w:p>
        </w:tc>
        <w:tc>
          <w:tcPr>
            <w:tcW w:w="3582" w:type="dxa"/>
          </w:tcPr>
          <w:p w14:paraId="25D4F408" w14:textId="77777777" w:rsidR="00BA0C9B" w:rsidRPr="00BA0C9B" w:rsidRDefault="00BA0C9B" w:rsidP="004656D7">
            <w:pPr>
              <w:rPr>
                <w:rFonts w:ascii="Calibri" w:hAnsi="Calibri"/>
                <w:sz w:val="18"/>
                <w:szCs w:val="22"/>
              </w:rPr>
            </w:pPr>
            <w:r w:rsidRPr="00BA0C9B">
              <w:rPr>
                <w:rFonts w:ascii="Calibri" w:hAnsi="Calibri"/>
                <w:sz w:val="18"/>
                <w:szCs w:val="22"/>
              </w:rPr>
              <w:t>Stakeholders are identified and regular consultations mechanisms are established</w:t>
            </w:r>
          </w:p>
        </w:tc>
        <w:tc>
          <w:tcPr>
            <w:tcW w:w="737" w:type="dxa"/>
            <w:vAlign w:val="center"/>
          </w:tcPr>
          <w:p w14:paraId="75A2AE1F"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7CFEC595" w14:textId="77777777" w:rsidR="00BA0C9B" w:rsidRPr="00BA0C9B" w:rsidRDefault="00BA0C9B" w:rsidP="004656D7">
            <w:pPr>
              <w:rPr>
                <w:rFonts w:ascii="Calibri" w:hAnsi="Calibri"/>
                <w:sz w:val="18"/>
                <w:szCs w:val="22"/>
              </w:rPr>
            </w:pPr>
          </w:p>
        </w:tc>
        <w:tc>
          <w:tcPr>
            <w:tcW w:w="3460" w:type="dxa"/>
            <w:vMerge/>
          </w:tcPr>
          <w:p w14:paraId="54EEDBBD" w14:textId="77777777" w:rsidR="00BA0C9B" w:rsidRPr="00BA0C9B" w:rsidRDefault="00BA0C9B" w:rsidP="004656D7">
            <w:pPr>
              <w:jc w:val="left"/>
              <w:rPr>
                <w:rFonts w:ascii="Calibri" w:hAnsi="Calibri"/>
                <w:sz w:val="18"/>
                <w:szCs w:val="22"/>
              </w:rPr>
            </w:pPr>
          </w:p>
        </w:tc>
        <w:tc>
          <w:tcPr>
            <w:tcW w:w="2441" w:type="dxa"/>
            <w:vMerge/>
          </w:tcPr>
          <w:p w14:paraId="6A70D02D" w14:textId="77777777" w:rsidR="00BA0C9B" w:rsidRPr="00BA0C9B" w:rsidRDefault="00BA0C9B" w:rsidP="004656D7">
            <w:pPr>
              <w:jc w:val="left"/>
              <w:rPr>
                <w:rFonts w:ascii="Calibri" w:hAnsi="Calibri"/>
                <w:sz w:val="18"/>
                <w:szCs w:val="22"/>
              </w:rPr>
            </w:pPr>
          </w:p>
        </w:tc>
        <w:tc>
          <w:tcPr>
            <w:tcW w:w="1455" w:type="dxa"/>
            <w:vMerge/>
          </w:tcPr>
          <w:p w14:paraId="04EF4B7B" w14:textId="77777777" w:rsidR="00BA0C9B" w:rsidRPr="00BA0C9B" w:rsidRDefault="00BA0C9B" w:rsidP="004656D7">
            <w:pPr>
              <w:jc w:val="left"/>
              <w:rPr>
                <w:rFonts w:ascii="Calibri" w:hAnsi="Calibri"/>
                <w:sz w:val="18"/>
                <w:szCs w:val="22"/>
              </w:rPr>
            </w:pPr>
          </w:p>
        </w:tc>
      </w:tr>
      <w:tr w:rsidR="00BA0C9B" w:rsidRPr="00BA0C9B" w14:paraId="1E36A82F" w14:textId="77777777" w:rsidTr="004656D7">
        <w:trPr>
          <w:jc w:val="center"/>
        </w:trPr>
        <w:tc>
          <w:tcPr>
            <w:tcW w:w="1637" w:type="dxa"/>
            <w:vMerge/>
            <w:tcBorders>
              <w:bottom w:val="single" w:sz="4" w:space="0" w:color="auto"/>
            </w:tcBorders>
          </w:tcPr>
          <w:p w14:paraId="15A35D11" w14:textId="77777777" w:rsidR="00BA0C9B" w:rsidRPr="00BA0C9B" w:rsidRDefault="00BA0C9B" w:rsidP="004656D7">
            <w:pPr>
              <w:rPr>
                <w:rFonts w:ascii="Calibri" w:hAnsi="Calibri"/>
                <w:sz w:val="18"/>
                <w:szCs w:val="22"/>
              </w:rPr>
            </w:pPr>
          </w:p>
        </w:tc>
        <w:tc>
          <w:tcPr>
            <w:tcW w:w="3582" w:type="dxa"/>
            <w:tcBorders>
              <w:bottom w:val="single" w:sz="4" w:space="0" w:color="auto"/>
            </w:tcBorders>
          </w:tcPr>
          <w:p w14:paraId="3736140B" w14:textId="77777777" w:rsidR="00BA0C9B" w:rsidRPr="00BA0C9B" w:rsidRDefault="00BA0C9B" w:rsidP="004656D7">
            <w:pPr>
              <w:rPr>
                <w:rFonts w:ascii="Calibri" w:hAnsi="Calibri"/>
                <w:sz w:val="18"/>
                <w:szCs w:val="22"/>
              </w:rPr>
            </w:pPr>
            <w:r w:rsidRPr="00BA0C9B">
              <w:rPr>
                <w:rFonts w:ascii="Calibri" w:hAnsi="Calibri"/>
                <w:sz w:val="18"/>
                <w:szCs w:val="22"/>
              </w:rPr>
              <w:t>Stakeholders are identified and they actively contribute to established participative decision-making processes</w:t>
            </w:r>
          </w:p>
        </w:tc>
        <w:tc>
          <w:tcPr>
            <w:tcW w:w="737" w:type="dxa"/>
            <w:tcBorders>
              <w:bottom w:val="single" w:sz="4" w:space="0" w:color="auto"/>
            </w:tcBorders>
            <w:vAlign w:val="center"/>
          </w:tcPr>
          <w:p w14:paraId="30ABACAF"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Borders>
              <w:bottom w:val="single" w:sz="4" w:space="0" w:color="auto"/>
            </w:tcBorders>
          </w:tcPr>
          <w:p w14:paraId="450C8260" w14:textId="77777777" w:rsidR="00BA0C9B" w:rsidRPr="00BA0C9B" w:rsidRDefault="00BA0C9B" w:rsidP="004656D7">
            <w:pPr>
              <w:rPr>
                <w:rFonts w:ascii="Calibri" w:hAnsi="Calibri"/>
                <w:sz w:val="18"/>
                <w:szCs w:val="22"/>
              </w:rPr>
            </w:pPr>
          </w:p>
        </w:tc>
        <w:tc>
          <w:tcPr>
            <w:tcW w:w="3460" w:type="dxa"/>
            <w:vMerge/>
            <w:tcBorders>
              <w:bottom w:val="single" w:sz="4" w:space="0" w:color="auto"/>
            </w:tcBorders>
          </w:tcPr>
          <w:p w14:paraId="0BF27DB0" w14:textId="77777777" w:rsidR="00BA0C9B" w:rsidRPr="00BA0C9B" w:rsidRDefault="00BA0C9B" w:rsidP="004656D7">
            <w:pPr>
              <w:jc w:val="left"/>
              <w:rPr>
                <w:rFonts w:ascii="Calibri" w:hAnsi="Calibri"/>
                <w:sz w:val="18"/>
                <w:szCs w:val="22"/>
              </w:rPr>
            </w:pPr>
          </w:p>
        </w:tc>
        <w:tc>
          <w:tcPr>
            <w:tcW w:w="2441" w:type="dxa"/>
            <w:vMerge/>
            <w:tcBorders>
              <w:bottom w:val="single" w:sz="4" w:space="0" w:color="auto"/>
            </w:tcBorders>
          </w:tcPr>
          <w:p w14:paraId="70CC701F" w14:textId="77777777" w:rsidR="00BA0C9B" w:rsidRPr="00BA0C9B" w:rsidRDefault="00BA0C9B" w:rsidP="004656D7">
            <w:pPr>
              <w:jc w:val="left"/>
              <w:rPr>
                <w:rFonts w:ascii="Calibri" w:hAnsi="Calibri"/>
                <w:sz w:val="18"/>
                <w:szCs w:val="22"/>
              </w:rPr>
            </w:pPr>
          </w:p>
        </w:tc>
        <w:tc>
          <w:tcPr>
            <w:tcW w:w="1455" w:type="dxa"/>
            <w:vMerge/>
            <w:tcBorders>
              <w:bottom w:val="single" w:sz="4" w:space="0" w:color="auto"/>
            </w:tcBorders>
          </w:tcPr>
          <w:p w14:paraId="6DF65563" w14:textId="77777777" w:rsidR="00BA0C9B" w:rsidRPr="00BA0C9B" w:rsidRDefault="00BA0C9B" w:rsidP="004656D7">
            <w:pPr>
              <w:jc w:val="left"/>
              <w:rPr>
                <w:rFonts w:ascii="Calibri" w:hAnsi="Calibri"/>
                <w:sz w:val="18"/>
                <w:szCs w:val="22"/>
              </w:rPr>
            </w:pPr>
          </w:p>
        </w:tc>
      </w:tr>
      <w:tr w:rsidR="00BA0C9B" w:rsidRPr="00BA0C9B" w14:paraId="657DADE4" w14:textId="77777777" w:rsidTr="004656D7">
        <w:trPr>
          <w:trHeight w:val="444"/>
          <w:jc w:val="center"/>
        </w:trPr>
        <w:tc>
          <w:tcPr>
            <w:tcW w:w="6627" w:type="dxa"/>
            <w:gridSpan w:val="4"/>
            <w:tcBorders>
              <w:right w:val="nil"/>
            </w:tcBorders>
            <w:vAlign w:val="center"/>
          </w:tcPr>
          <w:p w14:paraId="31DED83C" w14:textId="77777777" w:rsidR="00BA0C9B" w:rsidRPr="00BA0C9B" w:rsidRDefault="00BA0C9B" w:rsidP="004656D7">
            <w:pPr>
              <w:rPr>
                <w:rFonts w:ascii="Calibri" w:hAnsi="Calibri"/>
                <w:sz w:val="18"/>
                <w:szCs w:val="22"/>
              </w:rPr>
            </w:pPr>
            <w:r w:rsidRPr="00BA0C9B">
              <w:rPr>
                <w:rFonts w:ascii="Calibri" w:hAnsi="Calibri"/>
              </w:rPr>
              <w:br w:type="page"/>
            </w:r>
            <w:r w:rsidRPr="00BA0C9B">
              <w:rPr>
                <w:rFonts w:ascii="Calibri" w:hAnsi="Calibri"/>
                <w:b/>
                <w:sz w:val="18"/>
                <w:szCs w:val="22"/>
              </w:rPr>
              <w:t>CR 2: Capacities to generate, access and use information and knowledge</w:t>
            </w:r>
          </w:p>
        </w:tc>
        <w:tc>
          <w:tcPr>
            <w:tcW w:w="3460" w:type="dxa"/>
            <w:tcBorders>
              <w:left w:val="nil"/>
              <w:right w:val="nil"/>
            </w:tcBorders>
          </w:tcPr>
          <w:p w14:paraId="4D1A4260" w14:textId="77777777" w:rsidR="00BA0C9B" w:rsidRPr="00BA0C9B" w:rsidRDefault="00BA0C9B" w:rsidP="004656D7">
            <w:pPr>
              <w:jc w:val="left"/>
              <w:rPr>
                <w:rFonts w:ascii="Calibri" w:hAnsi="Calibri"/>
                <w:sz w:val="18"/>
                <w:szCs w:val="22"/>
              </w:rPr>
            </w:pPr>
          </w:p>
        </w:tc>
        <w:tc>
          <w:tcPr>
            <w:tcW w:w="2441" w:type="dxa"/>
            <w:tcBorders>
              <w:left w:val="nil"/>
              <w:right w:val="nil"/>
            </w:tcBorders>
          </w:tcPr>
          <w:p w14:paraId="037128C8" w14:textId="77777777" w:rsidR="00BA0C9B" w:rsidRPr="00BA0C9B" w:rsidRDefault="00BA0C9B" w:rsidP="004656D7">
            <w:pPr>
              <w:jc w:val="left"/>
              <w:rPr>
                <w:rFonts w:ascii="Calibri" w:hAnsi="Calibri"/>
                <w:sz w:val="18"/>
                <w:szCs w:val="22"/>
              </w:rPr>
            </w:pPr>
          </w:p>
        </w:tc>
        <w:tc>
          <w:tcPr>
            <w:tcW w:w="1455" w:type="dxa"/>
            <w:tcBorders>
              <w:left w:val="nil"/>
            </w:tcBorders>
          </w:tcPr>
          <w:p w14:paraId="27363435" w14:textId="77777777" w:rsidR="00BA0C9B" w:rsidRPr="00BA0C9B" w:rsidRDefault="00BA0C9B" w:rsidP="004656D7">
            <w:pPr>
              <w:jc w:val="left"/>
              <w:rPr>
                <w:rFonts w:ascii="Calibri" w:hAnsi="Calibri"/>
                <w:sz w:val="18"/>
                <w:szCs w:val="22"/>
              </w:rPr>
            </w:pPr>
          </w:p>
        </w:tc>
      </w:tr>
      <w:tr w:rsidR="00BA0C9B" w:rsidRPr="00BA0C9B" w14:paraId="0D4086DB" w14:textId="77777777" w:rsidTr="004656D7">
        <w:trPr>
          <w:trHeight w:val="440"/>
          <w:jc w:val="center"/>
        </w:trPr>
        <w:tc>
          <w:tcPr>
            <w:tcW w:w="1637" w:type="dxa"/>
            <w:vMerge w:val="restart"/>
          </w:tcPr>
          <w:p w14:paraId="2184FF76" w14:textId="77777777" w:rsidR="00BA0C9B" w:rsidRPr="00BA0C9B" w:rsidRDefault="00BA0C9B" w:rsidP="004656D7">
            <w:pPr>
              <w:rPr>
                <w:rFonts w:ascii="Calibri" w:hAnsi="Calibri"/>
                <w:sz w:val="18"/>
                <w:szCs w:val="22"/>
              </w:rPr>
            </w:pPr>
            <w:r w:rsidRPr="00BA0C9B">
              <w:rPr>
                <w:rFonts w:ascii="Calibri" w:hAnsi="Calibri"/>
                <w:sz w:val="18"/>
                <w:szCs w:val="22"/>
              </w:rPr>
              <w:t>Indicator 4 – Degree of environmental awareness of stakeholders</w:t>
            </w:r>
          </w:p>
        </w:tc>
        <w:tc>
          <w:tcPr>
            <w:tcW w:w="3582" w:type="dxa"/>
          </w:tcPr>
          <w:p w14:paraId="06492079" w14:textId="77777777" w:rsidR="00BA0C9B" w:rsidRPr="00BA0C9B" w:rsidRDefault="00BA0C9B" w:rsidP="004656D7">
            <w:pPr>
              <w:rPr>
                <w:rFonts w:ascii="Calibri" w:hAnsi="Calibri"/>
                <w:sz w:val="18"/>
                <w:szCs w:val="22"/>
              </w:rPr>
            </w:pPr>
            <w:r w:rsidRPr="00BA0C9B">
              <w:rPr>
                <w:rFonts w:ascii="Calibri" w:hAnsi="Calibri"/>
                <w:sz w:val="18"/>
                <w:szCs w:val="22"/>
              </w:rPr>
              <w:t>Stakeholders are not aware about global environmental issues and their related possible solutions (MEAs)</w:t>
            </w:r>
          </w:p>
        </w:tc>
        <w:tc>
          <w:tcPr>
            <w:tcW w:w="737" w:type="dxa"/>
            <w:vAlign w:val="center"/>
          </w:tcPr>
          <w:p w14:paraId="3E6F63D3"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52557363" w14:textId="77777777" w:rsidR="00BA0C9B" w:rsidRDefault="00BA0C9B" w:rsidP="004656D7">
            <w:pPr>
              <w:rPr>
                <w:rFonts w:ascii="Calibri" w:hAnsi="Calibri"/>
                <w:sz w:val="18"/>
                <w:szCs w:val="22"/>
              </w:rPr>
            </w:pPr>
          </w:p>
          <w:p w14:paraId="33387FB9" w14:textId="77777777" w:rsidR="00F31887" w:rsidRDefault="00F31887" w:rsidP="004656D7">
            <w:pPr>
              <w:rPr>
                <w:rFonts w:ascii="Calibri" w:hAnsi="Calibri"/>
                <w:sz w:val="18"/>
                <w:szCs w:val="22"/>
              </w:rPr>
            </w:pPr>
          </w:p>
          <w:p w14:paraId="19889F1F" w14:textId="77777777" w:rsidR="00F31887" w:rsidRDefault="00F31887" w:rsidP="004656D7">
            <w:pPr>
              <w:rPr>
                <w:rFonts w:ascii="Calibri" w:hAnsi="Calibri"/>
                <w:sz w:val="18"/>
                <w:szCs w:val="22"/>
              </w:rPr>
            </w:pPr>
          </w:p>
          <w:p w14:paraId="294D239B" w14:textId="77777777" w:rsidR="00F31887" w:rsidRDefault="00F31887" w:rsidP="004656D7">
            <w:pPr>
              <w:rPr>
                <w:rFonts w:ascii="Calibri" w:hAnsi="Calibri"/>
                <w:sz w:val="18"/>
                <w:szCs w:val="22"/>
              </w:rPr>
            </w:pPr>
          </w:p>
          <w:p w14:paraId="0F5BC5C2" w14:textId="77777777" w:rsidR="00F31887" w:rsidRPr="00BA0C9B" w:rsidRDefault="00F31887" w:rsidP="004656D7">
            <w:pPr>
              <w:rPr>
                <w:rFonts w:ascii="Calibri" w:hAnsi="Calibri"/>
                <w:sz w:val="18"/>
                <w:szCs w:val="22"/>
              </w:rPr>
            </w:pPr>
            <w:r>
              <w:rPr>
                <w:rFonts w:ascii="Calibri" w:hAnsi="Calibri"/>
                <w:sz w:val="18"/>
                <w:szCs w:val="22"/>
              </w:rPr>
              <w:t>0-1</w:t>
            </w:r>
          </w:p>
        </w:tc>
        <w:tc>
          <w:tcPr>
            <w:tcW w:w="3460" w:type="dxa"/>
            <w:vMerge w:val="restart"/>
          </w:tcPr>
          <w:p w14:paraId="4EBE4BCA" w14:textId="77777777" w:rsidR="00BA0C9B" w:rsidRPr="00BA0C9B" w:rsidRDefault="00F31887" w:rsidP="004656D7">
            <w:pPr>
              <w:jc w:val="left"/>
              <w:rPr>
                <w:rFonts w:ascii="Calibri" w:hAnsi="Calibri"/>
                <w:sz w:val="18"/>
                <w:szCs w:val="18"/>
              </w:rPr>
            </w:pPr>
            <w:r>
              <w:rPr>
                <w:rFonts w:ascii="Calibri" w:hAnsi="Calibri"/>
                <w:sz w:val="18"/>
                <w:szCs w:val="18"/>
              </w:rPr>
              <w:t>Stakeholders are aware of climate change issues, but they are not aware of other global environmental issues and the associated MEAs.</w:t>
            </w:r>
          </w:p>
        </w:tc>
        <w:tc>
          <w:tcPr>
            <w:tcW w:w="2441" w:type="dxa"/>
            <w:vMerge w:val="restart"/>
          </w:tcPr>
          <w:p w14:paraId="756E5394" w14:textId="77777777" w:rsidR="00BA0C9B" w:rsidRDefault="00F31887" w:rsidP="004656D7">
            <w:pPr>
              <w:jc w:val="left"/>
              <w:rPr>
                <w:rFonts w:ascii="Calibri" w:hAnsi="Calibri"/>
                <w:sz w:val="18"/>
                <w:szCs w:val="18"/>
              </w:rPr>
            </w:pPr>
            <w:r>
              <w:rPr>
                <w:rFonts w:ascii="Calibri" w:hAnsi="Calibri"/>
                <w:sz w:val="18"/>
                <w:szCs w:val="18"/>
              </w:rPr>
              <w:t>Establish trainings that cover all Rio Conventions and other MEAs for Parliament</w:t>
            </w:r>
          </w:p>
          <w:p w14:paraId="248954BF" w14:textId="77777777" w:rsidR="00F31887" w:rsidRDefault="00F31887" w:rsidP="004656D7">
            <w:pPr>
              <w:jc w:val="left"/>
              <w:rPr>
                <w:rFonts w:ascii="Calibri" w:hAnsi="Calibri"/>
                <w:sz w:val="18"/>
                <w:szCs w:val="18"/>
              </w:rPr>
            </w:pPr>
          </w:p>
          <w:p w14:paraId="4384E027" w14:textId="77777777" w:rsidR="00F31887" w:rsidRPr="00BA0C9B" w:rsidRDefault="00F31887" w:rsidP="004656D7">
            <w:pPr>
              <w:jc w:val="left"/>
              <w:rPr>
                <w:rFonts w:ascii="Calibri" w:hAnsi="Calibri"/>
                <w:sz w:val="18"/>
                <w:szCs w:val="18"/>
              </w:rPr>
            </w:pPr>
            <w:r>
              <w:rPr>
                <w:rFonts w:ascii="Calibri" w:hAnsi="Calibri"/>
                <w:sz w:val="18"/>
                <w:szCs w:val="18"/>
              </w:rPr>
              <w:t>Increase opportunities to study MEA-related issues and to conduct research in areas related to the global environment.</w:t>
            </w:r>
          </w:p>
        </w:tc>
        <w:tc>
          <w:tcPr>
            <w:tcW w:w="1455" w:type="dxa"/>
            <w:vMerge w:val="restart"/>
          </w:tcPr>
          <w:p w14:paraId="5B981DEB" w14:textId="77777777" w:rsidR="00BA0C9B" w:rsidRDefault="00F31887" w:rsidP="004656D7">
            <w:pPr>
              <w:jc w:val="left"/>
              <w:rPr>
                <w:rFonts w:ascii="Calibri" w:hAnsi="Calibri"/>
                <w:sz w:val="18"/>
                <w:szCs w:val="22"/>
              </w:rPr>
            </w:pPr>
            <w:r>
              <w:rPr>
                <w:rFonts w:ascii="Calibri" w:hAnsi="Calibri"/>
                <w:sz w:val="18"/>
                <w:szCs w:val="22"/>
              </w:rPr>
              <w:t>Outcome 3</w:t>
            </w:r>
          </w:p>
          <w:p w14:paraId="75C0B3D5" w14:textId="77777777" w:rsidR="00F31887" w:rsidRDefault="00F31887" w:rsidP="004656D7">
            <w:pPr>
              <w:jc w:val="left"/>
              <w:rPr>
                <w:rFonts w:ascii="Calibri" w:hAnsi="Calibri"/>
                <w:sz w:val="18"/>
                <w:szCs w:val="22"/>
              </w:rPr>
            </w:pPr>
          </w:p>
          <w:p w14:paraId="7CBFEF0E" w14:textId="77777777" w:rsidR="00F31887" w:rsidRDefault="00F31887" w:rsidP="004656D7">
            <w:pPr>
              <w:jc w:val="left"/>
              <w:rPr>
                <w:rFonts w:ascii="Calibri" w:hAnsi="Calibri"/>
                <w:sz w:val="18"/>
                <w:szCs w:val="22"/>
              </w:rPr>
            </w:pPr>
          </w:p>
          <w:p w14:paraId="6A42F5E0" w14:textId="77777777" w:rsidR="00F31887" w:rsidRDefault="00F31887" w:rsidP="004656D7">
            <w:pPr>
              <w:jc w:val="left"/>
              <w:rPr>
                <w:rFonts w:ascii="Calibri" w:hAnsi="Calibri"/>
                <w:sz w:val="18"/>
                <w:szCs w:val="22"/>
              </w:rPr>
            </w:pPr>
          </w:p>
          <w:p w14:paraId="25DF9414" w14:textId="77777777" w:rsidR="00F31887" w:rsidRPr="00BA0C9B" w:rsidRDefault="00F31887" w:rsidP="004656D7">
            <w:pPr>
              <w:jc w:val="left"/>
              <w:rPr>
                <w:rFonts w:ascii="Calibri" w:hAnsi="Calibri"/>
                <w:sz w:val="18"/>
                <w:szCs w:val="22"/>
              </w:rPr>
            </w:pPr>
            <w:r>
              <w:rPr>
                <w:rFonts w:ascii="Calibri" w:hAnsi="Calibri"/>
                <w:sz w:val="18"/>
                <w:szCs w:val="22"/>
              </w:rPr>
              <w:t>Outcome 1 &amp; 3</w:t>
            </w:r>
          </w:p>
        </w:tc>
      </w:tr>
      <w:tr w:rsidR="00BA0C9B" w:rsidRPr="00BA0C9B" w14:paraId="2C7ADD81" w14:textId="77777777" w:rsidTr="004656D7">
        <w:trPr>
          <w:jc w:val="center"/>
        </w:trPr>
        <w:tc>
          <w:tcPr>
            <w:tcW w:w="1637" w:type="dxa"/>
            <w:vMerge/>
          </w:tcPr>
          <w:p w14:paraId="7F822CE3" w14:textId="77777777" w:rsidR="00BA0C9B" w:rsidRPr="00BA0C9B" w:rsidRDefault="00BA0C9B" w:rsidP="004656D7">
            <w:pPr>
              <w:rPr>
                <w:rFonts w:ascii="Calibri" w:hAnsi="Calibri"/>
                <w:sz w:val="18"/>
                <w:szCs w:val="22"/>
              </w:rPr>
            </w:pPr>
          </w:p>
        </w:tc>
        <w:tc>
          <w:tcPr>
            <w:tcW w:w="3582" w:type="dxa"/>
          </w:tcPr>
          <w:p w14:paraId="4000FC8C" w14:textId="77777777" w:rsidR="00BA0C9B" w:rsidRPr="00BA0C9B" w:rsidRDefault="00BA0C9B" w:rsidP="004656D7">
            <w:pPr>
              <w:rPr>
                <w:rFonts w:ascii="Calibri" w:hAnsi="Calibri"/>
                <w:sz w:val="18"/>
                <w:szCs w:val="22"/>
              </w:rPr>
            </w:pPr>
            <w:r w:rsidRPr="00BA0C9B">
              <w:rPr>
                <w:rFonts w:ascii="Calibri" w:hAnsi="Calibri"/>
                <w:sz w:val="18"/>
                <w:szCs w:val="22"/>
              </w:rPr>
              <w:t>Stakeholders are aware about global environmental issues but not about the possible solutions (MEAs)</w:t>
            </w:r>
          </w:p>
        </w:tc>
        <w:tc>
          <w:tcPr>
            <w:tcW w:w="737" w:type="dxa"/>
            <w:vAlign w:val="center"/>
          </w:tcPr>
          <w:p w14:paraId="00E558E9"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79909225" w14:textId="77777777" w:rsidR="00BA0C9B" w:rsidRPr="00BA0C9B" w:rsidRDefault="00BA0C9B" w:rsidP="004656D7">
            <w:pPr>
              <w:jc w:val="center"/>
              <w:rPr>
                <w:rFonts w:ascii="Calibri" w:hAnsi="Calibri"/>
                <w:b/>
                <w:sz w:val="18"/>
                <w:szCs w:val="22"/>
              </w:rPr>
            </w:pPr>
          </w:p>
        </w:tc>
        <w:tc>
          <w:tcPr>
            <w:tcW w:w="3460" w:type="dxa"/>
            <w:vMerge/>
          </w:tcPr>
          <w:p w14:paraId="3A439BCA" w14:textId="77777777" w:rsidR="00BA0C9B" w:rsidRPr="00BA0C9B" w:rsidRDefault="00BA0C9B" w:rsidP="004656D7">
            <w:pPr>
              <w:jc w:val="left"/>
              <w:rPr>
                <w:rFonts w:ascii="Calibri" w:hAnsi="Calibri"/>
                <w:sz w:val="18"/>
                <w:szCs w:val="22"/>
              </w:rPr>
            </w:pPr>
          </w:p>
        </w:tc>
        <w:tc>
          <w:tcPr>
            <w:tcW w:w="2441" w:type="dxa"/>
            <w:vMerge/>
          </w:tcPr>
          <w:p w14:paraId="4EBC6D9F" w14:textId="77777777" w:rsidR="00BA0C9B" w:rsidRPr="00BA0C9B" w:rsidRDefault="00BA0C9B" w:rsidP="004656D7">
            <w:pPr>
              <w:jc w:val="left"/>
              <w:rPr>
                <w:rFonts w:ascii="Calibri" w:hAnsi="Calibri"/>
                <w:sz w:val="18"/>
                <w:szCs w:val="22"/>
              </w:rPr>
            </w:pPr>
          </w:p>
        </w:tc>
        <w:tc>
          <w:tcPr>
            <w:tcW w:w="1455" w:type="dxa"/>
            <w:vMerge/>
          </w:tcPr>
          <w:p w14:paraId="2DC6536A" w14:textId="77777777" w:rsidR="00BA0C9B" w:rsidRPr="00BA0C9B" w:rsidRDefault="00BA0C9B" w:rsidP="004656D7">
            <w:pPr>
              <w:jc w:val="left"/>
              <w:rPr>
                <w:rFonts w:ascii="Calibri" w:hAnsi="Calibri"/>
                <w:sz w:val="18"/>
                <w:szCs w:val="22"/>
              </w:rPr>
            </w:pPr>
          </w:p>
        </w:tc>
      </w:tr>
      <w:tr w:rsidR="00BA0C9B" w:rsidRPr="00BA0C9B" w14:paraId="71EA8A9F" w14:textId="77777777" w:rsidTr="004656D7">
        <w:trPr>
          <w:jc w:val="center"/>
        </w:trPr>
        <w:tc>
          <w:tcPr>
            <w:tcW w:w="1637" w:type="dxa"/>
            <w:vMerge/>
          </w:tcPr>
          <w:p w14:paraId="00906918" w14:textId="77777777" w:rsidR="00BA0C9B" w:rsidRPr="00BA0C9B" w:rsidRDefault="00BA0C9B" w:rsidP="004656D7">
            <w:pPr>
              <w:rPr>
                <w:rFonts w:ascii="Calibri" w:hAnsi="Calibri"/>
                <w:sz w:val="18"/>
                <w:szCs w:val="22"/>
              </w:rPr>
            </w:pPr>
          </w:p>
        </w:tc>
        <w:tc>
          <w:tcPr>
            <w:tcW w:w="3582" w:type="dxa"/>
          </w:tcPr>
          <w:p w14:paraId="3F1C7F48" w14:textId="77777777" w:rsidR="00BA0C9B" w:rsidRPr="00BA0C9B" w:rsidRDefault="00BA0C9B" w:rsidP="004656D7">
            <w:pPr>
              <w:rPr>
                <w:rFonts w:ascii="Calibri" w:hAnsi="Calibri"/>
                <w:sz w:val="18"/>
                <w:szCs w:val="22"/>
              </w:rPr>
            </w:pPr>
            <w:r w:rsidRPr="00BA0C9B">
              <w:rPr>
                <w:rFonts w:ascii="Calibri" w:hAnsi="Calibri"/>
                <w:sz w:val="18"/>
                <w:szCs w:val="22"/>
              </w:rPr>
              <w:t>Stakeholders are aware about global environmental issues and the possible solutions but do not know how to participate</w:t>
            </w:r>
          </w:p>
        </w:tc>
        <w:tc>
          <w:tcPr>
            <w:tcW w:w="737" w:type="dxa"/>
            <w:vAlign w:val="center"/>
          </w:tcPr>
          <w:p w14:paraId="434BC486"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vAlign w:val="center"/>
          </w:tcPr>
          <w:p w14:paraId="4CBF260A" w14:textId="77777777" w:rsidR="00BA0C9B" w:rsidRPr="00BA0C9B" w:rsidRDefault="00BA0C9B" w:rsidP="004656D7">
            <w:pPr>
              <w:jc w:val="center"/>
              <w:rPr>
                <w:rFonts w:ascii="Calibri" w:hAnsi="Calibri"/>
                <w:b/>
                <w:sz w:val="18"/>
                <w:szCs w:val="22"/>
              </w:rPr>
            </w:pPr>
          </w:p>
        </w:tc>
        <w:tc>
          <w:tcPr>
            <w:tcW w:w="3460" w:type="dxa"/>
            <w:vMerge/>
          </w:tcPr>
          <w:p w14:paraId="5C2333E9" w14:textId="77777777" w:rsidR="00BA0C9B" w:rsidRPr="00BA0C9B" w:rsidRDefault="00BA0C9B" w:rsidP="004656D7">
            <w:pPr>
              <w:jc w:val="left"/>
              <w:rPr>
                <w:rFonts w:ascii="Calibri" w:hAnsi="Calibri"/>
                <w:sz w:val="18"/>
                <w:szCs w:val="22"/>
              </w:rPr>
            </w:pPr>
          </w:p>
        </w:tc>
        <w:tc>
          <w:tcPr>
            <w:tcW w:w="2441" w:type="dxa"/>
            <w:vMerge/>
          </w:tcPr>
          <w:p w14:paraId="4D8B4929" w14:textId="77777777" w:rsidR="00BA0C9B" w:rsidRPr="00BA0C9B" w:rsidRDefault="00BA0C9B" w:rsidP="004656D7">
            <w:pPr>
              <w:jc w:val="left"/>
              <w:rPr>
                <w:rFonts w:ascii="Calibri" w:hAnsi="Calibri"/>
                <w:sz w:val="18"/>
                <w:szCs w:val="22"/>
              </w:rPr>
            </w:pPr>
          </w:p>
        </w:tc>
        <w:tc>
          <w:tcPr>
            <w:tcW w:w="1455" w:type="dxa"/>
            <w:vMerge/>
          </w:tcPr>
          <w:p w14:paraId="738289BA" w14:textId="77777777" w:rsidR="00BA0C9B" w:rsidRPr="00BA0C9B" w:rsidRDefault="00BA0C9B" w:rsidP="004656D7">
            <w:pPr>
              <w:jc w:val="left"/>
              <w:rPr>
                <w:rFonts w:ascii="Calibri" w:hAnsi="Calibri"/>
                <w:sz w:val="18"/>
                <w:szCs w:val="22"/>
              </w:rPr>
            </w:pPr>
          </w:p>
        </w:tc>
      </w:tr>
      <w:tr w:rsidR="00BA0C9B" w:rsidRPr="00BA0C9B" w14:paraId="3A01C288" w14:textId="77777777" w:rsidTr="004656D7">
        <w:trPr>
          <w:jc w:val="center"/>
        </w:trPr>
        <w:tc>
          <w:tcPr>
            <w:tcW w:w="1637" w:type="dxa"/>
            <w:vMerge/>
            <w:tcBorders>
              <w:bottom w:val="single" w:sz="4" w:space="0" w:color="auto"/>
            </w:tcBorders>
          </w:tcPr>
          <w:p w14:paraId="4DD4DEE3" w14:textId="77777777" w:rsidR="00BA0C9B" w:rsidRPr="00BA0C9B" w:rsidRDefault="00BA0C9B" w:rsidP="004656D7">
            <w:pPr>
              <w:rPr>
                <w:rFonts w:ascii="Calibri" w:hAnsi="Calibri"/>
                <w:sz w:val="18"/>
                <w:szCs w:val="22"/>
              </w:rPr>
            </w:pPr>
          </w:p>
        </w:tc>
        <w:tc>
          <w:tcPr>
            <w:tcW w:w="3582" w:type="dxa"/>
          </w:tcPr>
          <w:p w14:paraId="7A777E4E" w14:textId="77777777" w:rsidR="00BA0C9B" w:rsidRPr="00BA0C9B" w:rsidRDefault="00BA0C9B" w:rsidP="004656D7">
            <w:pPr>
              <w:rPr>
                <w:rFonts w:ascii="Calibri" w:hAnsi="Calibri"/>
                <w:sz w:val="18"/>
                <w:szCs w:val="22"/>
              </w:rPr>
            </w:pPr>
            <w:r w:rsidRPr="00BA0C9B">
              <w:rPr>
                <w:rFonts w:ascii="Calibri" w:hAnsi="Calibri"/>
                <w:sz w:val="18"/>
                <w:szCs w:val="22"/>
              </w:rPr>
              <w:t>Stakeholders are aware about global environmental issues and are actively participating in the implementation of related solutions</w:t>
            </w:r>
          </w:p>
        </w:tc>
        <w:tc>
          <w:tcPr>
            <w:tcW w:w="737" w:type="dxa"/>
            <w:vAlign w:val="center"/>
          </w:tcPr>
          <w:p w14:paraId="5535805A"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0089ED04" w14:textId="77777777" w:rsidR="00BA0C9B" w:rsidRPr="00BA0C9B" w:rsidRDefault="00BA0C9B" w:rsidP="004656D7">
            <w:pPr>
              <w:rPr>
                <w:rFonts w:ascii="Calibri" w:hAnsi="Calibri"/>
                <w:sz w:val="18"/>
                <w:szCs w:val="22"/>
              </w:rPr>
            </w:pPr>
          </w:p>
        </w:tc>
        <w:tc>
          <w:tcPr>
            <w:tcW w:w="3460" w:type="dxa"/>
            <w:vMerge/>
          </w:tcPr>
          <w:p w14:paraId="465670A5" w14:textId="77777777" w:rsidR="00BA0C9B" w:rsidRPr="00BA0C9B" w:rsidRDefault="00BA0C9B" w:rsidP="004656D7">
            <w:pPr>
              <w:jc w:val="left"/>
              <w:rPr>
                <w:rFonts w:ascii="Calibri" w:hAnsi="Calibri"/>
                <w:sz w:val="18"/>
                <w:szCs w:val="22"/>
              </w:rPr>
            </w:pPr>
          </w:p>
        </w:tc>
        <w:tc>
          <w:tcPr>
            <w:tcW w:w="2441" w:type="dxa"/>
            <w:vMerge/>
          </w:tcPr>
          <w:p w14:paraId="7D2C3AA3" w14:textId="77777777" w:rsidR="00BA0C9B" w:rsidRPr="00BA0C9B" w:rsidRDefault="00BA0C9B" w:rsidP="004656D7">
            <w:pPr>
              <w:jc w:val="left"/>
              <w:rPr>
                <w:rFonts w:ascii="Calibri" w:hAnsi="Calibri"/>
                <w:sz w:val="18"/>
                <w:szCs w:val="22"/>
              </w:rPr>
            </w:pPr>
          </w:p>
        </w:tc>
        <w:tc>
          <w:tcPr>
            <w:tcW w:w="1455" w:type="dxa"/>
            <w:vMerge/>
          </w:tcPr>
          <w:p w14:paraId="24D27C92" w14:textId="77777777" w:rsidR="00BA0C9B" w:rsidRPr="00BA0C9B" w:rsidRDefault="00BA0C9B" w:rsidP="004656D7">
            <w:pPr>
              <w:jc w:val="left"/>
              <w:rPr>
                <w:rFonts w:ascii="Calibri" w:hAnsi="Calibri"/>
                <w:sz w:val="18"/>
                <w:szCs w:val="22"/>
              </w:rPr>
            </w:pPr>
          </w:p>
        </w:tc>
      </w:tr>
      <w:tr w:rsidR="00BA0C9B" w:rsidRPr="00BA0C9B" w14:paraId="66DD309F" w14:textId="77777777" w:rsidTr="004656D7">
        <w:trPr>
          <w:trHeight w:val="548"/>
          <w:jc w:val="center"/>
        </w:trPr>
        <w:tc>
          <w:tcPr>
            <w:tcW w:w="1637" w:type="dxa"/>
            <w:vMerge w:val="restart"/>
          </w:tcPr>
          <w:p w14:paraId="7090BEE9" w14:textId="77777777" w:rsidR="00BA0C9B" w:rsidRPr="00BA0C9B" w:rsidRDefault="00BA0C9B" w:rsidP="004656D7">
            <w:pPr>
              <w:rPr>
                <w:rFonts w:ascii="Calibri" w:hAnsi="Calibri"/>
                <w:sz w:val="18"/>
                <w:szCs w:val="22"/>
              </w:rPr>
            </w:pPr>
            <w:r w:rsidRPr="00BA0C9B">
              <w:rPr>
                <w:rFonts w:ascii="Calibri" w:hAnsi="Calibri"/>
                <w:sz w:val="18"/>
                <w:szCs w:val="22"/>
              </w:rPr>
              <w:t>Indicator 5 – Access and sharing of environmental information by stakeholders</w:t>
            </w:r>
          </w:p>
        </w:tc>
        <w:tc>
          <w:tcPr>
            <w:tcW w:w="3582" w:type="dxa"/>
          </w:tcPr>
          <w:p w14:paraId="7BF8D2DF" w14:textId="77777777" w:rsidR="00BA0C9B" w:rsidRPr="00BA0C9B" w:rsidRDefault="00BA0C9B" w:rsidP="004656D7">
            <w:pPr>
              <w:rPr>
                <w:rFonts w:ascii="Calibri" w:hAnsi="Calibri"/>
                <w:sz w:val="18"/>
                <w:szCs w:val="22"/>
              </w:rPr>
            </w:pPr>
            <w:r w:rsidRPr="00BA0C9B">
              <w:rPr>
                <w:rFonts w:ascii="Calibri" w:hAnsi="Calibri"/>
                <w:sz w:val="18"/>
                <w:szCs w:val="22"/>
              </w:rPr>
              <w:t>The environmental information needs are not identified and the information management infrastructure is inadequate</w:t>
            </w:r>
          </w:p>
        </w:tc>
        <w:tc>
          <w:tcPr>
            <w:tcW w:w="737" w:type="dxa"/>
            <w:vAlign w:val="center"/>
          </w:tcPr>
          <w:p w14:paraId="13BEBA50"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16FE47F0" w14:textId="77777777" w:rsidR="00BA0C9B" w:rsidRDefault="00BA0C9B" w:rsidP="004656D7">
            <w:pPr>
              <w:rPr>
                <w:rFonts w:ascii="Calibri" w:hAnsi="Calibri"/>
                <w:sz w:val="18"/>
                <w:szCs w:val="22"/>
              </w:rPr>
            </w:pPr>
          </w:p>
          <w:p w14:paraId="341A707F" w14:textId="77777777" w:rsidR="00F31887" w:rsidRDefault="00F31887" w:rsidP="004656D7">
            <w:pPr>
              <w:rPr>
                <w:rFonts w:ascii="Calibri" w:hAnsi="Calibri"/>
                <w:sz w:val="18"/>
                <w:szCs w:val="22"/>
              </w:rPr>
            </w:pPr>
          </w:p>
          <w:p w14:paraId="755A755A" w14:textId="77777777" w:rsidR="00F31887" w:rsidRDefault="00F31887" w:rsidP="004656D7">
            <w:pPr>
              <w:rPr>
                <w:rFonts w:ascii="Calibri" w:hAnsi="Calibri"/>
                <w:sz w:val="18"/>
                <w:szCs w:val="22"/>
              </w:rPr>
            </w:pPr>
          </w:p>
          <w:p w14:paraId="2A54E6E5" w14:textId="77777777" w:rsidR="00F31887" w:rsidRDefault="00F31887" w:rsidP="004656D7">
            <w:pPr>
              <w:rPr>
                <w:rFonts w:ascii="Calibri" w:hAnsi="Calibri"/>
                <w:sz w:val="18"/>
                <w:szCs w:val="22"/>
              </w:rPr>
            </w:pPr>
          </w:p>
          <w:p w14:paraId="162AB9EF" w14:textId="77777777" w:rsidR="00F31887" w:rsidRPr="00BA0C9B" w:rsidRDefault="00F31887" w:rsidP="004656D7">
            <w:pPr>
              <w:rPr>
                <w:rFonts w:ascii="Calibri" w:hAnsi="Calibri"/>
                <w:sz w:val="18"/>
                <w:szCs w:val="22"/>
              </w:rPr>
            </w:pPr>
            <w:r>
              <w:rPr>
                <w:rFonts w:ascii="Calibri" w:hAnsi="Calibri"/>
                <w:sz w:val="18"/>
                <w:szCs w:val="22"/>
              </w:rPr>
              <w:t>2</w:t>
            </w:r>
          </w:p>
        </w:tc>
        <w:tc>
          <w:tcPr>
            <w:tcW w:w="3460" w:type="dxa"/>
            <w:vMerge w:val="restart"/>
          </w:tcPr>
          <w:p w14:paraId="002BB808" w14:textId="77777777" w:rsidR="00BA0C9B" w:rsidRPr="00BA0C9B" w:rsidRDefault="00F31887" w:rsidP="004656D7">
            <w:pPr>
              <w:jc w:val="left"/>
              <w:rPr>
                <w:rFonts w:ascii="Calibri" w:hAnsi="Calibri"/>
                <w:sz w:val="18"/>
                <w:szCs w:val="22"/>
              </w:rPr>
            </w:pPr>
            <w:r>
              <w:rPr>
                <w:rFonts w:ascii="Calibri" w:hAnsi="Calibri"/>
                <w:sz w:val="18"/>
                <w:szCs w:val="22"/>
              </w:rPr>
              <w:t>While environmental information is partially available to stakeholders and the public, stakeholders have voiced concerns about the quality and accuracy of some of the information that generated.</w:t>
            </w:r>
          </w:p>
        </w:tc>
        <w:tc>
          <w:tcPr>
            <w:tcW w:w="2441" w:type="dxa"/>
            <w:vMerge w:val="restart"/>
          </w:tcPr>
          <w:p w14:paraId="283FB2D8" w14:textId="77777777" w:rsidR="00BA0C9B" w:rsidRDefault="00F31887" w:rsidP="004656D7">
            <w:pPr>
              <w:jc w:val="left"/>
              <w:rPr>
                <w:rFonts w:ascii="Calibri" w:hAnsi="Calibri"/>
                <w:sz w:val="18"/>
                <w:szCs w:val="22"/>
              </w:rPr>
            </w:pPr>
            <w:r>
              <w:rPr>
                <w:rFonts w:ascii="Calibri" w:hAnsi="Calibri"/>
                <w:sz w:val="18"/>
                <w:szCs w:val="22"/>
              </w:rPr>
              <w:t>Support for local self-governing units and companies on the preparation of EIAs and SEAs</w:t>
            </w:r>
          </w:p>
          <w:p w14:paraId="2EBCDB31" w14:textId="77777777" w:rsidR="00F31887" w:rsidRDefault="00F31887" w:rsidP="004656D7">
            <w:pPr>
              <w:jc w:val="left"/>
              <w:rPr>
                <w:rFonts w:ascii="Calibri" w:hAnsi="Calibri"/>
                <w:sz w:val="18"/>
                <w:szCs w:val="22"/>
              </w:rPr>
            </w:pPr>
          </w:p>
          <w:p w14:paraId="1E31BD0C" w14:textId="77777777" w:rsidR="00F31887" w:rsidRDefault="00F31887" w:rsidP="004656D7">
            <w:pPr>
              <w:jc w:val="left"/>
              <w:rPr>
                <w:rFonts w:ascii="Calibri" w:hAnsi="Calibri"/>
                <w:sz w:val="18"/>
                <w:szCs w:val="22"/>
              </w:rPr>
            </w:pPr>
            <w:r>
              <w:rPr>
                <w:rFonts w:ascii="Calibri" w:hAnsi="Calibri"/>
                <w:sz w:val="18"/>
                <w:szCs w:val="22"/>
              </w:rPr>
              <w:t>Assessment of quality of EIAs and SEAs produced at the local level</w:t>
            </w:r>
          </w:p>
          <w:p w14:paraId="752E2B74" w14:textId="77777777" w:rsidR="00F31887" w:rsidRDefault="00F31887" w:rsidP="004656D7">
            <w:pPr>
              <w:jc w:val="left"/>
              <w:rPr>
                <w:rFonts w:ascii="Calibri" w:hAnsi="Calibri"/>
                <w:sz w:val="18"/>
                <w:szCs w:val="22"/>
              </w:rPr>
            </w:pPr>
          </w:p>
          <w:p w14:paraId="074606E4" w14:textId="77777777" w:rsidR="00F31887" w:rsidRPr="00BA0C9B" w:rsidRDefault="00F31887" w:rsidP="004656D7">
            <w:pPr>
              <w:jc w:val="left"/>
              <w:rPr>
                <w:rFonts w:ascii="Calibri" w:hAnsi="Calibri"/>
                <w:sz w:val="18"/>
                <w:szCs w:val="22"/>
              </w:rPr>
            </w:pPr>
            <w:r>
              <w:rPr>
                <w:rFonts w:ascii="Calibri" w:hAnsi="Calibri"/>
                <w:sz w:val="18"/>
                <w:szCs w:val="22"/>
              </w:rPr>
              <w:t>Pilot DRR plans that integrate global environmental concerns</w:t>
            </w:r>
          </w:p>
        </w:tc>
        <w:tc>
          <w:tcPr>
            <w:tcW w:w="1455" w:type="dxa"/>
            <w:vMerge w:val="restart"/>
          </w:tcPr>
          <w:p w14:paraId="24831526" w14:textId="77777777" w:rsidR="00BA0C9B" w:rsidRDefault="00F31887" w:rsidP="004656D7">
            <w:pPr>
              <w:jc w:val="left"/>
              <w:rPr>
                <w:rFonts w:ascii="Calibri" w:hAnsi="Calibri"/>
                <w:sz w:val="18"/>
                <w:szCs w:val="22"/>
              </w:rPr>
            </w:pPr>
            <w:r>
              <w:rPr>
                <w:rFonts w:ascii="Calibri" w:hAnsi="Calibri"/>
                <w:sz w:val="18"/>
                <w:szCs w:val="22"/>
              </w:rPr>
              <w:t>Outcome 2</w:t>
            </w:r>
          </w:p>
          <w:p w14:paraId="53CF0EBF" w14:textId="77777777" w:rsidR="00F31887" w:rsidRDefault="00F31887" w:rsidP="004656D7">
            <w:pPr>
              <w:jc w:val="left"/>
              <w:rPr>
                <w:rFonts w:ascii="Calibri" w:hAnsi="Calibri"/>
                <w:sz w:val="18"/>
                <w:szCs w:val="22"/>
              </w:rPr>
            </w:pPr>
          </w:p>
          <w:p w14:paraId="49759B37" w14:textId="77777777" w:rsidR="00F31887" w:rsidRDefault="00F31887" w:rsidP="004656D7">
            <w:pPr>
              <w:jc w:val="left"/>
              <w:rPr>
                <w:rFonts w:ascii="Calibri" w:hAnsi="Calibri"/>
                <w:sz w:val="18"/>
                <w:szCs w:val="22"/>
              </w:rPr>
            </w:pPr>
          </w:p>
          <w:p w14:paraId="3FD0610D" w14:textId="77777777" w:rsidR="00F31887" w:rsidRDefault="00F31887" w:rsidP="004656D7">
            <w:pPr>
              <w:jc w:val="left"/>
              <w:rPr>
                <w:rFonts w:ascii="Calibri" w:hAnsi="Calibri"/>
                <w:sz w:val="18"/>
                <w:szCs w:val="22"/>
              </w:rPr>
            </w:pPr>
          </w:p>
          <w:p w14:paraId="382801EB" w14:textId="77777777" w:rsidR="00F31887" w:rsidRDefault="00F31887" w:rsidP="004656D7">
            <w:pPr>
              <w:jc w:val="left"/>
              <w:rPr>
                <w:rFonts w:ascii="Calibri" w:hAnsi="Calibri"/>
                <w:sz w:val="18"/>
                <w:szCs w:val="22"/>
              </w:rPr>
            </w:pPr>
          </w:p>
          <w:p w14:paraId="71DE782C" w14:textId="77777777" w:rsidR="00F31887" w:rsidRDefault="00F31887" w:rsidP="004656D7">
            <w:pPr>
              <w:jc w:val="left"/>
              <w:rPr>
                <w:rFonts w:ascii="Calibri" w:hAnsi="Calibri"/>
                <w:sz w:val="18"/>
                <w:szCs w:val="22"/>
              </w:rPr>
            </w:pPr>
            <w:r>
              <w:rPr>
                <w:rFonts w:ascii="Calibri" w:hAnsi="Calibri"/>
                <w:sz w:val="18"/>
                <w:szCs w:val="22"/>
              </w:rPr>
              <w:t>Outcome 2</w:t>
            </w:r>
          </w:p>
          <w:p w14:paraId="7EB52E16" w14:textId="77777777" w:rsidR="00F31887" w:rsidRDefault="00F31887" w:rsidP="004656D7">
            <w:pPr>
              <w:jc w:val="left"/>
              <w:rPr>
                <w:rFonts w:ascii="Calibri" w:hAnsi="Calibri"/>
                <w:sz w:val="18"/>
                <w:szCs w:val="22"/>
              </w:rPr>
            </w:pPr>
          </w:p>
          <w:p w14:paraId="07B5F6CF" w14:textId="77777777" w:rsidR="00F31887" w:rsidRDefault="00F31887" w:rsidP="004656D7">
            <w:pPr>
              <w:jc w:val="left"/>
              <w:rPr>
                <w:rFonts w:ascii="Calibri" w:hAnsi="Calibri"/>
                <w:sz w:val="18"/>
                <w:szCs w:val="22"/>
              </w:rPr>
            </w:pPr>
          </w:p>
          <w:p w14:paraId="6ACA1D91" w14:textId="77777777" w:rsidR="00F31887" w:rsidRPr="00BA0C9B" w:rsidRDefault="00F31887" w:rsidP="004656D7">
            <w:pPr>
              <w:jc w:val="left"/>
              <w:rPr>
                <w:rFonts w:ascii="Calibri" w:hAnsi="Calibri"/>
                <w:sz w:val="18"/>
                <w:szCs w:val="22"/>
              </w:rPr>
            </w:pPr>
            <w:r>
              <w:rPr>
                <w:rFonts w:ascii="Calibri" w:hAnsi="Calibri"/>
                <w:sz w:val="18"/>
                <w:szCs w:val="22"/>
              </w:rPr>
              <w:t>Outcome 2</w:t>
            </w:r>
          </w:p>
        </w:tc>
      </w:tr>
      <w:tr w:rsidR="00BA0C9B" w:rsidRPr="00BA0C9B" w14:paraId="498DF4BB" w14:textId="77777777" w:rsidTr="004656D7">
        <w:trPr>
          <w:jc w:val="center"/>
        </w:trPr>
        <w:tc>
          <w:tcPr>
            <w:tcW w:w="1637" w:type="dxa"/>
            <w:vMerge/>
          </w:tcPr>
          <w:p w14:paraId="4E9F21CC" w14:textId="77777777" w:rsidR="00BA0C9B" w:rsidRPr="00BA0C9B" w:rsidRDefault="00BA0C9B" w:rsidP="004656D7">
            <w:pPr>
              <w:rPr>
                <w:rFonts w:ascii="Calibri" w:hAnsi="Calibri"/>
                <w:sz w:val="18"/>
                <w:szCs w:val="22"/>
              </w:rPr>
            </w:pPr>
          </w:p>
        </w:tc>
        <w:tc>
          <w:tcPr>
            <w:tcW w:w="3582" w:type="dxa"/>
          </w:tcPr>
          <w:p w14:paraId="49E06760" w14:textId="77777777" w:rsidR="00BA0C9B" w:rsidRPr="00BA0C9B" w:rsidRDefault="00BA0C9B" w:rsidP="004656D7">
            <w:pPr>
              <w:rPr>
                <w:rFonts w:ascii="Calibri" w:hAnsi="Calibri"/>
                <w:sz w:val="18"/>
                <w:szCs w:val="22"/>
              </w:rPr>
            </w:pPr>
            <w:r w:rsidRPr="00BA0C9B">
              <w:rPr>
                <w:rFonts w:ascii="Calibri" w:hAnsi="Calibri"/>
                <w:sz w:val="18"/>
                <w:szCs w:val="22"/>
              </w:rPr>
              <w:t>The environmental information needs are identified but the information management infrastructure is inadequate</w:t>
            </w:r>
          </w:p>
        </w:tc>
        <w:tc>
          <w:tcPr>
            <w:tcW w:w="737" w:type="dxa"/>
            <w:vAlign w:val="center"/>
          </w:tcPr>
          <w:p w14:paraId="40EAA6AA"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0508AAF7" w14:textId="77777777" w:rsidR="00BA0C9B" w:rsidRPr="00BA0C9B" w:rsidRDefault="00BA0C9B" w:rsidP="004656D7">
            <w:pPr>
              <w:jc w:val="center"/>
              <w:rPr>
                <w:rFonts w:ascii="Calibri" w:hAnsi="Calibri"/>
                <w:b/>
                <w:sz w:val="18"/>
                <w:szCs w:val="22"/>
              </w:rPr>
            </w:pPr>
          </w:p>
        </w:tc>
        <w:tc>
          <w:tcPr>
            <w:tcW w:w="3460" w:type="dxa"/>
            <w:vMerge/>
          </w:tcPr>
          <w:p w14:paraId="38938C17" w14:textId="77777777" w:rsidR="00BA0C9B" w:rsidRPr="00BA0C9B" w:rsidRDefault="00BA0C9B" w:rsidP="004656D7">
            <w:pPr>
              <w:jc w:val="left"/>
              <w:rPr>
                <w:rFonts w:ascii="Calibri" w:hAnsi="Calibri"/>
                <w:sz w:val="18"/>
                <w:szCs w:val="22"/>
              </w:rPr>
            </w:pPr>
          </w:p>
        </w:tc>
        <w:tc>
          <w:tcPr>
            <w:tcW w:w="2441" w:type="dxa"/>
            <w:vMerge/>
          </w:tcPr>
          <w:p w14:paraId="0F721757" w14:textId="77777777" w:rsidR="00BA0C9B" w:rsidRPr="00BA0C9B" w:rsidRDefault="00BA0C9B" w:rsidP="004656D7">
            <w:pPr>
              <w:jc w:val="left"/>
              <w:rPr>
                <w:rFonts w:ascii="Calibri" w:hAnsi="Calibri"/>
                <w:sz w:val="18"/>
                <w:szCs w:val="22"/>
              </w:rPr>
            </w:pPr>
          </w:p>
        </w:tc>
        <w:tc>
          <w:tcPr>
            <w:tcW w:w="1455" w:type="dxa"/>
            <w:vMerge/>
          </w:tcPr>
          <w:p w14:paraId="26F614F0" w14:textId="77777777" w:rsidR="00BA0C9B" w:rsidRPr="00BA0C9B" w:rsidRDefault="00BA0C9B" w:rsidP="004656D7">
            <w:pPr>
              <w:jc w:val="left"/>
              <w:rPr>
                <w:rFonts w:ascii="Calibri" w:hAnsi="Calibri"/>
                <w:sz w:val="18"/>
                <w:szCs w:val="22"/>
              </w:rPr>
            </w:pPr>
          </w:p>
        </w:tc>
      </w:tr>
      <w:tr w:rsidR="00BA0C9B" w:rsidRPr="00BA0C9B" w14:paraId="24754CBA" w14:textId="77777777" w:rsidTr="004656D7">
        <w:trPr>
          <w:trHeight w:val="61"/>
          <w:jc w:val="center"/>
        </w:trPr>
        <w:tc>
          <w:tcPr>
            <w:tcW w:w="1637" w:type="dxa"/>
            <w:vMerge/>
          </w:tcPr>
          <w:p w14:paraId="65F296F4" w14:textId="77777777" w:rsidR="00BA0C9B" w:rsidRPr="00BA0C9B" w:rsidRDefault="00BA0C9B" w:rsidP="004656D7">
            <w:pPr>
              <w:rPr>
                <w:rFonts w:ascii="Calibri" w:hAnsi="Calibri"/>
                <w:sz w:val="18"/>
                <w:szCs w:val="22"/>
              </w:rPr>
            </w:pPr>
          </w:p>
        </w:tc>
        <w:tc>
          <w:tcPr>
            <w:tcW w:w="3582" w:type="dxa"/>
          </w:tcPr>
          <w:p w14:paraId="2695F37F" w14:textId="77777777" w:rsidR="00BA0C9B" w:rsidRPr="00BA0C9B" w:rsidRDefault="00BA0C9B" w:rsidP="004656D7">
            <w:pPr>
              <w:rPr>
                <w:rFonts w:ascii="Calibri" w:hAnsi="Calibri"/>
                <w:sz w:val="18"/>
                <w:szCs w:val="22"/>
              </w:rPr>
            </w:pPr>
            <w:r w:rsidRPr="00BA0C9B">
              <w:rPr>
                <w:rFonts w:ascii="Calibri" w:hAnsi="Calibri"/>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37" w:type="dxa"/>
            <w:vAlign w:val="center"/>
          </w:tcPr>
          <w:p w14:paraId="61AB1558"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7B5EB25F" w14:textId="77777777" w:rsidR="00BA0C9B" w:rsidRPr="00BA0C9B" w:rsidRDefault="00BA0C9B" w:rsidP="004656D7">
            <w:pPr>
              <w:rPr>
                <w:rFonts w:ascii="Calibri" w:hAnsi="Calibri"/>
                <w:sz w:val="18"/>
                <w:szCs w:val="22"/>
              </w:rPr>
            </w:pPr>
          </w:p>
        </w:tc>
        <w:tc>
          <w:tcPr>
            <w:tcW w:w="3460" w:type="dxa"/>
            <w:vMerge/>
          </w:tcPr>
          <w:p w14:paraId="7AEDEBCE" w14:textId="77777777" w:rsidR="00BA0C9B" w:rsidRPr="00BA0C9B" w:rsidRDefault="00BA0C9B" w:rsidP="004656D7">
            <w:pPr>
              <w:jc w:val="left"/>
              <w:rPr>
                <w:rFonts w:ascii="Calibri" w:hAnsi="Calibri"/>
                <w:sz w:val="18"/>
                <w:szCs w:val="22"/>
              </w:rPr>
            </w:pPr>
          </w:p>
        </w:tc>
        <w:tc>
          <w:tcPr>
            <w:tcW w:w="2441" w:type="dxa"/>
            <w:vMerge/>
          </w:tcPr>
          <w:p w14:paraId="147C4370" w14:textId="77777777" w:rsidR="00BA0C9B" w:rsidRPr="00BA0C9B" w:rsidRDefault="00BA0C9B" w:rsidP="004656D7">
            <w:pPr>
              <w:jc w:val="left"/>
              <w:rPr>
                <w:rFonts w:ascii="Calibri" w:hAnsi="Calibri"/>
                <w:sz w:val="18"/>
                <w:szCs w:val="22"/>
              </w:rPr>
            </w:pPr>
          </w:p>
        </w:tc>
        <w:tc>
          <w:tcPr>
            <w:tcW w:w="1455" w:type="dxa"/>
            <w:vMerge/>
          </w:tcPr>
          <w:p w14:paraId="7E33CE11" w14:textId="77777777" w:rsidR="00BA0C9B" w:rsidRPr="00BA0C9B" w:rsidRDefault="00BA0C9B" w:rsidP="004656D7">
            <w:pPr>
              <w:jc w:val="left"/>
              <w:rPr>
                <w:rFonts w:ascii="Calibri" w:hAnsi="Calibri"/>
                <w:sz w:val="18"/>
                <w:szCs w:val="22"/>
              </w:rPr>
            </w:pPr>
          </w:p>
        </w:tc>
      </w:tr>
      <w:tr w:rsidR="00BA0C9B" w:rsidRPr="00BA0C9B" w14:paraId="75794111" w14:textId="77777777" w:rsidTr="004656D7">
        <w:trPr>
          <w:jc w:val="center"/>
        </w:trPr>
        <w:tc>
          <w:tcPr>
            <w:tcW w:w="1637" w:type="dxa"/>
            <w:vMerge/>
            <w:tcBorders>
              <w:bottom w:val="single" w:sz="4" w:space="0" w:color="auto"/>
            </w:tcBorders>
          </w:tcPr>
          <w:p w14:paraId="430D3A6F" w14:textId="77777777" w:rsidR="00BA0C9B" w:rsidRPr="00BA0C9B" w:rsidRDefault="00BA0C9B" w:rsidP="004656D7">
            <w:pPr>
              <w:rPr>
                <w:rFonts w:ascii="Calibri" w:hAnsi="Calibri"/>
                <w:sz w:val="18"/>
                <w:szCs w:val="22"/>
              </w:rPr>
            </w:pPr>
          </w:p>
        </w:tc>
        <w:tc>
          <w:tcPr>
            <w:tcW w:w="3582" w:type="dxa"/>
          </w:tcPr>
          <w:p w14:paraId="6D879D5F" w14:textId="77777777" w:rsidR="00BA0C9B" w:rsidRPr="00BA0C9B" w:rsidRDefault="00BA0C9B" w:rsidP="004656D7">
            <w:pPr>
              <w:rPr>
                <w:rFonts w:ascii="Calibri" w:hAnsi="Calibri"/>
                <w:sz w:val="18"/>
                <w:szCs w:val="22"/>
              </w:rPr>
            </w:pPr>
            <w:r w:rsidRPr="00BA0C9B">
              <w:rPr>
                <w:rFonts w:ascii="Calibri" w:hAnsi="Calibri"/>
                <w:sz w:val="18"/>
                <w:szCs w:val="22"/>
              </w:rPr>
              <w:t>Comprehensive environmental information is available and shared through an adequate information management infrastructure</w:t>
            </w:r>
          </w:p>
        </w:tc>
        <w:tc>
          <w:tcPr>
            <w:tcW w:w="737" w:type="dxa"/>
            <w:vAlign w:val="center"/>
          </w:tcPr>
          <w:p w14:paraId="06AD38AE"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3E6425BB" w14:textId="77777777" w:rsidR="00BA0C9B" w:rsidRPr="00BA0C9B" w:rsidRDefault="00BA0C9B" w:rsidP="004656D7">
            <w:pPr>
              <w:rPr>
                <w:rFonts w:ascii="Calibri" w:hAnsi="Calibri"/>
                <w:sz w:val="18"/>
                <w:szCs w:val="22"/>
              </w:rPr>
            </w:pPr>
          </w:p>
        </w:tc>
        <w:tc>
          <w:tcPr>
            <w:tcW w:w="3460" w:type="dxa"/>
            <w:vMerge/>
          </w:tcPr>
          <w:p w14:paraId="23084B74" w14:textId="77777777" w:rsidR="00BA0C9B" w:rsidRPr="00BA0C9B" w:rsidRDefault="00BA0C9B" w:rsidP="004656D7">
            <w:pPr>
              <w:jc w:val="left"/>
              <w:rPr>
                <w:rFonts w:ascii="Calibri" w:hAnsi="Calibri"/>
                <w:sz w:val="18"/>
                <w:szCs w:val="22"/>
              </w:rPr>
            </w:pPr>
          </w:p>
        </w:tc>
        <w:tc>
          <w:tcPr>
            <w:tcW w:w="2441" w:type="dxa"/>
            <w:vMerge/>
          </w:tcPr>
          <w:p w14:paraId="104376C9" w14:textId="77777777" w:rsidR="00BA0C9B" w:rsidRPr="00BA0C9B" w:rsidRDefault="00BA0C9B" w:rsidP="004656D7">
            <w:pPr>
              <w:jc w:val="left"/>
              <w:rPr>
                <w:rFonts w:ascii="Calibri" w:hAnsi="Calibri"/>
                <w:sz w:val="18"/>
                <w:szCs w:val="22"/>
              </w:rPr>
            </w:pPr>
          </w:p>
        </w:tc>
        <w:tc>
          <w:tcPr>
            <w:tcW w:w="1455" w:type="dxa"/>
            <w:vMerge/>
          </w:tcPr>
          <w:p w14:paraId="0730C81A" w14:textId="77777777" w:rsidR="00BA0C9B" w:rsidRPr="00BA0C9B" w:rsidRDefault="00BA0C9B" w:rsidP="004656D7">
            <w:pPr>
              <w:jc w:val="left"/>
              <w:rPr>
                <w:rFonts w:ascii="Calibri" w:hAnsi="Calibri"/>
                <w:sz w:val="18"/>
                <w:szCs w:val="22"/>
              </w:rPr>
            </w:pPr>
          </w:p>
        </w:tc>
      </w:tr>
      <w:tr w:rsidR="00BA0C9B" w:rsidRPr="00BA0C9B" w14:paraId="4FC19779" w14:textId="77777777" w:rsidTr="004656D7">
        <w:trPr>
          <w:trHeight w:val="332"/>
          <w:jc w:val="center"/>
        </w:trPr>
        <w:tc>
          <w:tcPr>
            <w:tcW w:w="1637" w:type="dxa"/>
            <w:vMerge w:val="restart"/>
          </w:tcPr>
          <w:p w14:paraId="47C22F26" w14:textId="77777777" w:rsidR="00BA0C9B" w:rsidRPr="00BA0C9B" w:rsidRDefault="00BA0C9B" w:rsidP="004656D7">
            <w:pPr>
              <w:rPr>
                <w:rFonts w:ascii="Calibri" w:hAnsi="Calibri"/>
                <w:sz w:val="18"/>
                <w:szCs w:val="22"/>
              </w:rPr>
            </w:pPr>
            <w:r w:rsidRPr="00BA0C9B">
              <w:rPr>
                <w:rFonts w:ascii="Calibri" w:hAnsi="Calibri"/>
                <w:sz w:val="18"/>
                <w:szCs w:val="22"/>
              </w:rPr>
              <w:t xml:space="preserve">Indicator 6 – Existence of </w:t>
            </w:r>
            <w:r w:rsidRPr="00BA0C9B">
              <w:rPr>
                <w:rFonts w:ascii="Calibri" w:hAnsi="Calibri"/>
                <w:sz w:val="18"/>
                <w:szCs w:val="22"/>
              </w:rPr>
              <w:lastRenderedPageBreak/>
              <w:t>environmental education programmes</w:t>
            </w:r>
          </w:p>
        </w:tc>
        <w:tc>
          <w:tcPr>
            <w:tcW w:w="3582" w:type="dxa"/>
          </w:tcPr>
          <w:p w14:paraId="7F9795F3" w14:textId="77777777" w:rsidR="00BA0C9B" w:rsidRPr="00BA0C9B" w:rsidRDefault="00BA0C9B" w:rsidP="004656D7">
            <w:pPr>
              <w:rPr>
                <w:rFonts w:ascii="Calibri" w:hAnsi="Calibri"/>
                <w:sz w:val="18"/>
                <w:szCs w:val="22"/>
              </w:rPr>
            </w:pPr>
            <w:r w:rsidRPr="00BA0C9B">
              <w:rPr>
                <w:rFonts w:ascii="Calibri" w:hAnsi="Calibri"/>
                <w:sz w:val="18"/>
                <w:szCs w:val="22"/>
              </w:rPr>
              <w:lastRenderedPageBreak/>
              <w:t>No environmental education programmes are in place</w:t>
            </w:r>
          </w:p>
        </w:tc>
        <w:tc>
          <w:tcPr>
            <w:tcW w:w="737" w:type="dxa"/>
            <w:vAlign w:val="center"/>
          </w:tcPr>
          <w:p w14:paraId="7560809D"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1232F243" w14:textId="77777777" w:rsidR="00BA0C9B" w:rsidRDefault="00BA0C9B" w:rsidP="004656D7">
            <w:pPr>
              <w:rPr>
                <w:rFonts w:ascii="Calibri" w:hAnsi="Calibri"/>
                <w:sz w:val="18"/>
                <w:szCs w:val="22"/>
              </w:rPr>
            </w:pPr>
          </w:p>
          <w:p w14:paraId="4784A51E" w14:textId="77777777" w:rsidR="00F31887" w:rsidRPr="00BA0C9B" w:rsidRDefault="007A1D30" w:rsidP="004656D7">
            <w:pPr>
              <w:rPr>
                <w:rFonts w:ascii="Calibri" w:hAnsi="Calibri"/>
                <w:sz w:val="18"/>
                <w:szCs w:val="22"/>
              </w:rPr>
            </w:pPr>
            <w:r>
              <w:rPr>
                <w:rFonts w:ascii="Calibri" w:hAnsi="Calibri"/>
                <w:sz w:val="18"/>
                <w:szCs w:val="22"/>
              </w:rPr>
              <w:lastRenderedPageBreak/>
              <w:t>1</w:t>
            </w:r>
          </w:p>
        </w:tc>
        <w:tc>
          <w:tcPr>
            <w:tcW w:w="3460" w:type="dxa"/>
            <w:vMerge w:val="restart"/>
          </w:tcPr>
          <w:p w14:paraId="46BF5341" w14:textId="77777777" w:rsidR="00BA0C9B" w:rsidRDefault="00F31887" w:rsidP="004656D7">
            <w:pPr>
              <w:jc w:val="left"/>
              <w:rPr>
                <w:rFonts w:ascii="Calibri" w:hAnsi="Calibri"/>
                <w:sz w:val="18"/>
                <w:szCs w:val="18"/>
              </w:rPr>
            </w:pPr>
            <w:r>
              <w:rPr>
                <w:rFonts w:ascii="Calibri" w:hAnsi="Calibri"/>
                <w:sz w:val="18"/>
                <w:szCs w:val="18"/>
              </w:rPr>
              <w:lastRenderedPageBreak/>
              <w:t xml:space="preserve">At the youth level, grants have been given for environmental education projects, but </w:t>
            </w:r>
            <w:r>
              <w:rPr>
                <w:rFonts w:ascii="Calibri" w:hAnsi="Calibri"/>
                <w:sz w:val="18"/>
                <w:szCs w:val="18"/>
              </w:rPr>
              <w:lastRenderedPageBreak/>
              <w:t>the grants have not focused on MEA-related environmental issues.</w:t>
            </w:r>
            <w:r w:rsidR="007A1D30">
              <w:rPr>
                <w:rFonts w:ascii="Calibri" w:hAnsi="Calibri"/>
                <w:sz w:val="18"/>
                <w:szCs w:val="18"/>
              </w:rPr>
              <w:t xml:space="preserve">  However, primary and secondary level environmental education programmes are not in place.</w:t>
            </w:r>
          </w:p>
          <w:p w14:paraId="34E9B8E9" w14:textId="77777777" w:rsidR="00F31887" w:rsidRPr="00BA0C9B" w:rsidRDefault="00F31887" w:rsidP="004656D7">
            <w:pPr>
              <w:jc w:val="left"/>
              <w:rPr>
                <w:rFonts w:ascii="Calibri" w:hAnsi="Calibri"/>
                <w:sz w:val="18"/>
                <w:szCs w:val="18"/>
              </w:rPr>
            </w:pPr>
            <w:r>
              <w:rPr>
                <w:rFonts w:ascii="Calibri" w:hAnsi="Calibri"/>
                <w:sz w:val="18"/>
                <w:szCs w:val="18"/>
              </w:rPr>
              <w:t>At the undergraduate and graduate level, there are now a variety of cou</w:t>
            </w:r>
            <w:r w:rsidR="007A1D30">
              <w:rPr>
                <w:rFonts w:ascii="Calibri" w:hAnsi="Calibri"/>
                <w:sz w:val="18"/>
                <w:szCs w:val="18"/>
              </w:rPr>
              <w:t xml:space="preserve">rses that address </w:t>
            </w:r>
            <w:r>
              <w:rPr>
                <w:rFonts w:ascii="Calibri" w:hAnsi="Calibri"/>
                <w:sz w:val="18"/>
                <w:szCs w:val="18"/>
              </w:rPr>
              <w:t>environmental issues indirectly and directly in faculties as diverse as Biology, Law, Political Science, and Occupational</w:t>
            </w:r>
            <w:r w:rsidR="007A1D30">
              <w:rPr>
                <w:rFonts w:ascii="Calibri" w:hAnsi="Calibri"/>
                <w:sz w:val="18"/>
                <w:szCs w:val="18"/>
              </w:rPr>
              <w:t xml:space="preserve"> Safety.  However, global environmental issues are not generally covered.</w:t>
            </w:r>
          </w:p>
        </w:tc>
        <w:tc>
          <w:tcPr>
            <w:tcW w:w="2441" w:type="dxa"/>
            <w:vMerge w:val="restart"/>
          </w:tcPr>
          <w:p w14:paraId="05678363" w14:textId="77777777" w:rsidR="00BA0C9B" w:rsidRDefault="007A1D30" w:rsidP="004656D7">
            <w:pPr>
              <w:jc w:val="left"/>
              <w:rPr>
                <w:rFonts w:ascii="Calibri" w:hAnsi="Calibri"/>
                <w:sz w:val="18"/>
                <w:szCs w:val="22"/>
              </w:rPr>
            </w:pPr>
            <w:r>
              <w:rPr>
                <w:rFonts w:ascii="Calibri" w:hAnsi="Calibri"/>
                <w:sz w:val="18"/>
                <w:szCs w:val="22"/>
              </w:rPr>
              <w:lastRenderedPageBreak/>
              <w:t xml:space="preserve">Provide support to organizations developing </w:t>
            </w:r>
            <w:r>
              <w:rPr>
                <w:rFonts w:ascii="Calibri" w:hAnsi="Calibri"/>
                <w:sz w:val="18"/>
                <w:szCs w:val="22"/>
              </w:rPr>
              <w:lastRenderedPageBreak/>
              <w:t>environmental education projects for youth focusing on MEA-related issues.</w:t>
            </w:r>
          </w:p>
          <w:p w14:paraId="6F281E0A" w14:textId="77777777" w:rsidR="007A1D30" w:rsidRDefault="007A1D30" w:rsidP="004656D7">
            <w:pPr>
              <w:jc w:val="left"/>
              <w:rPr>
                <w:rFonts w:ascii="Calibri" w:hAnsi="Calibri"/>
                <w:sz w:val="18"/>
                <w:szCs w:val="22"/>
              </w:rPr>
            </w:pPr>
          </w:p>
          <w:p w14:paraId="711564DC" w14:textId="77777777" w:rsidR="007A1D30" w:rsidRPr="00BA0C9B" w:rsidRDefault="007A1D30" w:rsidP="004656D7">
            <w:pPr>
              <w:jc w:val="left"/>
              <w:rPr>
                <w:rFonts w:ascii="Calibri" w:hAnsi="Calibri"/>
                <w:sz w:val="18"/>
                <w:szCs w:val="22"/>
              </w:rPr>
            </w:pPr>
            <w:r>
              <w:rPr>
                <w:rFonts w:ascii="Calibri" w:hAnsi="Calibri"/>
                <w:sz w:val="18"/>
                <w:szCs w:val="22"/>
              </w:rPr>
              <w:t>Promote comprehensive environmental education curricula that include global environmental issues.</w:t>
            </w:r>
          </w:p>
        </w:tc>
        <w:tc>
          <w:tcPr>
            <w:tcW w:w="1455" w:type="dxa"/>
            <w:vMerge w:val="restart"/>
          </w:tcPr>
          <w:p w14:paraId="5CCB363E" w14:textId="77777777" w:rsidR="00BA0C9B" w:rsidRDefault="007A1D30" w:rsidP="004656D7">
            <w:pPr>
              <w:jc w:val="left"/>
              <w:rPr>
                <w:rFonts w:ascii="Calibri" w:hAnsi="Calibri"/>
                <w:sz w:val="18"/>
                <w:szCs w:val="22"/>
              </w:rPr>
            </w:pPr>
            <w:r>
              <w:rPr>
                <w:rFonts w:ascii="Calibri" w:hAnsi="Calibri"/>
                <w:sz w:val="18"/>
                <w:szCs w:val="22"/>
              </w:rPr>
              <w:lastRenderedPageBreak/>
              <w:t>Outcome 3</w:t>
            </w:r>
          </w:p>
          <w:p w14:paraId="7AECDF22" w14:textId="77777777" w:rsidR="007A1D30" w:rsidRDefault="007A1D30" w:rsidP="004656D7">
            <w:pPr>
              <w:jc w:val="left"/>
              <w:rPr>
                <w:rFonts w:ascii="Calibri" w:hAnsi="Calibri"/>
                <w:sz w:val="18"/>
                <w:szCs w:val="22"/>
              </w:rPr>
            </w:pPr>
          </w:p>
          <w:p w14:paraId="6C3909CB" w14:textId="77777777" w:rsidR="007A1D30" w:rsidRDefault="007A1D30" w:rsidP="004656D7">
            <w:pPr>
              <w:jc w:val="left"/>
              <w:rPr>
                <w:rFonts w:ascii="Calibri" w:hAnsi="Calibri"/>
                <w:sz w:val="18"/>
                <w:szCs w:val="22"/>
              </w:rPr>
            </w:pPr>
          </w:p>
          <w:p w14:paraId="6339A70E" w14:textId="77777777" w:rsidR="007A1D30" w:rsidRDefault="007A1D30" w:rsidP="004656D7">
            <w:pPr>
              <w:jc w:val="left"/>
              <w:rPr>
                <w:rFonts w:ascii="Calibri" w:hAnsi="Calibri"/>
                <w:sz w:val="18"/>
                <w:szCs w:val="22"/>
              </w:rPr>
            </w:pPr>
          </w:p>
          <w:p w14:paraId="35CABD19" w14:textId="77777777" w:rsidR="007A1D30" w:rsidRDefault="007A1D30" w:rsidP="004656D7">
            <w:pPr>
              <w:jc w:val="left"/>
              <w:rPr>
                <w:rFonts w:ascii="Calibri" w:hAnsi="Calibri"/>
                <w:sz w:val="18"/>
                <w:szCs w:val="22"/>
              </w:rPr>
            </w:pPr>
          </w:p>
          <w:p w14:paraId="3DC528F8" w14:textId="77777777" w:rsidR="007A1D30" w:rsidRPr="00BA0C9B" w:rsidRDefault="007A1D30" w:rsidP="004656D7">
            <w:pPr>
              <w:jc w:val="left"/>
              <w:rPr>
                <w:rFonts w:ascii="Calibri" w:hAnsi="Calibri"/>
                <w:sz w:val="18"/>
                <w:szCs w:val="22"/>
              </w:rPr>
            </w:pPr>
            <w:r>
              <w:rPr>
                <w:rFonts w:ascii="Calibri" w:hAnsi="Calibri"/>
                <w:sz w:val="18"/>
                <w:szCs w:val="22"/>
              </w:rPr>
              <w:t>Outcome 3</w:t>
            </w:r>
          </w:p>
        </w:tc>
      </w:tr>
      <w:tr w:rsidR="00BA0C9B" w:rsidRPr="00BA0C9B" w14:paraId="23CEAA9A" w14:textId="77777777" w:rsidTr="004656D7">
        <w:trPr>
          <w:jc w:val="center"/>
        </w:trPr>
        <w:tc>
          <w:tcPr>
            <w:tcW w:w="1637" w:type="dxa"/>
            <w:vMerge/>
          </w:tcPr>
          <w:p w14:paraId="50DCCD94" w14:textId="77777777" w:rsidR="00BA0C9B" w:rsidRPr="00BA0C9B" w:rsidRDefault="00BA0C9B" w:rsidP="004656D7">
            <w:pPr>
              <w:rPr>
                <w:rFonts w:ascii="Calibri" w:hAnsi="Calibri"/>
                <w:sz w:val="18"/>
                <w:szCs w:val="22"/>
              </w:rPr>
            </w:pPr>
          </w:p>
        </w:tc>
        <w:tc>
          <w:tcPr>
            <w:tcW w:w="3582" w:type="dxa"/>
          </w:tcPr>
          <w:p w14:paraId="41C791B0" w14:textId="77777777" w:rsidR="00BA0C9B" w:rsidRPr="00BA0C9B" w:rsidRDefault="00BA0C9B" w:rsidP="004656D7">
            <w:pPr>
              <w:rPr>
                <w:rFonts w:ascii="Calibri" w:hAnsi="Calibri"/>
                <w:sz w:val="18"/>
                <w:szCs w:val="22"/>
              </w:rPr>
            </w:pPr>
            <w:r w:rsidRPr="00BA0C9B">
              <w:rPr>
                <w:rFonts w:ascii="Calibri" w:hAnsi="Calibri"/>
                <w:sz w:val="18"/>
                <w:szCs w:val="22"/>
              </w:rPr>
              <w:t>Environmental education programmes are partially developed and partially delivered</w:t>
            </w:r>
          </w:p>
        </w:tc>
        <w:tc>
          <w:tcPr>
            <w:tcW w:w="737" w:type="dxa"/>
            <w:vAlign w:val="center"/>
          </w:tcPr>
          <w:p w14:paraId="202CEE7F"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76C644A4" w14:textId="77777777" w:rsidR="00BA0C9B" w:rsidRPr="00BA0C9B" w:rsidRDefault="00BA0C9B" w:rsidP="004656D7">
            <w:pPr>
              <w:jc w:val="center"/>
              <w:rPr>
                <w:rFonts w:ascii="Calibri" w:hAnsi="Calibri"/>
                <w:b/>
                <w:sz w:val="18"/>
                <w:szCs w:val="22"/>
              </w:rPr>
            </w:pPr>
          </w:p>
        </w:tc>
        <w:tc>
          <w:tcPr>
            <w:tcW w:w="3460" w:type="dxa"/>
            <w:vMerge/>
          </w:tcPr>
          <w:p w14:paraId="2F4444DC" w14:textId="77777777" w:rsidR="00BA0C9B" w:rsidRPr="00BA0C9B" w:rsidRDefault="00BA0C9B" w:rsidP="004656D7">
            <w:pPr>
              <w:jc w:val="left"/>
              <w:rPr>
                <w:rFonts w:ascii="Calibri" w:hAnsi="Calibri"/>
                <w:sz w:val="18"/>
                <w:szCs w:val="22"/>
              </w:rPr>
            </w:pPr>
          </w:p>
        </w:tc>
        <w:tc>
          <w:tcPr>
            <w:tcW w:w="2441" w:type="dxa"/>
            <w:vMerge/>
          </w:tcPr>
          <w:p w14:paraId="69127A5F" w14:textId="77777777" w:rsidR="00BA0C9B" w:rsidRPr="00BA0C9B" w:rsidRDefault="00BA0C9B" w:rsidP="004656D7">
            <w:pPr>
              <w:jc w:val="left"/>
              <w:rPr>
                <w:rFonts w:ascii="Calibri" w:hAnsi="Calibri"/>
                <w:sz w:val="18"/>
                <w:szCs w:val="22"/>
              </w:rPr>
            </w:pPr>
          </w:p>
        </w:tc>
        <w:tc>
          <w:tcPr>
            <w:tcW w:w="1455" w:type="dxa"/>
            <w:vMerge/>
          </w:tcPr>
          <w:p w14:paraId="04ED6F2C" w14:textId="77777777" w:rsidR="00BA0C9B" w:rsidRPr="00BA0C9B" w:rsidRDefault="00BA0C9B" w:rsidP="004656D7">
            <w:pPr>
              <w:jc w:val="left"/>
              <w:rPr>
                <w:rFonts w:ascii="Calibri" w:hAnsi="Calibri"/>
                <w:sz w:val="18"/>
                <w:szCs w:val="22"/>
              </w:rPr>
            </w:pPr>
          </w:p>
        </w:tc>
      </w:tr>
      <w:tr w:rsidR="00BA0C9B" w:rsidRPr="00BA0C9B" w14:paraId="147F67E3" w14:textId="77777777" w:rsidTr="004656D7">
        <w:trPr>
          <w:jc w:val="center"/>
        </w:trPr>
        <w:tc>
          <w:tcPr>
            <w:tcW w:w="1637" w:type="dxa"/>
            <w:vMerge/>
          </w:tcPr>
          <w:p w14:paraId="4A739197" w14:textId="77777777" w:rsidR="00BA0C9B" w:rsidRPr="00BA0C9B" w:rsidRDefault="00BA0C9B" w:rsidP="004656D7">
            <w:pPr>
              <w:rPr>
                <w:rFonts w:ascii="Calibri" w:hAnsi="Calibri"/>
                <w:sz w:val="18"/>
                <w:szCs w:val="22"/>
              </w:rPr>
            </w:pPr>
          </w:p>
        </w:tc>
        <w:tc>
          <w:tcPr>
            <w:tcW w:w="3582" w:type="dxa"/>
          </w:tcPr>
          <w:p w14:paraId="4EA517CF" w14:textId="77777777" w:rsidR="00BA0C9B" w:rsidRPr="00BA0C9B" w:rsidRDefault="00BA0C9B" w:rsidP="004656D7">
            <w:pPr>
              <w:rPr>
                <w:rFonts w:ascii="Calibri" w:hAnsi="Calibri"/>
                <w:sz w:val="18"/>
                <w:szCs w:val="22"/>
              </w:rPr>
            </w:pPr>
            <w:r w:rsidRPr="00BA0C9B">
              <w:rPr>
                <w:rFonts w:ascii="Calibri" w:hAnsi="Calibri"/>
                <w:sz w:val="18"/>
                <w:szCs w:val="22"/>
              </w:rPr>
              <w:t>Environmental education programmes are fully developed but partially delivered</w:t>
            </w:r>
          </w:p>
        </w:tc>
        <w:tc>
          <w:tcPr>
            <w:tcW w:w="737" w:type="dxa"/>
            <w:vAlign w:val="center"/>
          </w:tcPr>
          <w:p w14:paraId="2E8F44C1"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494D70D0" w14:textId="77777777" w:rsidR="00BA0C9B" w:rsidRPr="00BA0C9B" w:rsidRDefault="00BA0C9B" w:rsidP="004656D7">
            <w:pPr>
              <w:rPr>
                <w:rFonts w:ascii="Calibri" w:hAnsi="Calibri"/>
                <w:sz w:val="18"/>
                <w:szCs w:val="22"/>
              </w:rPr>
            </w:pPr>
          </w:p>
        </w:tc>
        <w:tc>
          <w:tcPr>
            <w:tcW w:w="3460" w:type="dxa"/>
            <w:vMerge/>
          </w:tcPr>
          <w:p w14:paraId="3AEDA717" w14:textId="77777777" w:rsidR="00BA0C9B" w:rsidRPr="00BA0C9B" w:rsidRDefault="00BA0C9B" w:rsidP="004656D7">
            <w:pPr>
              <w:jc w:val="left"/>
              <w:rPr>
                <w:rFonts w:ascii="Calibri" w:hAnsi="Calibri"/>
                <w:sz w:val="18"/>
                <w:szCs w:val="22"/>
              </w:rPr>
            </w:pPr>
          </w:p>
        </w:tc>
        <w:tc>
          <w:tcPr>
            <w:tcW w:w="2441" w:type="dxa"/>
            <w:vMerge/>
          </w:tcPr>
          <w:p w14:paraId="4A2FFACA" w14:textId="77777777" w:rsidR="00BA0C9B" w:rsidRPr="00BA0C9B" w:rsidRDefault="00BA0C9B" w:rsidP="004656D7">
            <w:pPr>
              <w:jc w:val="left"/>
              <w:rPr>
                <w:rFonts w:ascii="Calibri" w:hAnsi="Calibri"/>
                <w:sz w:val="18"/>
                <w:szCs w:val="22"/>
              </w:rPr>
            </w:pPr>
          </w:p>
        </w:tc>
        <w:tc>
          <w:tcPr>
            <w:tcW w:w="1455" w:type="dxa"/>
            <w:vMerge/>
          </w:tcPr>
          <w:p w14:paraId="2DB504A1" w14:textId="77777777" w:rsidR="00BA0C9B" w:rsidRPr="00BA0C9B" w:rsidRDefault="00BA0C9B" w:rsidP="004656D7">
            <w:pPr>
              <w:jc w:val="left"/>
              <w:rPr>
                <w:rFonts w:ascii="Calibri" w:hAnsi="Calibri"/>
                <w:sz w:val="18"/>
                <w:szCs w:val="22"/>
              </w:rPr>
            </w:pPr>
          </w:p>
        </w:tc>
      </w:tr>
      <w:tr w:rsidR="00BA0C9B" w:rsidRPr="00BA0C9B" w14:paraId="7E4BEEE9" w14:textId="77777777" w:rsidTr="004656D7">
        <w:trPr>
          <w:jc w:val="center"/>
        </w:trPr>
        <w:tc>
          <w:tcPr>
            <w:tcW w:w="1637" w:type="dxa"/>
            <w:vMerge/>
            <w:tcBorders>
              <w:bottom w:val="single" w:sz="4" w:space="0" w:color="auto"/>
            </w:tcBorders>
          </w:tcPr>
          <w:p w14:paraId="76C1294E" w14:textId="77777777" w:rsidR="00BA0C9B" w:rsidRPr="00BA0C9B" w:rsidRDefault="00BA0C9B" w:rsidP="004656D7">
            <w:pPr>
              <w:rPr>
                <w:rFonts w:ascii="Calibri" w:hAnsi="Calibri"/>
                <w:sz w:val="18"/>
                <w:szCs w:val="22"/>
              </w:rPr>
            </w:pPr>
          </w:p>
        </w:tc>
        <w:tc>
          <w:tcPr>
            <w:tcW w:w="3582" w:type="dxa"/>
          </w:tcPr>
          <w:p w14:paraId="6B5A9E3A" w14:textId="77777777" w:rsidR="00BA0C9B" w:rsidRPr="00BA0C9B" w:rsidRDefault="00BA0C9B" w:rsidP="004656D7">
            <w:pPr>
              <w:rPr>
                <w:rFonts w:ascii="Calibri" w:hAnsi="Calibri"/>
                <w:sz w:val="18"/>
                <w:szCs w:val="22"/>
              </w:rPr>
            </w:pPr>
            <w:r w:rsidRPr="00BA0C9B">
              <w:rPr>
                <w:rFonts w:ascii="Calibri" w:hAnsi="Calibri"/>
                <w:sz w:val="18"/>
                <w:szCs w:val="22"/>
              </w:rPr>
              <w:t>Comprehensive environmental education programmes exist and are being delivered</w:t>
            </w:r>
          </w:p>
        </w:tc>
        <w:tc>
          <w:tcPr>
            <w:tcW w:w="737" w:type="dxa"/>
            <w:vAlign w:val="center"/>
          </w:tcPr>
          <w:p w14:paraId="0E7511E2"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3C3BB37D" w14:textId="77777777" w:rsidR="00BA0C9B" w:rsidRPr="00BA0C9B" w:rsidRDefault="00BA0C9B" w:rsidP="004656D7">
            <w:pPr>
              <w:rPr>
                <w:rFonts w:ascii="Calibri" w:hAnsi="Calibri"/>
                <w:sz w:val="18"/>
                <w:szCs w:val="22"/>
              </w:rPr>
            </w:pPr>
          </w:p>
        </w:tc>
        <w:tc>
          <w:tcPr>
            <w:tcW w:w="3460" w:type="dxa"/>
            <w:vMerge/>
          </w:tcPr>
          <w:p w14:paraId="59619894" w14:textId="77777777" w:rsidR="00BA0C9B" w:rsidRPr="00BA0C9B" w:rsidRDefault="00BA0C9B" w:rsidP="004656D7">
            <w:pPr>
              <w:jc w:val="left"/>
              <w:rPr>
                <w:rFonts w:ascii="Calibri" w:hAnsi="Calibri"/>
                <w:sz w:val="18"/>
                <w:szCs w:val="22"/>
              </w:rPr>
            </w:pPr>
          </w:p>
        </w:tc>
        <w:tc>
          <w:tcPr>
            <w:tcW w:w="2441" w:type="dxa"/>
            <w:vMerge/>
          </w:tcPr>
          <w:p w14:paraId="10273B43" w14:textId="77777777" w:rsidR="00BA0C9B" w:rsidRPr="00BA0C9B" w:rsidRDefault="00BA0C9B" w:rsidP="004656D7">
            <w:pPr>
              <w:jc w:val="left"/>
              <w:rPr>
                <w:rFonts w:ascii="Calibri" w:hAnsi="Calibri"/>
                <w:sz w:val="18"/>
                <w:szCs w:val="22"/>
              </w:rPr>
            </w:pPr>
          </w:p>
        </w:tc>
        <w:tc>
          <w:tcPr>
            <w:tcW w:w="1455" w:type="dxa"/>
            <w:vMerge/>
          </w:tcPr>
          <w:p w14:paraId="4C19367B" w14:textId="77777777" w:rsidR="00BA0C9B" w:rsidRPr="00BA0C9B" w:rsidRDefault="00BA0C9B" w:rsidP="004656D7">
            <w:pPr>
              <w:jc w:val="left"/>
              <w:rPr>
                <w:rFonts w:ascii="Calibri" w:hAnsi="Calibri"/>
                <w:sz w:val="18"/>
                <w:szCs w:val="22"/>
              </w:rPr>
            </w:pPr>
          </w:p>
        </w:tc>
      </w:tr>
      <w:tr w:rsidR="00BA0C9B" w:rsidRPr="00BA0C9B" w14:paraId="5B4FAD3A" w14:textId="77777777" w:rsidTr="004656D7">
        <w:trPr>
          <w:jc w:val="center"/>
        </w:trPr>
        <w:tc>
          <w:tcPr>
            <w:tcW w:w="1637" w:type="dxa"/>
            <w:vMerge w:val="restart"/>
          </w:tcPr>
          <w:p w14:paraId="421965DE" w14:textId="77777777" w:rsidR="00BA0C9B" w:rsidRPr="00BA0C9B" w:rsidRDefault="00BA0C9B" w:rsidP="004656D7">
            <w:pPr>
              <w:rPr>
                <w:rFonts w:ascii="Calibri" w:hAnsi="Calibri"/>
                <w:sz w:val="18"/>
                <w:szCs w:val="22"/>
              </w:rPr>
            </w:pPr>
            <w:r w:rsidRPr="00BA0C9B">
              <w:rPr>
                <w:rFonts w:ascii="Calibri" w:hAnsi="Calibri"/>
                <w:sz w:val="18"/>
                <w:szCs w:val="22"/>
              </w:rPr>
              <w:t>Indicator 7 – Extent of the linkage between environmental research/science and policy development</w:t>
            </w:r>
          </w:p>
        </w:tc>
        <w:tc>
          <w:tcPr>
            <w:tcW w:w="3582" w:type="dxa"/>
          </w:tcPr>
          <w:p w14:paraId="6365CDFD" w14:textId="77777777" w:rsidR="00BA0C9B" w:rsidRPr="00BA0C9B" w:rsidRDefault="00BA0C9B" w:rsidP="004656D7">
            <w:pPr>
              <w:rPr>
                <w:rFonts w:ascii="Calibri" w:hAnsi="Calibri"/>
                <w:sz w:val="18"/>
                <w:szCs w:val="22"/>
              </w:rPr>
            </w:pPr>
            <w:r w:rsidRPr="00BA0C9B">
              <w:rPr>
                <w:rFonts w:ascii="Calibri" w:hAnsi="Calibri"/>
                <w:sz w:val="18"/>
                <w:szCs w:val="22"/>
              </w:rPr>
              <w:t>No linkage exist between environmental policy development and science/research strategies and programmes</w:t>
            </w:r>
          </w:p>
        </w:tc>
        <w:tc>
          <w:tcPr>
            <w:tcW w:w="737" w:type="dxa"/>
            <w:vAlign w:val="center"/>
          </w:tcPr>
          <w:p w14:paraId="539C42AB"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2CB67935" w14:textId="77777777" w:rsidR="00BA0C9B" w:rsidRDefault="00BA0C9B" w:rsidP="004656D7">
            <w:pPr>
              <w:rPr>
                <w:rFonts w:ascii="Calibri" w:hAnsi="Calibri"/>
                <w:sz w:val="18"/>
                <w:szCs w:val="22"/>
              </w:rPr>
            </w:pPr>
          </w:p>
          <w:p w14:paraId="6F54ACFC" w14:textId="77777777" w:rsidR="00392759" w:rsidRDefault="00392759" w:rsidP="004656D7">
            <w:pPr>
              <w:rPr>
                <w:rFonts w:ascii="Calibri" w:hAnsi="Calibri"/>
                <w:sz w:val="18"/>
                <w:szCs w:val="22"/>
              </w:rPr>
            </w:pPr>
          </w:p>
          <w:p w14:paraId="1E7D2B5F" w14:textId="77777777" w:rsidR="00392759" w:rsidRDefault="00392759" w:rsidP="004656D7">
            <w:pPr>
              <w:rPr>
                <w:rFonts w:ascii="Calibri" w:hAnsi="Calibri"/>
                <w:sz w:val="18"/>
                <w:szCs w:val="22"/>
              </w:rPr>
            </w:pPr>
          </w:p>
          <w:p w14:paraId="42F59DAC" w14:textId="77777777" w:rsidR="00392759" w:rsidRDefault="00392759" w:rsidP="004656D7">
            <w:pPr>
              <w:rPr>
                <w:rFonts w:ascii="Calibri" w:hAnsi="Calibri"/>
                <w:sz w:val="18"/>
                <w:szCs w:val="22"/>
              </w:rPr>
            </w:pPr>
          </w:p>
          <w:p w14:paraId="63AEB83B" w14:textId="77777777" w:rsidR="00392759" w:rsidRDefault="00392759" w:rsidP="004656D7">
            <w:pPr>
              <w:rPr>
                <w:rFonts w:ascii="Calibri" w:hAnsi="Calibri"/>
                <w:sz w:val="18"/>
                <w:szCs w:val="22"/>
              </w:rPr>
            </w:pPr>
          </w:p>
          <w:p w14:paraId="40DEAD17" w14:textId="77777777" w:rsidR="00392759" w:rsidRPr="00BA0C9B" w:rsidRDefault="00392759" w:rsidP="004656D7">
            <w:pPr>
              <w:rPr>
                <w:rFonts w:ascii="Calibri" w:hAnsi="Calibri"/>
                <w:sz w:val="18"/>
                <w:szCs w:val="22"/>
              </w:rPr>
            </w:pPr>
            <w:r>
              <w:rPr>
                <w:rFonts w:ascii="Calibri" w:hAnsi="Calibri"/>
                <w:sz w:val="18"/>
                <w:szCs w:val="22"/>
              </w:rPr>
              <w:t>0</w:t>
            </w:r>
          </w:p>
        </w:tc>
        <w:tc>
          <w:tcPr>
            <w:tcW w:w="3460" w:type="dxa"/>
            <w:vMerge w:val="restart"/>
          </w:tcPr>
          <w:p w14:paraId="39A31649" w14:textId="77777777" w:rsidR="00BA0C9B" w:rsidRPr="00BA0C9B" w:rsidRDefault="00392759" w:rsidP="004656D7">
            <w:pPr>
              <w:jc w:val="left"/>
              <w:rPr>
                <w:rFonts w:ascii="Calibri" w:hAnsi="Calibri"/>
                <w:sz w:val="20"/>
                <w:szCs w:val="20"/>
              </w:rPr>
            </w:pPr>
            <w:r>
              <w:rPr>
                <w:rFonts w:ascii="Calibri" w:hAnsi="Calibri"/>
                <w:sz w:val="20"/>
                <w:szCs w:val="20"/>
              </w:rPr>
              <w:t>There is currently no linkage between environmental policy development and science / research strategies and programmes</w:t>
            </w:r>
          </w:p>
        </w:tc>
        <w:tc>
          <w:tcPr>
            <w:tcW w:w="2441" w:type="dxa"/>
            <w:vMerge w:val="restart"/>
          </w:tcPr>
          <w:p w14:paraId="409ABA92" w14:textId="77777777" w:rsidR="00BA0C9B" w:rsidRPr="00BA0C9B" w:rsidRDefault="00392759" w:rsidP="004656D7">
            <w:pPr>
              <w:jc w:val="left"/>
              <w:rPr>
                <w:rFonts w:ascii="Calibri" w:hAnsi="Calibri"/>
                <w:sz w:val="18"/>
                <w:szCs w:val="22"/>
              </w:rPr>
            </w:pPr>
            <w:r>
              <w:rPr>
                <w:rFonts w:ascii="Calibri" w:hAnsi="Calibri"/>
                <w:sz w:val="18"/>
                <w:szCs w:val="22"/>
              </w:rPr>
              <w:t>Support the development of a call for proposals that encourage targeted research in areas related to global environmental issues.</w:t>
            </w:r>
          </w:p>
        </w:tc>
        <w:tc>
          <w:tcPr>
            <w:tcW w:w="1455" w:type="dxa"/>
            <w:vMerge w:val="restart"/>
          </w:tcPr>
          <w:p w14:paraId="0AF45AE5" w14:textId="77777777" w:rsidR="00BA0C9B" w:rsidRPr="00BA0C9B" w:rsidRDefault="00392759" w:rsidP="004656D7">
            <w:pPr>
              <w:jc w:val="left"/>
              <w:rPr>
                <w:rFonts w:ascii="Calibri" w:hAnsi="Calibri"/>
                <w:sz w:val="18"/>
                <w:szCs w:val="22"/>
              </w:rPr>
            </w:pPr>
            <w:r>
              <w:rPr>
                <w:rFonts w:ascii="Calibri" w:hAnsi="Calibri"/>
                <w:sz w:val="18"/>
                <w:szCs w:val="22"/>
              </w:rPr>
              <w:t>Outcome 1</w:t>
            </w:r>
          </w:p>
        </w:tc>
      </w:tr>
      <w:tr w:rsidR="00BA0C9B" w:rsidRPr="00BA0C9B" w14:paraId="5606D397" w14:textId="77777777" w:rsidTr="004656D7">
        <w:trPr>
          <w:jc w:val="center"/>
        </w:trPr>
        <w:tc>
          <w:tcPr>
            <w:tcW w:w="1637" w:type="dxa"/>
            <w:vMerge/>
            <w:tcBorders>
              <w:bottom w:val="nil"/>
            </w:tcBorders>
          </w:tcPr>
          <w:p w14:paraId="1AB56017" w14:textId="77777777" w:rsidR="00BA0C9B" w:rsidRPr="00BA0C9B" w:rsidRDefault="00BA0C9B" w:rsidP="004656D7">
            <w:pPr>
              <w:rPr>
                <w:rFonts w:ascii="Calibri" w:hAnsi="Calibri"/>
                <w:sz w:val="18"/>
                <w:szCs w:val="22"/>
              </w:rPr>
            </w:pPr>
          </w:p>
        </w:tc>
        <w:tc>
          <w:tcPr>
            <w:tcW w:w="3582" w:type="dxa"/>
          </w:tcPr>
          <w:p w14:paraId="3B3419EA" w14:textId="77777777" w:rsidR="00BA0C9B" w:rsidRPr="00BA0C9B" w:rsidRDefault="00BA0C9B" w:rsidP="004656D7">
            <w:pPr>
              <w:rPr>
                <w:rFonts w:ascii="Calibri" w:hAnsi="Calibri"/>
                <w:sz w:val="18"/>
                <w:szCs w:val="22"/>
              </w:rPr>
            </w:pPr>
            <w:r w:rsidRPr="00BA0C9B">
              <w:rPr>
                <w:rFonts w:ascii="Calibri" w:hAnsi="Calibri"/>
                <w:sz w:val="18"/>
                <w:szCs w:val="22"/>
              </w:rPr>
              <w:t>Research needs for environmental policy development are identified but are not translated into relevant research strategies and programmes</w:t>
            </w:r>
          </w:p>
        </w:tc>
        <w:tc>
          <w:tcPr>
            <w:tcW w:w="737" w:type="dxa"/>
            <w:vAlign w:val="center"/>
          </w:tcPr>
          <w:p w14:paraId="58D2EB64"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tcPr>
          <w:p w14:paraId="2E9D3CD0" w14:textId="77777777" w:rsidR="00BA0C9B" w:rsidRPr="00BA0C9B" w:rsidRDefault="00BA0C9B" w:rsidP="004656D7">
            <w:pPr>
              <w:rPr>
                <w:rFonts w:ascii="Calibri" w:hAnsi="Calibri"/>
                <w:sz w:val="18"/>
                <w:szCs w:val="22"/>
              </w:rPr>
            </w:pPr>
          </w:p>
        </w:tc>
        <w:tc>
          <w:tcPr>
            <w:tcW w:w="3460" w:type="dxa"/>
            <w:vMerge/>
          </w:tcPr>
          <w:p w14:paraId="6132B71A" w14:textId="77777777" w:rsidR="00BA0C9B" w:rsidRPr="00BA0C9B" w:rsidRDefault="00BA0C9B" w:rsidP="004656D7">
            <w:pPr>
              <w:jc w:val="left"/>
              <w:rPr>
                <w:rFonts w:ascii="Calibri" w:hAnsi="Calibri"/>
                <w:sz w:val="18"/>
                <w:szCs w:val="22"/>
              </w:rPr>
            </w:pPr>
          </w:p>
        </w:tc>
        <w:tc>
          <w:tcPr>
            <w:tcW w:w="2441" w:type="dxa"/>
            <w:vMerge/>
          </w:tcPr>
          <w:p w14:paraId="71A73B7B" w14:textId="77777777" w:rsidR="00BA0C9B" w:rsidRPr="00BA0C9B" w:rsidRDefault="00BA0C9B" w:rsidP="004656D7">
            <w:pPr>
              <w:jc w:val="left"/>
              <w:rPr>
                <w:rFonts w:ascii="Calibri" w:hAnsi="Calibri"/>
                <w:sz w:val="18"/>
                <w:szCs w:val="22"/>
              </w:rPr>
            </w:pPr>
          </w:p>
        </w:tc>
        <w:tc>
          <w:tcPr>
            <w:tcW w:w="1455" w:type="dxa"/>
            <w:vMerge/>
          </w:tcPr>
          <w:p w14:paraId="37A1D21F" w14:textId="77777777" w:rsidR="00BA0C9B" w:rsidRPr="00BA0C9B" w:rsidRDefault="00BA0C9B" w:rsidP="004656D7">
            <w:pPr>
              <w:jc w:val="left"/>
              <w:rPr>
                <w:rFonts w:ascii="Calibri" w:hAnsi="Calibri"/>
                <w:sz w:val="18"/>
                <w:szCs w:val="22"/>
              </w:rPr>
            </w:pPr>
          </w:p>
        </w:tc>
      </w:tr>
      <w:tr w:rsidR="00BA0C9B" w:rsidRPr="00BA0C9B" w14:paraId="24D4D979" w14:textId="77777777" w:rsidTr="004656D7">
        <w:trPr>
          <w:jc w:val="center"/>
        </w:trPr>
        <w:tc>
          <w:tcPr>
            <w:tcW w:w="1637" w:type="dxa"/>
            <w:tcBorders>
              <w:top w:val="nil"/>
              <w:bottom w:val="nil"/>
            </w:tcBorders>
          </w:tcPr>
          <w:p w14:paraId="5EF02A03" w14:textId="77777777" w:rsidR="00BA0C9B" w:rsidRPr="00BA0C9B" w:rsidRDefault="00BA0C9B" w:rsidP="004656D7">
            <w:pPr>
              <w:rPr>
                <w:rFonts w:ascii="Calibri" w:hAnsi="Calibri"/>
                <w:sz w:val="18"/>
                <w:szCs w:val="22"/>
              </w:rPr>
            </w:pPr>
          </w:p>
        </w:tc>
        <w:tc>
          <w:tcPr>
            <w:tcW w:w="3582" w:type="dxa"/>
          </w:tcPr>
          <w:p w14:paraId="3E888CFB" w14:textId="77777777" w:rsidR="00BA0C9B" w:rsidRPr="00BA0C9B" w:rsidRDefault="00BA0C9B" w:rsidP="004656D7">
            <w:pPr>
              <w:rPr>
                <w:rFonts w:ascii="Calibri" w:hAnsi="Calibri"/>
                <w:sz w:val="18"/>
                <w:szCs w:val="22"/>
              </w:rPr>
            </w:pPr>
            <w:r w:rsidRPr="00BA0C9B">
              <w:rPr>
                <w:rFonts w:ascii="Calibri" w:hAnsi="Calibri"/>
                <w:sz w:val="18"/>
                <w:szCs w:val="22"/>
              </w:rPr>
              <w:t>Relevant research strategies and programmes for environmental policy development exist but the research information is not responding fully to the policy research needs</w:t>
            </w:r>
          </w:p>
        </w:tc>
        <w:tc>
          <w:tcPr>
            <w:tcW w:w="737" w:type="dxa"/>
            <w:vAlign w:val="center"/>
          </w:tcPr>
          <w:p w14:paraId="1795557F"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vAlign w:val="center"/>
          </w:tcPr>
          <w:p w14:paraId="56FDBA95" w14:textId="77777777" w:rsidR="00BA0C9B" w:rsidRPr="00BA0C9B" w:rsidRDefault="00BA0C9B" w:rsidP="004656D7">
            <w:pPr>
              <w:rPr>
                <w:rFonts w:ascii="Calibri" w:hAnsi="Calibri"/>
                <w:sz w:val="18"/>
                <w:szCs w:val="22"/>
              </w:rPr>
            </w:pPr>
          </w:p>
        </w:tc>
        <w:tc>
          <w:tcPr>
            <w:tcW w:w="3460" w:type="dxa"/>
            <w:vMerge/>
          </w:tcPr>
          <w:p w14:paraId="5EEBD0FA" w14:textId="77777777" w:rsidR="00BA0C9B" w:rsidRPr="00BA0C9B" w:rsidRDefault="00BA0C9B" w:rsidP="004656D7">
            <w:pPr>
              <w:jc w:val="left"/>
              <w:rPr>
                <w:rFonts w:ascii="Calibri" w:hAnsi="Calibri"/>
                <w:sz w:val="18"/>
                <w:szCs w:val="22"/>
              </w:rPr>
            </w:pPr>
          </w:p>
        </w:tc>
        <w:tc>
          <w:tcPr>
            <w:tcW w:w="2441" w:type="dxa"/>
            <w:vMerge/>
          </w:tcPr>
          <w:p w14:paraId="17BCE169" w14:textId="77777777" w:rsidR="00BA0C9B" w:rsidRPr="00BA0C9B" w:rsidRDefault="00BA0C9B" w:rsidP="004656D7">
            <w:pPr>
              <w:jc w:val="left"/>
              <w:rPr>
                <w:rFonts w:ascii="Calibri" w:hAnsi="Calibri"/>
                <w:sz w:val="18"/>
                <w:szCs w:val="22"/>
              </w:rPr>
            </w:pPr>
          </w:p>
        </w:tc>
        <w:tc>
          <w:tcPr>
            <w:tcW w:w="1455" w:type="dxa"/>
            <w:vMerge/>
          </w:tcPr>
          <w:p w14:paraId="442043C6" w14:textId="77777777" w:rsidR="00BA0C9B" w:rsidRPr="00BA0C9B" w:rsidRDefault="00BA0C9B" w:rsidP="004656D7">
            <w:pPr>
              <w:jc w:val="left"/>
              <w:rPr>
                <w:rFonts w:ascii="Calibri" w:hAnsi="Calibri"/>
                <w:sz w:val="18"/>
                <w:szCs w:val="22"/>
              </w:rPr>
            </w:pPr>
          </w:p>
        </w:tc>
      </w:tr>
      <w:tr w:rsidR="00BA0C9B" w:rsidRPr="00BA0C9B" w14:paraId="2101A56B" w14:textId="77777777" w:rsidTr="004656D7">
        <w:trPr>
          <w:jc w:val="center"/>
        </w:trPr>
        <w:tc>
          <w:tcPr>
            <w:tcW w:w="1637" w:type="dxa"/>
            <w:tcBorders>
              <w:top w:val="nil"/>
              <w:bottom w:val="single" w:sz="4" w:space="0" w:color="auto"/>
            </w:tcBorders>
          </w:tcPr>
          <w:p w14:paraId="14A7C8EE" w14:textId="77777777" w:rsidR="00BA0C9B" w:rsidRPr="00BA0C9B" w:rsidRDefault="00BA0C9B" w:rsidP="004656D7">
            <w:pPr>
              <w:rPr>
                <w:rFonts w:ascii="Calibri" w:hAnsi="Calibri"/>
                <w:sz w:val="18"/>
                <w:szCs w:val="22"/>
              </w:rPr>
            </w:pPr>
          </w:p>
        </w:tc>
        <w:tc>
          <w:tcPr>
            <w:tcW w:w="3582" w:type="dxa"/>
          </w:tcPr>
          <w:p w14:paraId="03D4215D" w14:textId="77777777" w:rsidR="00BA0C9B" w:rsidRPr="00BA0C9B" w:rsidRDefault="00BA0C9B" w:rsidP="004656D7">
            <w:pPr>
              <w:rPr>
                <w:rFonts w:ascii="Calibri" w:hAnsi="Calibri"/>
                <w:sz w:val="18"/>
                <w:szCs w:val="22"/>
              </w:rPr>
            </w:pPr>
            <w:r w:rsidRPr="00BA0C9B">
              <w:rPr>
                <w:rFonts w:ascii="Calibri" w:hAnsi="Calibri"/>
                <w:sz w:val="18"/>
                <w:szCs w:val="22"/>
              </w:rPr>
              <w:t>Relevant research results are available for environmental policy development</w:t>
            </w:r>
          </w:p>
        </w:tc>
        <w:tc>
          <w:tcPr>
            <w:tcW w:w="737" w:type="dxa"/>
            <w:vAlign w:val="center"/>
          </w:tcPr>
          <w:p w14:paraId="7C10AA86"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266ACA4C" w14:textId="77777777" w:rsidR="00BA0C9B" w:rsidRPr="00BA0C9B" w:rsidRDefault="00BA0C9B" w:rsidP="004656D7">
            <w:pPr>
              <w:rPr>
                <w:rFonts w:ascii="Calibri" w:hAnsi="Calibri"/>
                <w:sz w:val="18"/>
                <w:szCs w:val="22"/>
              </w:rPr>
            </w:pPr>
          </w:p>
        </w:tc>
        <w:tc>
          <w:tcPr>
            <w:tcW w:w="3460" w:type="dxa"/>
            <w:vMerge/>
          </w:tcPr>
          <w:p w14:paraId="69DF8393" w14:textId="77777777" w:rsidR="00BA0C9B" w:rsidRPr="00BA0C9B" w:rsidRDefault="00BA0C9B" w:rsidP="004656D7">
            <w:pPr>
              <w:jc w:val="left"/>
              <w:rPr>
                <w:rFonts w:ascii="Calibri" w:hAnsi="Calibri"/>
                <w:sz w:val="18"/>
                <w:szCs w:val="22"/>
              </w:rPr>
            </w:pPr>
          </w:p>
        </w:tc>
        <w:tc>
          <w:tcPr>
            <w:tcW w:w="2441" w:type="dxa"/>
            <w:vMerge/>
          </w:tcPr>
          <w:p w14:paraId="3EC7808F" w14:textId="77777777" w:rsidR="00BA0C9B" w:rsidRPr="00BA0C9B" w:rsidRDefault="00BA0C9B" w:rsidP="004656D7">
            <w:pPr>
              <w:jc w:val="left"/>
              <w:rPr>
                <w:rFonts w:ascii="Calibri" w:hAnsi="Calibri"/>
                <w:sz w:val="18"/>
                <w:szCs w:val="22"/>
              </w:rPr>
            </w:pPr>
          </w:p>
        </w:tc>
        <w:tc>
          <w:tcPr>
            <w:tcW w:w="1455" w:type="dxa"/>
            <w:vMerge/>
          </w:tcPr>
          <w:p w14:paraId="069BC5D8" w14:textId="77777777" w:rsidR="00BA0C9B" w:rsidRPr="00BA0C9B" w:rsidRDefault="00BA0C9B" w:rsidP="004656D7">
            <w:pPr>
              <w:jc w:val="left"/>
              <w:rPr>
                <w:rFonts w:ascii="Calibri" w:hAnsi="Calibri"/>
                <w:sz w:val="18"/>
                <w:szCs w:val="22"/>
              </w:rPr>
            </w:pPr>
          </w:p>
        </w:tc>
      </w:tr>
      <w:tr w:rsidR="00BA0C9B" w:rsidRPr="00BA0C9B" w14:paraId="0C0B0569" w14:textId="77777777" w:rsidTr="004656D7">
        <w:trPr>
          <w:jc w:val="center"/>
        </w:trPr>
        <w:tc>
          <w:tcPr>
            <w:tcW w:w="1637" w:type="dxa"/>
            <w:vMerge w:val="restart"/>
            <w:tcBorders>
              <w:bottom w:val="nil"/>
            </w:tcBorders>
          </w:tcPr>
          <w:p w14:paraId="5733CB51" w14:textId="77777777" w:rsidR="00BA0C9B" w:rsidRPr="00BA0C9B" w:rsidRDefault="00BA0C9B" w:rsidP="004656D7">
            <w:pPr>
              <w:rPr>
                <w:rFonts w:ascii="Calibri" w:hAnsi="Calibri"/>
                <w:sz w:val="18"/>
                <w:szCs w:val="22"/>
              </w:rPr>
            </w:pPr>
            <w:r w:rsidRPr="00BA0C9B">
              <w:rPr>
                <w:rFonts w:ascii="Calibri" w:hAnsi="Calibri"/>
                <w:sz w:val="18"/>
                <w:szCs w:val="22"/>
              </w:rPr>
              <w:t>Indicator 8 – Extent of inclusion/use of traditional knowledge in environmental decision-making</w:t>
            </w:r>
          </w:p>
        </w:tc>
        <w:tc>
          <w:tcPr>
            <w:tcW w:w="3582" w:type="dxa"/>
          </w:tcPr>
          <w:p w14:paraId="790BCD45" w14:textId="77777777" w:rsidR="00BA0C9B" w:rsidRPr="00BA0C9B" w:rsidRDefault="00BA0C9B" w:rsidP="004656D7">
            <w:pPr>
              <w:rPr>
                <w:rFonts w:ascii="Calibri" w:hAnsi="Calibri"/>
                <w:sz w:val="18"/>
                <w:szCs w:val="22"/>
              </w:rPr>
            </w:pPr>
            <w:r w:rsidRPr="00BA0C9B">
              <w:rPr>
                <w:rFonts w:ascii="Calibri" w:hAnsi="Calibri"/>
                <w:sz w:val="18"/>
                <w:szCs w:val="22"/>
              </w:rPr>
              <w:t>Traditional knowledge is ignored and not taken into account into relevant participative decision-making processes</w:t>
            </w:r>
          </w:p>
        </w:tc>
        <w:tc>
          <w:tcPr>
            <w:tcW w:w="737" w:type="dxa"/>
            <w:vAlign w:val="center"/>
          </w:tcPr>
          <w:p w14:paraId="54CED104"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1D357786" w14:textId="77777777" w:rsidR="00BA0C9B" w:rsidRDefault="00BA0C9B" w:rsidP="004656D7">
            <w:pPr>
              <w:rPr>
                <w:rFonts w:ascii="Calibri" w:hAnsi="Calibri"/>
                <w:sz w:val="18"/>
                <w:szCs w:val="22"/>
              </w:rPr>
            </w:pPr>
          </w:p>
          <w:p w14:paraId="273706D4" w14:textId="77777777" w:rsidR="000A545C" w:rsidRDefault="000A545C" w:rsidP="004656D7">
            <w:pPr>
              <w:rPr>
                <w:rFonts w:ascii="Calibri" w:hAnsi="Calibri"/>
                <w:sz w:val="18"/>
                <w:szCs w:val="22"/>
              </w:rPr>
            </w:pPr>
          </w:p>
          <w:p w14:paraId="050DC0DF" w14:textId="77777777" w:rsidR="000A545C" w:rsidRDefault="000A545C" w:rsidP="004656D7">
            <w:pPr>
              <w:rPr>
                <w:rFonts w:ascii="Calibri" w:hAnsi="Calibri"/>
                <w:sz w:val="18"/>
                <w:szCs w:val="22"/>
              </w:rPr>
            </w:pPr>
          </w:p>
          <w:p w14:paraId="7BACD3EB" w14:textId="77777777" w:rsidR="000A545C" w:rsidRPr="00BA0C9B" w:rsidRDefault="000A545C" w:rsidP="004656D7">
            <w:pPr>
              <w:rPr>
                <w:rFonts w:ascii="Calibri" w:hAnsi="Calibri"/>
                <w:sz w:val="18"/>
                <w:szCs w:val="22"/>
              </w:rPr>
            </w:pPr>
            <w:r>
              <w:rPr>
                <w:rFonts w:ascii="Calibri" w:hAnsi="Calibri"/>
                <w:sz w:val="18"/>
                <w:szCs w:val="22"/>
              </w:rPr>
              <w:t>0</w:t>
            </w:r>
          </w:p>
        </w:tc>
        <w:tc>
          <w:tcPr>
            <w:tcW w:w="3460" w:type="dxa"/>
            <w:vMerge w:val="restart"/>
          </w:tcPr>
          <w:p w14:paraId="304AE551" w14:textId="77777777" w:rsidR="00BA0C9B" w:rsidRDefault="00BA0C9B" w:rsidP="004656D7">
            <w:pPr>
              <w:jc w:val="left"/>
              <w:rPr>
                <w:rFonts w:ascii="Calibri" w:hAnsi="Calibri"/>
                <w:sz w:val="18"/>
                <w:szCs w:val="22"/>
              </w:rPr>
            </w:pPr>
          </w:p>
          <w:p w14:paraId="444C3383" w14:textId="77777777" w:rsidR="000A545C" w:rsidRPr="00BA0C9B" w:rsidRDefault="000A545C" w:rsidP="004656D7">
            <w:pPr>
              <w:jc w:val="left"/>
              <w:rPr>
                <w:rFonts w:ascii="Calibri" w:hAnsi="Calibri"/>
                <w:sz w:val="18"/>
                <w:szCs w:val="22"/>
              </w:rPr>
            </w:pPr>
            <w:r>
              <w:rPr>
                <w:rFonts w:ascii="Calibri" w:hAnsi="Calibri"/>
                <w:sz w:val="18"/>
                <w:szCs w:val="22"/>
              </w:rPr>
              <w:t>Traditional agrarian practices are not recognized as important or taken into account in participatory decision-making processes.</w:t>
            </w:r>
          </w:p>
        </w:tc>
        <w:tc>
          <w:tcPr>
            <w:tcW w:w="2441" w:type="dxa"/>
            <w:vMerge w:val="restart"/>
          </w:tcPr>
          <w:p w14:paraId="3A60EF53" w14:textId="77777777" w:rsidR="00BA0C9B" w:rsidRDefault="00BA0C9B" w:rsidP="004656D7">
            <w:pPr>
              <w:jc w:val="left"/>
              <w:rPr>
                <w:rFonts w:ascii="Calibri" w:hAnsi="Calibri"/>
                <w:sz w:val="18"/>
                <w:szCs w:val="22"/>
              </w:rPr>
            </w:pPr>
          </w:p>
          <w:p w14:paraId="33CA089D" w14:textId="77777777" w:rsidR="000A545C" w:rsidRPr="00BA0C9B" w:rsidRDefault="000A545C" w:rsidP="004656D7">
            <w:pPr>
              <w:jc w:val="left"/>
              <w:rPr>
                <w:rFonts w:ascii="Calibri" w:hAnsi="Calibri"/>
                <w:sz w:val="18"/>
                <w:szCs w:val="22"/>
              </w:rPr>
            </w:pPr>
            <w:r>
              <w:rPr>
                <w:rFonts w:ascii="Calibri" w:hAnsi="Calibri"/>
                <w:sz w:val="18"/>
                <w:szCs w:val="22"/>
              </w:rPr>
              <w:t>Acknowledge traditions patterns of land use and farming when preparing local DRR plans.</w:t>
            </w:r>
          </w:p>
        </w:tc>
        <w:tc>
          <w:tcPr>
            <w:tcW w:w="1455" w:type="dxa"/>
            <w:vMerge w:val="restart"/>
          </w:tcPr>
          <w:p w14:paraId="68B9311F" w14:textId="77777777" w:rsidR="00BA0C9B" w:rsidRDefault="00BA0C9B" w:rsidP="004656D7">
            <w:pPr>
              <w:jc w:val="left"/>
              <w:rPr>
                <w:rFonts w:ascii="Calibri" w:hAnsi="Calibri"/>
                <w:sz w:val="18"/>
                <w:szCs w:val="22"/>
              </w:rPr>
            </w:pPr>
          </w:p>
          <w:p w14:paraId="239E540C" w14:textId="77777777" w:rsidR="000A545C" w:rsidRPr="00BA0C9B" w:rsidRDefault="000A545C" w:rsidP="004656D7">
            <w:pPr>
              <w:jc w:val="left"/>
              <w:rPr>
                <w:rFonts w:ascii="Calibri" w:hAnsi="Calibri"/>
                <w:sz w:val="18"/>
                <w:szCs w:val="22"/>
              </w:rPr>
            </w:pPr>
            <w:r>
              <w:rPr>
                <w:rFonts w:ascii="Calibri" w:hAnsi="Calibri"/>
                <w:sz w:val="18"/>
                <w:szCs w:val="22"/>
              </w:rPr>
              <w:t>Component 2</w:t>
            </w:r>
          </w:p>
        </w:tc>
      </w:tr>
      <w:tr w:rsidR="00BA0C9B" w:rsidRPr="00BA0C9B" w14:paraId="7FC0A5F5" w14:textId="77777777" w:rsidTr="004656D7">
        <w:trPr>
          <w:jc w:val="center"/>
        </w:trPr>
        <w:tc>
          <w:tcPr>
            <w:tcW w:w="1637" w:type="dxa"/>
            <w:vMerge/>
            <w:tcBorders>
              <w:top w:val="nil"/>
              <w:bottom w:val="nil"/>
            </w:tcBorders>
          </w:tcPr>
          <w:p w14:paraId="1DDB57B3" w14:textId="77777777" w:rsidR="00BA0C9B" w:rsidRPr="00BA0C9B" w:rsidRDefault="00BA0C9B" w:rsidP="004656D7">
            <w:pPr>
              <w:rPr>
                <w:rFonts w:ascii="Calibri" w:hAnsi="Calibri"/>
                <w:sz w:val="18"/>
                <w:szCs w:val="22"/>
              </w:rPr>
            </w:pPr>
          </w:p>
        </w:tc>
        <w:tc>
          <w:tcPr>
            <w:tcW w:w="3582" w:type="dxa"/>
          </w:tcPr>
          <w:p w14:paraId="02C03D9B" w14:textId="77777777" w:rsidR="00BA0C9B" w:rsidRPr="00BA0C9B" w:rsidRDefault="00BA0C9B" w:rsidP="004656D7">
            <w:pPr>
              <w:rPr>
                <w:rFonts w:ascii="Calibri" w:hAnsi="Calibri"/>
                <w:sz w:val="18"/>
                <w:szCs w:val="22"/>
              </w:rPr>
            </w:pPr>
            <w:r w:rsidRPr="00BA0C9B">
              <w:rPr>
                <w:rFonts w:ascii="Calibri" w:hAnsi="Calibri"/>
                <w:sz w:val="18"/>
                <w:szCs w:val="22"/>
              </w:rPr>
              <w:t>Traditional knowledge is identified and recognized as important but is not collected and used in relevant participative decision-making processes</w:t>
            </w:r>
          </w:p>
        </w:tc>
        <w:tc>
          <w:tcPr>
            <w:tcW w:w="737" w:type="dxa"/>
            <w:vAlign w:val="center"/>
          </w:tcPr>
          <w:p w14:paraId="2408130A"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tcPr>
          <w:p w14:paraId="64CF3528" w14:textId="77777777" w:rsidR="00BA0C9B" w:rsidRPr="00BA0C9B" w:rsidRDefault="00BA0C9B" w:rsidP="004656D7">
            <w:pPr>
              <w:rPr>
                <w:rFonts w:ascii="Calibri" w:hAnsi="Calibri"/>
                <w:sz w:val="18"/>
                <w:szCs w:val="22"/>
              </w:rPr>
            </w:pPr>
          </w:p>
        </w:tc>
        <w:tc>
          <w:tcPr>
            <w:tcW w:w="3460" w:type="dxa"/>
            <w:vMerge/>
          </w:tcPr>
          <w:p w14:paraId="7C373E28" w14:textId="77777777" w:rsidR="00BA0C9B" w:rsidRPr="00BA0C9B" w:rsidRDefault="00BA0C9B" w:rsidP="004656D7">
            <w:pPr>
              <w:jc w:val="left"/>
              <w:rPr>
                <w:rFonts w:ascii="Calibri" w:hAnsi="Calibri"/>
                <w:sz w:val="18"/>
                <w:szCs w:val="22"/>
              </w:rPr>
            </w:pPr>
          </w:p>
        </w:tc>
        <w:tc>
          <w:tcPr>
            <w:tcW w:w="2441" w:type="dxa"/>
            <w:vMerge/>
          </w:tcPr>
          <w:p w14:paraId="6E5883AF" w14:textId="77777777" w:rsidR="00BA0C9B" w:rsidRPr="00BA0C9B" w:rsidRDefault="00BA0C9B" w:rsidP="004656D7">
            <w:pPr>
              <w:jc w:val="left"/>
              <w:rPr>
                <w:rFonts w:ascii="Calibri" w:hAnsi="Calibri"/>
                <w:sz w:val="18"/>
                <w:szCs w:val="22"/>
              </w:rPr>
            </w:pPr>
          </w:p>
        </w:tc>
        <w:tc>
          <w:tcPr>
            <w:tcW w:w="1455" w:type="dxa"/>
            <w:vMerge/>
          </w:tcPr>
          <w:p w14:paraId="54C0B3DA" w14:textId="77777777" w:rsidR="00BA0C9B" w:rsidRPr="00BA0C9B" w:rsidRDefault="00BA0C9B" w:rsidP="004656D7">
            <w:pPr>
              <w:jc w:val="left"/>
              <w:rPr>
                <w:rFonts w:ascii="Calibri" w:hAnsi="Calibri"/>
                <w:sz w:val="18"/>
                <w:szCs w:val="22"/>
              </w:rPr>
            </w:pPr>
          </w:p>
        </w:tc>
      </w:tr>
      <w:tr w:rsidR="00BA0C9B" w:rsidRPr="00BA0C9B" w14:paraId="7D3BB2DE" w14:textId="77777777" w:rsidTr="004656D7">
        <w:trPr>
          <w:jc w:val="center"/>
        </w:trPr>
        <w:tc>
          <w:tcPr>
            <w:tcW w:w="1637" w:type="dxa"/>
            <w:tcBorders>
              <w:top w:val="nil"/>
              <w:bottom w:val="nil"/>
            </w:tcBorders>
          </w:tcPr>
          <w:p w14:paraId="1CAB9A32" w14:textId="77777777" w:rsidR="00BA0C9B" w:rsidRPr="00BA0C9B" w:rsidRDefault="00BA0C9B" w:rsidP="004656D7">
            <w:pPr>
              <w:rPr>
                <w:rFonts w:ascii="Calibri" w:hAnsi="Calibri"/>
                <w:sz w:val="18"/>
                <w:szCs w:val="22"/>
              </w:rPr>
            </w:pPr>
          </w:p>
        </w:tc>
        <w:tc>
          <w:tcPr>
            <w:tcW w:w="3582" w:type="dxa"/>
          </w:tcPr>
          <w:p w14:paraId="7E47431B" w14:textId="77777777" w:rsidR="00BA0C9B" w:rsidRPr="00BA0C9B" w:rsidRDefault="00BA0C9B" w:rsidP="004656D7">
            <w:pPr>
              <w:rPr>
                <w:rFonts w:ascii="Calibri" w:hAnsi="Calibri"/>
                <w:sz w:val="18"/>
                <w:szCs w:val="22"/>
              </w:rPr>
            </w:pPr>
            <w:r w:rsidRPr="00BA0C9B">
              <w:rPr>
                <w:rFonts w:ascii="Calibri" w:hAnsi="Calibri"/>
                <w:sz w:val="18"/>
                <w:szCs w:val="22"/>
              </w:rPr>
              <w:t>Traditional knowledge is collected but is not used systematically into relevant participative decision-making processes</w:t>
            </w:r>
          </w:p>
        </w:tc>
        <w:tc>
          <w:tcPr>
            <w:tcW w:w="737" w:type="dxa"/>
            <w:vAlign w:val="center"/>
          </w:tcPr>
          <w:p w14:paraId="0EE665F0"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37E156DE" w14:textId="77777777" w:rsidR="00BA0C9B" w:rsidRPr="00BA0C9B" w:rsidRDefault="00BA0C9B" w:rsidP="004656D7">
            <w:pPr>
              <w:rPr>
                <w:rFonts w:ascii="Calibri" w:hAnsi="Calibri"/>
                <w:sz w:val="18"/>
                <w:szCs w:val="22"/>
              </w:rPr>
            </w:pPr>
          </w:p>
        </w:tc>
        <w:tc>
          <w:tcPr>
            <w:tcW w:w="3460" w:type="dxa"/>
            <w:vMerge/>
          </w:tcPr>
          <w:p w14:paraId="5ACE62B5" w14:textId="77777777" w:rsidR="00BA0C9B" w:rsidRPr="00BA0C9B" w:rsidRDefault="00BA0C9B" w:rsidP="004656D7">
            <w:pPr>
              <w:jc w:val="left"/>
              <w:rPr>
                <w:rFonts w:ascii="Calibri" w:hAnsi="Calibri"/>
                <w:sz w:val="18"/>
                <w:szCs w:val="22"/>
              </w:rPr>
            </w:pPr>
          </w:p>
        </w:tc>
        <w:tc>
          <w:tcPr>
            <w:tcW w:w="2441" w:type="dxa"/>
            <w:vMerge/>
          </w:tcPr>
          <w:p w14:paraId="3AAD8E59" w14:textId="77777777" w:rsidR="00BA0C9B" w:rsidRPr="00BA0C9B" w:rsidRDefault="00BA0C9B" w:rsidP="004656D7">
            <w:pPr>
              <w:jc w:val="left"/>
              <w:rPr>
                <w:rFonts w:ascii="Calibri" w:hAnsi="Calibri"/>
                <w:sz w:val="18"/>
                <w:szCs w:val="22"/>
              </w:rPr>
            </w:pPr>
          </w:p>
        </w:tc>
        <w:tc>
          <w:tcPr>
            <w:tcW w:w="1455" w:type="dxa"/>
            <w:vMerge/>
          </w:tcPr>
          <w:p w14:paraId="2F3AC8F2" w14:textId="77777777" w:rsidR="00BA0C9B" w:rsidRPr="00BA0C9B" w:rsidRDefault="00BA0C9B" w:rsidP="004656D7">
            <w:pPr>
              <w:jc w:val="left"/>
              <w:rPr>
                <w:rFonts w:ascii="Calibri" w:hAnsi="Calibri"/>
                <w:sz w:val="18"/>
                <w:szCs w:val="22"/>
              </w:rPr>
            </w:pPr>
          </w:p>
        </w:tc>
      </w:tr>
      <w:tr w:rsidR="00BA0C9B" w:rsidRPr="00BA0C9B" w14:paraId="6FF9F2DB" w14:textId="77777777" w:rsidTr="004656D7">
        <w:trPr>
          <w:jc w:val="center"/>
        </w:trPr>
        <w:tc>
          <w:tcPr>
            <w:tcW w:w="1637" w:type="dxa"/>
            <w:tcBorders>
              <w:top w:val="nil"/>
              <w:bottom w:val="single" w:sz="4" w:space="0" w:color="auto"/>
            </w:tcBorders>
          </w:tcPr>
          <w:p w14:paraId="7649EF5F" w14:textId="77777777" w:rsidR="00BA0C9B" w:rsidRPr="00BA0C9B" w:rsidRDefault="00BA0C9B" w:rsidP="004656D7">
            <w:pPr>
              <w:rPr>
                <w:rFonts w:ascii="Calibri" w:hAnsi="Calibri"/>
                <w:sz w:val="18"/>
                <w:szCs w:val="22"/>
              </w:rPr>
            </w:pPr>
          </w:p>
        </w:tc>
        <w:tc>
          <w:tcPr>
            <w:tcW w:w="3582" w:type="dxa"/>
            <w:tcBorders>
              <w:bottom w:val="single" w:sz="4" w:space="0" w:color="auto"/>
            </w:tcBorders>
          </w:tcPr>
          <w:p w14:paraId="0D71121D" w14:textId="77777777" w:rsidR="00BA0C9B" w:rsidRPr="00BA0C9B" w:rsidRDefault="00BA0C9B" w:rsidP="004656D7">
            <w:pPr>
              <w:rPr>
                <w:rFonts w:ascii="Calibri" w:hAnsi="Calibri"/>
                <w:sz w:val="18"/>
                <w:szCs w:val="22"/>
              </w:rPr>
            </w:pPr>
            <w:r w:rsidRPr="00BA0C9B">
              <w:rPr>
                <w:rFonts w:ascii="Calibri" w:hAnsi="Calibri"/>
                <w:sz w:val="18"/>
                <w:szCs w:val="22"/>
              </w:rPr>
              <w:t>Traditional knowledge is collected, used and shared for effective participative decision-making processes</w:t>
            </w:r>
          </w:p>
        </w:tc>
        <w:tc>
          <w:tcPr>
            <w:tcW w:w="737" w:type="dxa"/>
            <w:tcBorders>
              <w:bottom w:val="single" w:sz="4" w:space="0" w:color="auto"/>
            </w:tcBorders>
            <w:vAlign w:val="center"/>
          </w:tcPr>
          <w:p w14:paraId="45D0AD17"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Borders>
              <w:bottom w:val="single" w:sz="4" w:space="0" w:color="auto"/>
            </w:tcBorders>
          </w:tcPr>
          <w:p w14:paraId="718D1AED" w14:textId="77777777" w:rsidR="00BA0C9B" w:rsidRPr="00BA0C9B" w:rsidRDefault="00BA0C9B" w:rsidP="004656D7">
            <w:pPr>
              <w:rPr>
                <w:rFonts w:ascii="Calibri" w:hAnsi="Calibri"/>
                <w:sz w:val="18"/>
                <w:szCs w:val="22"/>
              </w:rPr>
            </w:pPr>
          </w:p>
        </w:tc>
        <w:tc>
          <w:tcPr>
            <w:tcW w:w="3460" w:type="dxa"/>
            <w:vMerge/>
            <w:tcBorders>
              <w:bottom w:val="single" w:sz="4" w:space="0" w:color="auto"/>
            </w:tcBorders>
          </w:tcPr>
          <w:p w14:paraId="4D4EF28E" w14:textId="77777777" w:rsidR="00BA0C9B" w:rsidRPr="00BA0C9B" w:rsidRDefault="00BA0C9B" w:rsidP="004656D7">
            <w:pPr>
              <w:jc w:val="left"/>
              <w:rPr>
                <w:rFonts w:ascii="Calibri" w:hAnsi="Calibri"/>
                <w:sz w:val="18"/>
                <w:szCs w:val="22"/>
              </w:rPr>
            </w:pPr>
          </w:p>
        </w:tc>
        <w:tc>
          <w:tcPr>
            <w:tcW w:w="2441" w:type="dxa"/>
            <w:vMerge/>
            <w:tcBorders>
              <w:bottom w:val="single" w:sz="4" w:space="0" w:color="auto"/>
            </w:tcBorders>
          </w:tcPr>
          <w:p w14:paraId="68BC002F" w14:textId="77777777" w:rsidR="00BA0C9B" w:rsidRPr="00BA0C9B" w:rsidRDefault="00BA0C9B" w:rsidP="004656D7">
            <w:pPr>
              <w:jc w:val="left"/>
              <w:rPr>
                <w:rFonts w:ascii="Calibri" w:hAnsi="Calibri"/>
                <w:sz w:val="18"/>
                <w:szCs w:val="22"/>
              </w:rPr>
            </w:pPr>
          </w:p>
        </w:tc>
        <w:tc>
          <w:tcPr>
            <w:tcW w:w="1455" w:type="dxa"/>
            <w:vMerge/>
            <w:tcBorders>
              <w:bottom w:val="single" w:sz="4" w:space="0" w:color="auto"/>
            </w:tcBorders>
          </w:tcPr>
          <w:p w14:paraId="0F5FF9AC" w14:textId="77777777" w:rsidR="00BA0C9B" w:rsidRPr="00BA0C9B" w:rsidRDefault="00BA0C9B" w:rsidP="004656D7">
            <w:pPr>
              <w:jc w:val="left"/>
              <w:rPr>
                <w:rFonts w:ascii="Calibri" w:hAnsi="Calibri"/>
                <w:sz w:val="18"/>
                <w:szCs w:val="22"/>
              </w:rPr>
            </w:pPr>
          </w:p>
        </w:tc>
      </w:tr>
      <w:tr w:rsidR="00BA0C9B" w:rsidRPr="00BA0C9B" w14:paraId="4970C14A" w14:textId="77777777" w:rsidTr="004656D7">
        <w:trPr>
          <w:trHeight w:val="454"/>
          <w:jc w:val="center"/>
        </w:trPr>
        <w:tc>
          <w:tcPr>
            <w:tcW w:w="5956" w:type="dxa"/>
            <w:gridSpan w:val="3"/>
            <w:tcBorders>
              <w:right w:val="nil"/>
            </w:tcBorders>
            <w:vAlign w:val="center"/>
          </w:tcPr>
          <w:p w14:paraId="62E69E50" w14:textId="77777777" w:rsidR="00BA0C9B" w:rsidRPr="00BA0C9B" w:rsidRDefault="00BA0C9B" w:rsidP="004656D7">
            <w:pPr>
              <w:rPr>
                <w:rFonts w:ascii="Calibri" w:hAnsi="Calibri"/>
                <w:b/>
                <w:sz w:val="18"/>
                <w:szCs w:val="22"/>
              </w:rPr>
            </w:pPr>
            <w:r w:rsidRPr="00BA0C9B">
              <w:rPr>
                <w:rFonts w:ascii="Calibri" w:hAnsi="Calibri"/>
                <w:b/>
                <w:sz w:val="18"/>
                <w:szCs w:val="22"/>
              </w:rPr>
              <w:lastRenderedPageBreak/>
              <w:t>CR 3: Capacities for strategy, policy and legislation development</w:t>
            </w:r>
          </w:p>
          <w:p w14:paraId="44544C7D" w14:textId="77777777" w:rsidR="00BA0C9B" w:rsidRPr="00BA0C9B" w:rsidRDefault="00BA0C9B" w:rsidP="004656D7">
            <w:pPr>
              <w:rPr>
                <w:rFonts w:ascii="Calibri" w:hAnsi="Calibri"/>
                <w:b/>
                <w:sz w:val="18"/>
                <w:szCs w:val="22"/>
              </w:rPr>
            </w:pPr>
          </w:p>
        </w:tc>
        <w:tc>
          <w:tcPr>
            <w:tcW w:w="671" w:type="dxa"/>
            <w:tcBorders>
              <w:left w:val="nil"/>
              <w:right w:val="nil"/>
            </w:tcBorders>
            <w:vAlign w:val="center"/>
          </w:tcPr>
          <w:p w14:paraId="710720B0" w14:textId="77777777" w:rsidR="00BA0C9B" w:rsidRPr="00BA0C9B" w:rsidRDefault="00BA0C9B" w:rsidP="004656D7">
            <w:pPr>
              <w:rPr>
                <w:rFonts w:ascii="Calibri" w:hAnsi="Calibri"/>
                <w:sz w:val="18"/>
                <w:szCs w:val="22"/>
              </w:rPr>
            </w:pPr>
          </w:p>
        </w:tc>
        <w:tc>
          <w:tcPr>
            <w:tcW w:w="3460" w:type="dxa"/>
            <w:tcBorders>
              <w:left w:val="nil"/>
              <w:right w:val="nil"/>
            </w:tcBorders>
          </w:tcPr>
          <w:p w14:paraId="397DF281" w14:textId="77777777" w:rsidR="00BA0C9B" w:rsidRPr="00BA0C9B" w:rsidRDefault="00BA0C9B" w:rsidP="004656D7">
            <w:pPr>
              <w:jc w:val="left"/>
              <w:rPr>
                <w:rFonts w:ascii="Calibri" w:hAnsi="Calibri"/>
                <w:sz w:val="18"/>
                <w:szCs w:val="18"/>
              </w:rPr>
            </w:pPr>
          </w:p>
        </w:tc>
        <w:tc>
          <w:tcPr>
            <w:tcW w:w="2441" w:type="dxa"/>
            <w:tcBorders>
              <w:left w:val="nil"/>
              <w:right w:val="nil"/>
            </w:tcBorders>
          </w:tcPr>
          <w:p w14:paraId="2FCD0E5D" w14:textId="77777777" w:rsidR="00BA0C9B" w:rsidRPr="00BA0C9B" w:rsidRDefault="00BA0C9B" w:rsidP="004656D7">
            <w:pPr>
              <w:jc w:val="left"/>
              <w:rPr>
                <w:rFonts w:ascii="Calibri" w:hAnsi="Calibri"/>
                <w:sz w:val="18"/>
                <w:szCs w:val="22"/>
              </w:rPr>
            </w:pPr>
          </w:p>
        </w:tc>
        <w:tc>
          <w:tcPr>
            <w:tcW w:w="1455" w:type="dxa"/>
            <w:tcBorders>
              <w:left w:val="nil"/>
            </w:tcBorders>
          </w:tcPr>
          <w:p w14:paraId="68ACD4E8" w14:textId="77777777" w:rsidR="00BA0C9B" w:rsidRPr="00BA0C9B" w:rsidRDefault="00BA0C9B" w:rsidP="004656D7">
            <w:pPr>
              <w:jc w:val="left"/>
              <w:rPr>
                <w:rFonts w:ascii="Calibri" w:hAnsi="Calibri"/>
                <w:sz w:val="18"/>
                <w:szCs w:val="22"/>
              </w:rPr>
            </w:pPr>
          </w:p>
        </w:tc>
      </w:tr>
      <w:tr w:rsidR="00BA0C9B" w:rsidRPr="00BA0C9B" w14:paraId="44232D84" w14:textId="77777777" w:rsidTr="004656D7">
        <w:trPr>
          <w:jc w:val="center"/>
        </w:trPr>
        <w:tc>
          <w:tcPr>
            <w:tcW w:w="1637" w:type="dxa"/>
            <w:tcBorders>
              <w:bottom w:val="nil"/>
            </w:tcBorders>
          </w:tcPr>
          <w:p w14:paraId="05B41B23" w14:textId="77777777" w:rsidR="00BA0C9B" w:rsidRPr="00BA0C9B" w:rsidRDefault="00D37749" w:rsidP="004656D7">
            <w:pPr>
              <w:rPr>
                <w:rFonts w:ascii="Calibri" w:hAnsi="Calibri"/>
                <w:sz w:val="18"/>
                <w:szCs w:val="22"/>
              </w:rPr>
            </w:pPr>
            <w:r>
              <w:rPr>
                <w:rFonts w:ascii="Calibri" w:hAnsi="Calibri"/>
                <w:sz w:val="18"/>
                <w:szCs w:val="22"/>
              </w:rPr>
              <w:t>Indicator 9 – Extent</w:t>
            </w:r>
            <w:r w:rsidR="00BA0C9B" w:rsidRPr="00BA0C9B">
              <w:rPr>
                <w:rFonts w:ascii="Calibri" w:hAnsi="Calibri"/>
                <w:sz w:val="18"/>
                <w:szCs w:val="22"/>
              </w:rPr>
              <w:t xml:space="preserve"> of the environmental planning and strategy development process</w:t>
            </w:r>
          </w:p>
        </w:tc>
        <w:tc>
          <w:tcPr>
            <w:tcW w:w="3582" w:type="dxa"/>
          </w:tcPr>
          <w:p w14:paraId="6981CCBA" w14:textId="77777777" w:rsidR="00BA0C9B" w:rsidRPr="00BA0C9B" w:rsidRDefault="00BA0C9B" w:rsidP="004656D7">
            <w:pPr>
              <w:rPr>
                <w:rFonts w:ascii="Calibri" w:hAnsi="Calibri"/>
                <w:sz w:val="18"/>
                <w:szCs w:val="22"/>
              </w:rPr>
            </w:pPr>
            <w:r w:rsidRPr="00BA0C9B">
              <w:rPr>
                <w:rFonts w:ascii="Calibri" w:hAnsi="Calibri"/>
                <w:sz w:val="18"/>
                <w:szCs w:val="22"/>
              </w:rPr>
              <w:t>The environmental planning and strategy development process is not coordinated and does not produce adequate environmental plans and strategies</w:t>
            </w:r>
          </w:p>
        </w:tc>
        <w:tc>
          <w:tcPr>
            <w:tcW w:w="737" w:type="dxa"/>
            <w:vAlign w:val="center"/>
          </w:tcPr>
          <w:p w14:paraId="3397F28F"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67411C82" w14:textId="77777777" w:rsidR="00BA0C9B" w:rsidRPr="00BA0C9B" w:rsidRDefault="00BA0C9B" w:rsidP="004656D7">
            <w:pPr>
              <w:rPr>
                <w:rFonts w:ascii="Calibri" w:hAnsi="Calibri"/>
                <w:sz w:val="18"/>
                <w:szCs w:val="22"/>
              </w:rPr>
            </w:pPr>
          </w:p>
          <w:p w14:paraId="47EF88C8" w14:textId="77777777" w:rsidR="00BA0C9B" w:rsidRPr="00BA0C9B" w:rsidRDefault="00BA0C9B" w:rsidP="004656D7">
            <w:pPr>
              <w:rPr>
                <w:rFonts w:ascii="Calibri" w:hAnsi="Calibri"/>
                <w:sz w:val="18"/>
                <w:szCs w:val="22"/>
              </w:rPr>
            </w:pPr>
          </w:p>
          <w:p w14:paraId="4B5F4D87" w14:textId="77777777" w:rsidR="00BA0C9B" w:rsidRDefault="00BA0C9B" w:rsidP="004656D7">
            <w:pPr>
              <w:rPr>
                <w:rFonts w:ascii="Calibri" w:hAnsi="Calibri"/>
                <w:sz w:val="18"/>
                <w:szCs w:val="22"/>
              </w:rPr>
            </w:pPr>
          </w:p>
          <w:p w14:paraId="222E0AF6" w14:textId="77777777" w:rsidR="00651C99" w:rsidRPr="00BA0C9B" w:rsidRDefault="00651C99" w:rsidP="004656D7">
            <w:pPr>
              <w:rPr>
                <w:rFonts w:ascii="Calibri" w:hAnsi="Calibri"/>
                <w:sz w:val="18"/>
                <w:szCs w:val="22"/>
              </w:rPr>
            </w:pPr>
            <w:r>
              <w:rPr>
                <w:rFonts w:ascii="Calibri" w:hAnsi="Calibri"/>
                <w:sz w:val="18"/>
                <w:szCs w:val="22"/>
              </w:rPr>
              <w:t>0-1</w:t>
            </w:r>
          </w:p>
        </w:tc>
        <w:tc>
          <w:tcPr>
            <w:tcW w:w="3460" w:type="dxa"/>
            <w:vMerge w:val="restart"/>
          </w:tcPr>
          <w:p w14:paraId="5B674DD1" w14:textId="77777777" w:rsidR="00BA0C9B" w:rsidRPr="00BA0C9B" w:rsidRDefault="00105A1E" w:rsidP="00651C99">
            <w:pPr>
              <w:jc w:val="left"/>
              <w:rPr>
                <w:rFonts w:ascii="Calibri" w:hAnsi="Calibri"/>
                <w:sz w:val="18"/>
                <w:szCs w:val="18"/>
              </w:rPr>
            </w:pPr>
            <w:r>
              <w:rPr>
                <w:rFonts w:ascii="Calibri" w:hAnsi="Calibri"/>
                <w:sz w:val="18"/>
                <w:szCs w:val="18"/>
              </w:rPr>
              <w:t>Planning and strategy</w:t>
            </w:r>
            <w:r w:rsidR="00651C99">
              <w:rPr>
                <w:rFonts w:ascii="Calibri" w:hAnsi="Calibri"/>
                <w:sz w:val="18"/>
                <w:szCs w:val="18"/>
              </w:rPr>
              <w:t xml:space="preserve"> depends heavily on the environmental subject matter, but multiple stakeholders have identified issues with coordination and implementation.  </w:t>
            </w:r>
          </w:p>
        </w:tc>
        <w:tc>
          <w:tcPr>
            <w:tcW w:w="2441" w:type="dxa"/>
            <w:vMerge w:val="restart"/>
          </w:tcPr>
          <w:p w14:paraId="25212B96" w14:textId="77777777" w:rsidR="00BA0C9B" w:rsidRDefault="00651C99" w:rsidP="004656D7">
            <w:pPr>
              <w:jc w:val="left"/>
              <w:rPr>
                <w:rFonts w:ascii="Calibri" w:hAnsi="Calibri"/>
                <w:sz w:val="18"/>
                <w:szCs w:val="22"/>
              </w:rPr>
            </w:pPr>
            <w:r>
              <w:rPr>
                <w:rFonts w:ascii="Calibri" w:hAnsi="Calibri"/>
                <w:sz w:val="18"/>
                <w:szCs w:val="22"/>
              </w:rPr>
              <w:t xml:space="preserve">Support pilot DRR plans </w:t>
            </w:r>
          </w:p>
          <w:p w14:paraId="0491D91C" w14:textId="77777777" w:rsidR="00651C99" w:rsidRDefault="00651C99" w:rsidP="004656D7">
            <w:pPr>
              <w:jc w:val="left"/>
              <w:rPr>
                <w:rFonts w:ascii="Calibri" w:hAnsi="Calibri"/>
                <w:sz w:val="18"/>
                <w:szCs w:val="22"/>
              </w:rPr>
            </w:pPr>
          </w:p>
          <w:p w14:paraId="6A42C2D0" w14:textId="77777777" w:rsidR="00651C99" w:rsidRPr="00BA0C9B" w:rsidRDefault="00651C99" w:rsidP="004656D7">
            <w:pPr>
              <w:jc w:val="left"/>
              <w:rPr>
                <w:rFonts w:ascii="Calibri" w:hAnsi="Calibri"/>
                <w:sz w:val="18"/>
                <w:szCs w:val="22"/>
              </w:rPr>
            </w:pPr>
            <w:r>
              <w:rPr>
                <w:rFonts w:ascii="Calibri" w:hAnsi="Calibri"/>
                <w:sz w:val="18"/>
                <w:szCs w:val="22"/>
              </w:rPr>
              <w:t>Support training for parliamentarians on environmental policies and strategies.</w:t>
            </w:r>
          </w:p>
        </w:tc>
        <w:tc>
          <w:tcPr>
            <w:tcW w:w="1455" w:type="dxa"/>
            <w:vMerge w:val="restart"/>
          </w:tcPr>
          <w:p w14:paraId="1E3895E2" w14:textId="77777777" w:rsidR="00BA0C9B" w:rsidRDefault="00651C99" w:rsidP="004656D7">
            <w:pPr>
              <w:jc w:val="left"/>
              <w:rPr>
                <w:rFonts w:ascii="Calibri" w:hAnsi="Calibri"/>
                <w:sz w:val="18"/>
                <w:szCs w:val="22"/>
              </w:rPr>
            </w:pPr>
            <w:r>
              <w:rPr>
                <w:rFonts w:ascii="Calibri" w:hAnsi="Calibri"/>
                <w:sz w:val="18"/>
                <w:szCs w:val="22"/>
              </w:rPr>
              <w:t>Outcome 2</w:t>
            </w:r>
          </w:p>
          <w:p w14:paraId="7BDABD4A" w14:textId="77777777" w:rsidR="00651C99" w:rsidRDefault="00651C99" w:rsidP="004656D7">
            <w:pPr>
              <w:jc w:val="left"/>
              <w:rPr>
                <w:rFonts w:ascii="Calibri" w:hAnsi="Calibri"/>
                <w:sz w:val="18"/>
                <w:szCs w:val="22"/>
              </w:rPr>
            </w:pPr>
          </w:p>
          <w:p w14:paraId="119CB6F2" w14:textId="77777777" w:rsidR="00651C99" w:rsidRPr="00BA0C9B" w:rsidRDefault="00651C99" w:rsidP="004656D7">
            <w:pPr>
              <w:jc w:val="left"/>
              <w:rPr>
                <w:rFonts w:ascii="Calibri" w:hAnsi="Calibri"/>
                <w:sz w:val="18"/>
                <w:szCs w:val="22"/>
              </w:rPr>
            </w:pPr>
            <w:r>
              <w:rPr>
                <w:rFonts w:ascii="Calibri" w:hAnsi="Calibri"/>
                <w:sz w:val="18"/>
                <w:szCs w:val="22"/>
              </w:rPr>
              <w:t>Outcome 3</w:t>
            </w:r>
          </w:p>
        </w:tc>
      </w:tr>
      <w:tr w:rsidR="00BA0C9B" w:rsidRPr="00BA0C9B" w14:paraId="12C4A35E" w14:textId="77777777" w:rsidTr="004656D7">
        <w:trPr>
          <w:jc w:val="center"/>
        </w:trPr>
        <w:tc>
          <w:tcPr>
            <w:tcW w:w="1637" w:type="dxa"/>
            <w:tcBorders>
              <w:top w:val="nil"/>
              <w:bottom w:val="nil"/>
            </w:tcBorders>
          </w:tcPr>
          <w:p w14:paraId="1496055C" w14:textId="77777777" w:rsidR="00BA0C9B" w:rsidRPr="00BA0C9B" w:rsidRDefault="00BA0C9B" w:rsidP="004656D7">
            <w:pPr>
              <w:rPr>
                <w:rFonts w:ascii="Calibri" w:hAnsi="Calibri"/>
                <w:sz w:val="18"/>
                <w:szCs w:val="22"/>
              </w:rPr>
            </w:pPr>
          </w:p>
        </w:tc>
        <w:tc>
          <w:tcPr>
            <w:tcW w:w="3582" w:type="dxa"/>
          </w:tcPr>
          <w:p w14:paraId="5A585D2F" w14:textId="77777777" w:rsidR="00BA0C9B" w:rsidRPr="00BA0C9B" w:rsidRDefault="00BA0C9B" w:rsidP="004656D7">
            <w:pPr>
              <w:rPr>
                <w:rFonts w:ascii="Calibri" w:hAnsi="Calibri"/>
                <w:sz w:val="18"/>
                <w:szCs w:val="22"/>
              </w:rPr>
            </w:pPr>
            <w:r w:rsidRPr="00BA0C9B">
              <w:rPr>
                <w:rFonts w:ascii="Calibri" w:hAnsi="Calibri"/>
                <w:sz w:val="18"/>
                <w:szCs w:val="22"/>
              </w:rPr>
              <w:t>The environmental planning and strategy development process does produce adequate environmental plans and strategies but there are not implemented/used</w:t>
            </w:r>
          </w:p>
        </w:tc>
        <w:tc>
          <w:tcPr>
            <w:tcW w:w="737" w:type="dxa"/>
            <w:vAlign w:val="center"/>
          </w:tcPr>
          <w:p w14:paraId="0AFBA7D9"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tcPr>
          <w:p w14:paraId="7362E627" w14:textId="77777777" w:rsidR="00BA0C9B" w:rsidRPr="00BA0C9B" w:rsidRDefault="00BA0C9B" w:rsidP="004656D7">
            <w:pPr>
              <w:rPr>
                <w:rFonts w:ascii="Calibri" w:hAnsi="Calibri"/>
                <w:sz w:val="18"/>
                <w:szCs w:val="22"/>
              </w:rPr>
            </w:pPr>
          </w:p>
        </w:tc>
        <w:tc>
          <w:tcPr>
            <w:tcW w:w="3460" w:type="dxa"/>
            <w:vMerge/>
          </w:tcPr>
          <w:p w14:paraId="34245A75" w14:textId="77777777" w:rsidR="00BA0C9B" w:rsidRPr="00BA0C9B" w:rsidRDefault="00BA0C9B" w:rsidP="004656D7">
            <w:pPr>
              <w:jc w:val="left"/>
              <w:rPr>
                <w:rFonts w:ascii="Calibri" w:hAnsi="Calibri"/>
                <w:sz w:val="18"/>
                <w:szCs w:val="22"/>
              </w:rPr>
            </w:pPr>
          </w:p>
        </w:tc>
        <w:tc>
          <w:tcPr>
            <w:tcW w:w="2441" w:type="dxa"/>
            <w:vMerge/>
          </w:tcPr>
          <w:p w14:paraId="71AF10BE" w14:textId="77777777" w:rsidR="00BA0C9B" w:rsidRPr="00BA0C9B" w:rsidRDefault="00BA0C9B" w:rsidP="004656D7">
            <w:pPr>
              <w:jc w:val="left"/>
              <w:rPr>
                <w:rFonts w:ascii="Calibri" w:hAnsi="Calibri"/>
                <w:sz w:val="18"/>
                <w:szCs w:val="22"/>
              </w:rPr>
            </w:pPr>
          </w:p>
        </w:tc>
        <w:tc>
          <w:tcPr>
            <w:tcW w:w="1455" w:type="dxa"/>
            <w:vMerge/>
          </w:tcPr>
          <w:p w14:paraId="64224BD9" w14:textId="77777777" w:rsidR="00BA0C9B" w:rsidRPr="00BA0C9B" w:rsidRDefault="00BA0C9B" w:rsidP="004656D7">
            <w:pPr>
              <w:jc w:val="left"/>
              <w:rPr>
                <w:rFonts w:ascii="Calibri" w:hAnsi="Calibri"/>
                <w:sz w:val="18"/>
                <w:szCs w:val="22"/>
              </w:rPr>
            </w:pPr>
          </w:p>
        </w:tc>
      </w:tr>
      <w:tr w:rsidR="00BA0C9B" w:rsidRPr="00BA0C9B" w14:paraId="011E261B" w14:textId="77777777" w:rsidTr="004656D7">
        <w:trPr>
          <w:jc w:val="center"/>
        </w:trPr>
        <w:tc>
          <w:tcPr>
            <w:tcW w:w="1637" w:type="dxa"/>
            <w:tcBorders>
              <w:top w:val="nil"/>
              <w:bottom w:val="nil"/>
            </w:tcBorders>
          </w:tcPr>
          <w:p w14:paraId="1CBC1754" w14:textId="77777777" w:rsidR="00BA0C9B" w:rsidRPr="00BA0C9B" w:rsidRDefault="00BA0C9B" w:rsidP="004656D7">
            <w:pPr>
              <w:rPr>
                <w:rFonts w:ascii="Calibri" w:hAnsi="Calibri"/>
                <w:sz w:val="18"/>
                <w:szCs w:val="22"/>
              </w:rPr>
            </w:pPr>
          </w:p>
        </w:tc>
        <w:tc>
          <w:tcPr>
            <w:tcW w:w="3582" w:type="dxa"/>
          </w:tcPr>
          <w:p w14:paraId="76D7C49C" w14:textId="77777777" w:rsidR="00BA0C9B" w:rsidRPr="00BA0C9B" w:rsidRDefault="00BA0C9B" w:rsidP="004656D7">
            <w:pPr>
              <w:rPr>
                <w:rFonts w:ascii="Calibri" w:hAnsi="Calibri"/>
                <w:sz w:val="18"/>
                <w:szCs w:val="22"/>
              </w:rPr>
            </w:pPr>
            <w:r w:rsidRPr="00BA0C9B">
              <w:rPr>
                <w:rFonts w:ascii="Calibri" w:hAnsi="Calibri"/>
                <w:sz w:val="18"/>
                <w:szCs w:val="22"/>
              </w:rPr>
              <w:t>Adequate environmental plans and strategies are produced but there are only partially implemented because of funding constraints and/or other problems</w:t>
            </w:r>
          </w:p>
        </w:tc>
        <w:tc>
          <w:tcPr>
            <w:tcW w:w="737" w:type="dxa"/>
            <w:vAlign w:val="center"/>
          </w:tcPr>
          <w:p w14:paraId="4E9E7F5F"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vAlign w:val="center"/>
          </w:tcPr>
          <w:p w14:paraId="31892C2A" w14:textId="77777777" w:rsidR="00BA0C9B" w:rsidRPr="00BA0C9B" w:rsidRDefault="00BA0C9B" w:rsidP="004656D7">
            <w:pPr>
              <w:jc w:val="center"/>
              <w:rPr>
                <w:rFonts w:ascii="Calibri" w:hAnsi="Calibri"/>
                <w:b/>
                <w:sz w:val="18"/>
                <w:szCs w:val="22"/>
              </w:rPr>
            </w:pPr>
          </w:p>
        </w:tc>
        <w:tc>
          <w:tcPr>
            <w:tcW w:w="3460" w:type="dxa"/>
            <w:vMerge/>
          </w:tcPr>
          <w:p w14:paraId="76701A20" w14:textId="77777777" w:rsidR="00BA0C9B" w:rsidRPr="00BA0C9B" w:rsidRDefault="00BA0C9B" w:rsidP="004656D7">
            <w:pPr>
              <w:jc w:val="left"/>
              <w:rPr>
                <w:rFonts w:ascii="Calibri" w:hAnsi="Calibri"/>
                <w:sz w:val="18"/>
                <w:szCs w:val="22"/>
              </w:rPr>
            </w:pPr>
          </w:p>
        </w:tc>
        <w:tc>
          <w:tcPr>
            <w:tcW w:w="2441" w:type="dxa"/>
            <w:vMerge/>
          </w:tcPr>
          <w:p w14:paraId="45A739C8" w14:textId="77777777" w:rsidR="00BA0C9B" w:rsidRPr="00BA0C9B" w:rsidRDefault="00BA0C9B" w:rsidP="004656D7">
            <w:pPr>
              <w:jc w:val="left"/>
              <w:rPr>
                <w:rFonts w:ascii="Calibri" w:hAnsi="Calibri"/>
                <w:sz w:val="18"/>
                <w:szCs w:val="22"/>
              </w:rPr>
            </w:pPr>
          </w:p>
        </w:tc>
        <w:tc>
          <w:tcPr>
            <w:tcW w:w="1455" w:type="dxa"/>
            <w:vMerge/>
          </w:tcPr>
          <w:p w14:paraId="3B6086BF" w14:textId="77777777" w:rsidR="00BA0C9B" w:rsidRPr="00BA0C9B" w:rsidRDefault="00BA0C9B" w:rsidP="004656D7">
            <w:pPr>
              <w:jc w:val="left"/>
              <w:rPr>
                <w:rFonts w:ascii="Calibri" w:hAnsi="Calibri"/>
                <w:sz w:val="18"/>
                <w:szCs w:val="22"/>
              </w:rPr>
            </w:pPr>
          </w:p>
        </w:tc>
      </w:tr>
      <w:tr w:rsidR="00BA0C9B" w:rsidRPr="00BA0C9B" w14:paraId="5C572886" w14:textId="77777777" w:rsidTr="004656D7">
        <w:trPr>
          <w:jc w:val="center"/>
        </w:trPr>
        <w:tc>
          <w:tcPr>
            <w:tcW w:w="1637" w:type="dxa"/>
            <w:tcBorders>
              <w:top w:val="nil"/>
              <w:bottom w:val="single" w:sz="4" w:space="0" w:color="auto"/>
            </w:tcBorders>
          </w:tcPr>
          <w:p w14:paraId="7CA88FAE" w14:textId="77777777" w:rsidR="00BA0C9B" w:rsidRPr="00BA0C9B" w:rsidRDefault="00BA0C9B" w:rsidP="004656D7">
            <w:pPr>
              <w:rPr>
                <w:rFonts w:ascii="Calibri" w:hAnsi="Calibri"/>
                <w:sz w:val="18"/>
                <w:szCs w:val="22"/>
              </w:rPr>
            </w:pPr>
          </w:p>
        </w:tc>
        <w:tc>
          <w:tcPr>
            <w:tcW w:w="3582" w:type="dxa"/>
          </w:tcPr>
          <w:p w14:paraId="699CF70D" w14:textId="77777777" w:rsidR="00BA0C9B" w:rsidRPr="00BA0C9B" w:rsidRDefault="00BA0C9B" w:rsidP="004656D7">
            <w:pPr>
              <w:rPr>
                <w:rFonts w:ascii="Calibri" w:hAnsi="Calibri"/>
                <w:sz w:val="18"/>
                <w:szCs w:val="22"/>
              </w:rPr>
            </w:pPr>
            <w:r w:rsidRPr="00BA0C9B">
              <w:rPr>
                <w:rFonts w:ascii="Calibri" w:hAnsi="Calibri"/>
                <w:sz w:val="18"/>
                <w:szCs w:val="22"/>
              </w:rPr>
              <w:t>The environmental planning and strategy development process is well coordinated by the lead environmental organizations and produces the required environmental plans and strategies; which are being implemented</w:t>
            </w:r>
          </w:p>
        </w:tc>
        <w:tc>
          <w:tcPr>
            <w:tcW w:w="737" w:type="dxa"/>
            <w:vAlign w:val="center"/>
          </w:tcPr>
          <w:p w14:paraId="45BEA83B"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3E48B899" w14:textId="77777777" w:rsidR="00BA0C9B" w:rsidRPr="00BA0C9B" w:rsidRDefault="00BA0C9B" w:rsidP="004656D7">
            <w:pPr>
              <w:rPr>
                <w:rFonts w:ascii="Calibri" w:hAnsi="Calibri"/>
                <w:sz w:val="18"/>
                <w:szCs w:val="22"/>
              </w:rPr>
            </w:pPr>
          </w:p>
        </w:tc>
        <w:tc>
          <w:tcPr>
            <w:tcW w:w="3460" w:type="dxa"/>
            <w:vMerge/>
          </w:tcPr>
          <w:p w14:paraId="06DEA545" w14:textId="77777777" w:rsidR="00BA0C9B" w:rsidRPr="00BA0C9B" w:rsidRDefault="00BA0C9B" w:rsidP="004656D7">
            <w:pPr>
              <w:jc w:val="left"/>
              <w:rPr>
                <w:rFonts w:ascii="Calibri" w:hAnsi="Calibri"/>
                <w:sz w:val="18"/>
                <w:szCs w:val="22"/>
              </w:rPr>
            </w:pPr>
          </w:p>
        </w:tc>
        <w:tc>
          <w:tcPr>
            <w:tcW w:w="2441" w:type="dxa"/>
            <w:vMerge/>
          </w:tcPr>
          <w:p w14:paraId="2676F9D2" w14:textId="77777777" w:rsidR="00BA0C9B" w:rsidRPr="00BA0C9B" w:rsidRDefault="00BA0C9B" w:rsidP="004656D7">
            <w:pPr>
              <w:jc w:val="left"/>
              <w:rPr>
                <w:rFonts w:ascii="Calibri" w:hAnsi="Calibri"/>
                <w:sz w:val="18"/>
                <w:szCs w:val="22"/>
              </w:rPr>
            </w:pPr>
          </w:p>
        </w:tc>
        <w:tc>
          <w:tcPr>
            <w:tcW w:w="1455" w:type="dxa"/>
            <w:vMerge/>
          </w:tcPr>
          <w:p w14:paraId="3D5AB825" w14:textId="77777777" w:rsidR="00BA0C9B" w:rsidRPr="00BA0C9B" w:rsidRDefault="00BA0C9B" w:rsidP="004656D7">
            <w:pPr>
              <w:jc w:val="left"/>
              <w:rPr>
                <w:rFonts w:ascii="Calibri" w:hAnsi="Calibri"/>
                <w:sz w:val="18"/>
                <w:szCs w:val="22"/>
              </w:rPr>
            </w:pPr>
          </w:p>
        </w:tc>
      </w:tr>
      <w:tr w:rsidR="00BA0C9B" w:rsidRPr="00BA0C9B" w14:paraId="01B87098" w14:textId="77777777" w:rsidTr="004656D7">
        <w:trPr>
          <w:trHeight w:val="657"/>
          <w:jc w:val="center"/>
        </w:trPr>
        <w:tc>
          <w:tcPr>
            <w:tcW w:w="1637" w:type="dxa"/>
            <w:vMerge w:val="restart"/>
          </w:tcPr>
          <w:p w14:paraId="16BA88A7" w14:textId="77777777" w:rsidR="00BA0C9B" w:rsidRPr="00BA0C9B" w:rsidRDefault="00BA0C9B" w:rsidP="004656D7">
            <w:pPr>
              <w:rPr>
                <w:rFonts w:ascii="Calibri" w:hAnsi="Calibri"/>
                <w:sz w:val="18"/>
                <w:szCs w:val="22"/>
              </w:rPr>
            </w:pPr>
            <w:r w:rsidRPr="00BA0C9B">
              <w:rPr>
                <w:rFonts w:ascii="Calibri" w:hAnsi="Calibri"/>
                <w:sz w:val="18"/>
                <w:szCs w:val="22"/>
              </w:rPr>
              <w:t>Indicator 10 – Existence of an adequate environmental policy and regulatory frameworks</w:t>
            </w:r>
          </w:p>
        </w:tc>
        <w:tc>
          <w:tcPr>
            <w:tcW w:w="3582" w:type="dxa"/>
          </w:tcPr>
          <w:p w14:paraId="0D193EB2" w14:textId="77777777" w:rsidR="00BA0C9B" w:rsidRPr="00BA0C9B" w:rsidRDefault="00BA0C9B" w:rsidP="004656D7">
            <w:pPr>
              <w:rPr>
                <w:rFonts w:ascii="Calibri" w:hAnsi="Calibri"/>
                <w:sz w:val="18"/>
                <w:szCs w:val="22"/>
              </w:rPr>
            </w:pPr>
            <w:r w:rsidRPr="00BA0C9B">
              <w:rPr>
                <w:rFonts w:ascii="Calibri" w:hAnsi="Calibri"/>
                <w:sz w:val="18"/>
                <w:szCs w:val="22"/>
              </w:rPr>
              <w:t>The environmental policy and regulatory frameworks are insufficient; they do not provide an enabling environment</w:t>
            </w:r>
          </w:p>
        </w:tc>
        <w:tc>
          <w:tcPr>
            <w:tcW w:w="737" w:type="dxa"/>
            <w:vAlign w:val="center"/>
          </w:tcPr>
          <w:p w14:paraId="1C86E5D8"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7E2C4544" w14:textId="77777777" w:rsidR="00BA0C9B" w:rsidRDefault="00BA0C9B" w:rsidP="004656D7">
            <w:pPr>
              <w:rPr>
                <w:rFonts w:ascii="Calibri" w:hAnsi="Calibri"/>
                <w:sz w:val="18"/>
                <w:szCs w:val="22"/>
              </w:rPr>
            </w:pPr>
          </w:p>
          <w:p w14:paraId="036A2B95" w14:textId="77777777" w:rsidR="00105A1E" w:rsidRDefault="00105A1E" w:rsidP="004656D7">
            <w:pPr>
              <w:rPr>
                <w:rFonts w:ascii="Calibri" w:hAnsi="Calibri"/>
                <w:sz w:val="18"/>
                <w:szCs w:val="22"/>
              </w:rPr>
            </w:pPr>
          </w:p>
          <w:p w14:paraId="1B169992" w14:textId="77777777" w:rsidR="00105A1E" w:rsidRDefault="00105A1E" w:rsidP="004656D7">
            <w:pPr>
              <w:rPr>
                <w:rFonts w:ascii="Calibri" w:hAnsi="Calibri"/>
                <w:sz w:val="18"/>
                <w:szCs w:val="22"/>
              </w:rPr>
            </w:pPr>
          </w:p>
          <w:p w14:paraId="4D0E307C" w14:textId="77777777" w:rsidR="00105A1E" w:rsidRDefault="00105A1E" w:rsidP="004656D7">
            <w:pPr>
              <w:rPr>
                <w:rFonts w:ascii="Calibri" w:hAnsi="Calibri"/>
                <w:sz w:val="18"/>
                <w:szCs w:val="22"/>
              </w:rPr>
            </w:pPr>
          </w:p>
          <w:p w14:paraId="3466D299" w14:textId="77777777" w:rsidR="00105A1E" w:rsidRPr="00BA0C9B" w:rsidRDefault="00105A1E" w:rsidP="004656D7">
            <w:pPr>
              <w:rPr>
                <w:rFonts w:ascii="Calibri" w:hAnsi="Calibri"/>
                <w:sz w:val="18"/>
                <w:szCs w:val="22"/>
              </w:rPr>
            </w:pPr>
            <w:r>
              <w:rPr>
                <w:rFonts w:ascii="Calibri" w:hAnsi="Calibri"/>
                <w:sz w:val="18"/>
                <w:szCs w:val="22"/>
              </w:rPr>
              <w:t>2</w:t>
            </w:r>
          </w:p>
        </w:tc>
        <w:tc>
          <w:tcPr>
            <w:tcW w:w="3460" w:type="dxa"/>
            <w:vMerge w:val="restart"/>
          </w:tcPr>
          <w:p w14:paraId="67AA1158" w14:textId="77777777" w:rsidR="00BA0C9B" w:rsidRPr="00BA0C9B" w:rsidRDefault="00105A1E" w:rsidP="004656D7">
            <w:pPr>
              <w:jc w:val="left"/>
              <w:rPr>
                <w:rFonts w:ascii="Calibri" w:hAnsi="Calibri"/>
                <w:sz w:val="18"/>
                <w:szCs w:val="22"/>
              </w:rPr>
            </w:pPr>
            <w:r w:rsidRPr="00BA0C9B">
              <w:rPr>
                <w:rFonts w:ascii="Calibri" w:hAnsi="Calibri"/>
                <w:sz w:val="18"/>
                <w:szCs w:val="22"/>
              </w:rPr>
              <w:t>Adequate environmental policy and legislation frameworks exist but there are problems in implementing and enforcing them</w:t>
            </w:r>
            <w:r>
              <w:rPr>
                <w:rFonts w:ascii="Calibri" w:hAnsi="Calibri"/>
                <w:sz w:val="18"/>
                <w:szCs w:val="22"/>
              </w:rPr>
              <w:t>.</w:t>
            </w:r>
          </w:p>
        </w:tc>
        <w:tc>
          <w:tcPr>
            <w:tcW w:w="2441" w:type="dxa"/>
            <w:vMerge w:val="restart"/>
          </w:tcPr>
          <w:p w14:paraId="02684E0A" w14:textId="77777777" w:rsidR="00BA0C9B" w:rsidRDefault="00105A1E" w:rsidP="004656D7">
            <w:pPr>
              <w:jc w:val="left"/>
              <w:rPr>
                <w:rFonts w:ascii="Calibri" w:hAnsi="Calibri"/>
                <w:sz w:val="18"/>
                <w:szCs w:val="22"/>
              </w:rPr>
            </w:pPr>
            <w:r>
              <w:rPr>
                <w:rFonts w:ascii="Calibri" w:hAnsi="Calibri"/>
                <w:sz w:val="18"/>
                <w:szCs w:val="22"/>
              </w:rPr>
              <w:t xml:space="preserve"> </w:t>
            </w:r>
          </w:p>
          <w:p w14:paraId="76868CC7" w14:textId="77777777" w:rsidR="00105A1E" w:rsidRDefault="00105A1E" w:rsidP="004656D7">
            <w:pPr>
              <w:jc w:val="left"/>
              <w:rPr>
                <w:rFonts w:ascii="Calibri" w:hAnsi="Calibri"/>
                <w:sz w:val="18"/>
                <w:szCs w:val="22"/>
              </w:rPr>
            </w:pPr>
          </w:p>
          <w:p w14:paraId="22D3A283" w14:textId="77777777" w:rsidR="00105A1E" w:rsidRPr="00BA0C9B" w:rsidRDefault="00105A1E" w:rsidP="004656D7">
            <w:pPr>
              <w:jc w:val="left"/>
              <w:rPr>
                <w:rFonts w:ascii="Calibri" w:hAnsi="Calibri"/>
                <w:sz w:val="18"/>
                <w:szCs w:val="22"/>
              </w:rPr>
            </w:pPr>
            <w:r>
              <w:rPr>
                <w:rFonts w:ascii="Calibri" w:hAnsi="Calibri"/>
                <w:sz w:val="18"/>
                <w:szCs w:val="22"/>
              </w:rPr>
              <w:t>Support training for parliamentarians on environmental policies and strategies.</w:t>
            </w:r>
          </w:p>
        </w:tc>
        <w:tc>
          <w:tcPr>
            <w:tcW w:w="1455" w:type="dxa"/>
            <w:vMerge w:val="restart"/>
          </w:tcPr>
          <w:p w14:paraId="2C0E3B81" w14:textId="77777777" w:rsidR="00BA0C9B" w:rsidRDefault="00BA0C9B" w:rsidP="004656D7">
            <w:pPr>
              <w:jc w:val="left"/>
              <w:rPr>
                <w:rFonts w:ascii="Calibri" w:hAnsi="Calibri"/>
                <w:sz w:val="18"/>
                <w:szCs w:val="22"/>
              </w:rPr>
            </w:pPr>
          </w:p>
          <w:p w14:paraId="390D9B61" w14:textId="77777777" w:rsidR="00105A1E" w:rsidRDefault="00105A1E" w:rsidP="004656D7">
            <w:pPr>
              <w:jc w:val="left"/>
              <w:rPr>
                <w:rFonts w:ascii="Calibri" w:hAnsi="Calibri"/>
                <w:sz w:val="18"/>
                <w:szCs w:val="22"/>
              </w:rPr>
            </w:pPr>
          </w:p>
          <w:p w14:paraId="5A0EB812" w14:textId="77777777" w:rsidR="00105A1E" w:rsidRPr="00BA0C9B" w:rsidRDefault="00105A1E" w:rsidP="004656D7">
            <w:pPr>
              <w:jc w:val="left"/>
              <w:rPr>
                <w:rFonts w:ascii="Calibri" w:hAnsi="Calibri"/>
                <w:sz w:val="18"/>
                <w:szCs w:val="22"/>
              </w:rPr>
            </w:pPr>
            <w:r>
              <w:rPr>
                <w:rFonts w:ascii="Calibri" w:hAnsi="Calibri"/>
                <w:sz w:val="18"/>
                <w:szCs w:val="22"/>
              </w:rPr>
              <w:t>Outcome 3</w:t>
            </w:r>
          </w:p>
        </w:tc>
      </w:tr>
      <w:tr w:rsidR="00BA0C9B" w:rsidRPr="00BA0C9B" w14:paraId="12354AE8" w14:textId="77777777" w:rsidTr="004656D7">
        <w:trPr>
          <w:jc w:val="center"/>
        </w:trPr>
        <w:tc>
          <w:tcPr>
            <w:tcW w:w="1637" w:type="dxa"/>
            <w:vMerge/>
          </w:tcPr>
          <w:p w14:paraId="1BC439D5" w14:textId="77777777" w:rsidR="00BA0C9B" w:rsidRPr="00BA0C9B" w:rsidRDefault="00BA0C9B" w:rsidP="004656D7">
            <w:pPr>
              <w:rPr>
                <w:rFonts w:ascii="Calibri" w:hAnsi="Calibri"/>
                <w:sz w:val="18"/>
                <w:szCs w:val="22"/>
              </w:rPr>
            </w:pPr>
          </w:p>
        </w:tc>
        <w:tc>
          <w:tcPr>
            <w:tcW w:w="3582" w:type="dxa"/>
          </w:tcPr>
          <w:p w14:paraId="51EB6637" w14:textId="77777777" w:rsidR="00BA0C9B" w:rsidRPr="00BA0C9B" w:rsidRDefault="00BA0C9B" w:rsidP="004656D7">
            <w:pPr>
              <w:rPr>
                <w:rFonts w:ascii="Calibri" w:hAnsi="Calibri"/>
                <w:sz w:val="18"/>
                <w:szCs w:val="22"/>
              </w:rPr>
            </w:pPr>
            <w:r w:rsidRPr="00BA0C9B">
              <w:rPr>
                <w:rFonts w:ascii="Calibri" w:hAnsi="Calibri"/>
                <w:sz w:val="18"/>
                <w:szCs w:val="22"/>
              </w:rPr>
              <w:t>Some relevant environmental policies and laws exist but few are implemented and enforced</w:t>
            </w:r>
          </w:p>
        </w:tc>
        <w:tc>
          <w:tcPr>
            <w:tcW w:w="737" w:type="dxa"/>
            <w:vAlign w:val="center"/>
          </w:tcPr>
          <w:p w14:paraId="4EBD218C"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48BCE255" w14:textId="77777777" w:rsidR="00BA0C9B" w:rsidRPr="00BA0C9B" w:rsidRDefault="00BA0C9B" w:rsidP="004656D7">
            <w:pPr>
              <w:jc w:val="center"/>
              <w:rPr>
                <w:rFonts w:ascii="Calibri" w:hAnsi="Calibri"/>
                <w:b/>
                <w:sz w:val="18"/>
                <w:szCs w:val="22"/>
              </w:rPr>
            </w:pPr>
          </w:p>
        </w:tc>
        <w:tc>
          <w:tcPr>
            <w:tcW w:w="3460" w:type="dxa"/>
            <w:vMerge/>
          </w:tcPr>
          <w:p w14:paraId="1143B4FE" w14:textId="77777777" w:rsidR="00BA0C9B" w:rsidRPr="00BA0C9B" w:rsidRDefault="00BA0C9B" w:rsidP="004656D7">
            <w:pPr>
              <w:jc w:val="left"/>
              <w:rPr>
                <w:rFonts w:ascii="Calibri" w:hAnsi="Calibri"/>
                <w:sz w:val="18"/>
                <w:szCs w:val="22"/>
              </w:rPr>
            </w:pPr>
          </w:p>
        </w:tc>
        <w:tc>
          <w:tcPr>
            <w:tcW w:w="2441" w:type="dxa"/>
            <w:vMerge/>
          </w:tcPr>
          <w:p w14:paraId="6D832D24" w14:textId="77777777" w:rsidR="00BA0C9B" w:rsidRPr="00BA0C9B" w:rsidRDefault="00BA0C9B" w:rsidP="004656D7">
            <w:pPr>
              <w:jc w:val="left"/>
              <w:rPr>
                <w:rFonts w:ascii="Calibri" w:hAnsi="Calibri"/>
                <w:sz w:val="18"/>
                <w:szCs w:val="22"/>
              </w:rPr>
            </w:pPr>
          </w:p>
        </w:tc>
        <w:tc>
          <w:tcPr>
            <w:tcW w:w="1455" w:type="dxa"/>
            <w:vMerge/>
          </w:tcPr>
          <w:p w14:paraId="5C67B91C" w14:textId="77777777" w:rsidR="00BA0C9B" w:rsidRPr="00BA0C9B" w:rsidRDefault="00BA0C9B" w:rsidP="004656D7">
            <w:pPr>
              <w:jc w:val="left"/>
              <w:rPr>
                <w:rFonts w:ascii="Calibri" w:hAnsi="Calibri"/>
                <w:sz w:val="18"/>
                <w:szCs w:val="22"/>
              </w:rPr>
            </w:pPr>
          </w:p>
        </w:tc>
      </w:tr>
      <w:tr w:rsidR="00BA0C9B" w:rsidRPr="00BA0C9B" w14:paraId="5754ACA0" w14:textId="77777777" w:rsidTr="004656D7">
        <w:trPr>
          <w:jc w:val="center"/>
        </w:trPr>
        <w:tc>
          <w:tcPr>
            <w:tcW w:w="1637" w:type="dxa"/>
            <w:vMerge/>
          </w:tcPr>
          <w:p w14:paraId="218750B1" w14:textId="77777777" w:rsidR="00BA0C9B" w:rsidRPr="00BA0C9B" w:rsidRDefault="00BA0C9B" w:rsidP="004656D7">
            <w:pPr>
              <w:rPr>
                <w:rFonts w:ascii="Calibri" w:hAnsi="Calibri"/>
                <w:sz w:val="18"/>
                <w:szCs w:val="22"/>
              </w:rPr>
            </w:pPr>
          </w:p>
        </w:tc>
        <w:tc>
          <w:tcPr>
            <w:tcW w:w="3582" w:type="dxa"/>
          </w:tcPr>
          <w:p w14:paraId="5F2F68CC" w14:textId="77777777" w:rsidR="00BA0C9B" w:rsidRPr="00BA0C9B" w:rsidRDefault="00BA0C9B" w:rsidP="004656D7">
            <w:pPr>
              <w:rPr>
                <w:rFonts w:ascii="Calibri" w:hAnsi="Calibri"/>
                <w:sz w:val="18"/>
                <w:szCs w:val="22"/>
              </w:rPr>
            </w:pPr>
            <w:r w:rsidRPr="00BA0C9B">
              <w:rPr>
                <w:rFonts w:ascii="Calibri" w:hAnsi="Calibri"/>
                <w:sz w:val="18"/>
                <w:szCs w:val="22"/>
              </w:rPr>
              <w:t>Adequate environmental policy and legislation frameworks exist but there are problems in implementing and enforcing them</w:t>
            </w:r>
          </w:p>
        </w:tc>
        <w:tc>
          <w:tcPr>
            <w:tcW w:w="737" w:type="dxa"/>
            <w:vAlign w:val="center"/>
          </w:tcPr>
          <w:p w14:paraId="38D4336D"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3FC5A3DB" w14:textId="77777777" w:rsidR="00BA0C9B" w:rsidRPr="00BA0C9B" w:rsidRDefault="00BA0C9B" w:rsidP="004656D7">
            <w:pPr>
              <w:rPr>
                <w:rFonts w:ascii="Calibri" w:hAnsi="Calibri"/>
                <w:sz w:val="18"/>
                <w:szCs w:val="22"/>
              </w:rPr>
            </w:pPr>
          </w:p>
        </w:tc>
        <w:tc>
          <w:tcPr>
            <w:tcW w:w="3460" w:type="dxa"/>
            <w:vMerge/>
          </w:tcPr>
          <w:p w14:paraId="1C2BD86F" w14:textId="77777777" w:rsidR="00BA0C9B" w:rsidRPr="00BA0C9B" w:rsidRDefault="00BA0C9B" w:rsidP="004656D7">
            <w:pPr>
              <w:jc w:val="left"/>
              <w:rPr>
                <w:rFonts w:ascii="Calibri" w:hAnsi="Calibri"/>
                <w:sz w:val="18"/>
                <w:szCs w:val="22"/>
              </w:rPr>
            </w:pPr>
          </w:p>
        </w:tc>
        <w:tc>
          <w:tcPr>
            <w:tcW w:w="2441" w:type="dxa"/>
            <w:vMerge/>
          </w:tcPr>
          <w:p w14:paraId="591AE5ED" w14:textId="77777777" w:rsidR="00BA0C9B" w:rsidRPr="00BA0C9B" w:rsidRDefault="00BA0C9B" w:rsidP="004656D7">
            <w:pPr>
              <w:jc w:val="left"/>
              <w:rPr>
                <w:rFonts w:ascii="Calibri" w:hAnsi="Calibri"/>
                <w:sz w:val="18"/>
                <w:szCs w:val="22"/>
              </w:rPr>
            </w:pPr>
          </w:p>
        </w:tc>
        <w:tc>
          <w:tcPr>
            <w:tcW w:w="1455" w:type="dxa"/>
            <w:vMerge/>
          </w:tcPr>
          <w:p w14:paraId="77F39980" w14:textId="77777777" w:rsidR="00BA0C9B" w:rsidRPr="00BA0C9B" w:rsidRDefault="00BA0C9B" w:rsidP="004656D7">
            <w:pPr>
              <w:jc w:val="left"/>
              <w:rPr>
                <w:rFonts w:ascii="Calibri" w:hAnsi="Calibri"/>
                <w:sz w:val="18"/>
                <w:szCs w:val="22"/>
              </w:rPr>
            </w:pPr>
          </w:p>
        </w:tc>
      </w:tr>
      <w:tr w:rsidR="00BA0C9B" w:rsidRPr="00BA0C9B" w14:paraId="3058EBD2" w14:textId="77777777" w:rsidTr="004656D7">
        <w:trPr>
          <w:jc w:val="center"/>
        </w:trPr>
        <w:tc>
          <w:tcPr>
            <w:tcW w:w="1637" w:type="dxa"/>
            <w:vMerge/>
            <w:tcBorders>
              <w:bottom w:val="single" w:sz="4" w:space="0" w:color="auto"/>
            </w:tcBorders>
          </w:tcPr>
          <w:p w14:paraId="666F49F8" w14:textId="77777777" w:rsidR="00BA0C9B" w:rsidRPr="00BA0C9B" w:rsidRDefault="00BA0C9B" w:rsidP="004656D7">
            <w:pPr>
              <w:rPr>
                <w:rFonts w:ascii="Calibri" w:hAnsi="Calibri"/>
                <w:sz w:val="18"/>
                <w:szCs w:val="22"/>
              </w:rPr>
            </w:pPr>
          </w:p>
        </w:tc>
        <w:tc>
          <w:tcPr>
            <w:tcW w:w="3582" w:type="dxa"/>
          </w:tcPr>
          <w:p w14:paraId="567592BF" w14:textId="77777777" w:rsidR="00BA0C9B" w:rsidRPr="00BA0C9B" w:rsidRDefault="00BA0C9B" w:rsidP="004656D7">
            <w:pPr>
              <w:rPr>
                <w:rFonts w:ascii="Calibri" w:hAnsi="Calibri"/>
                <w:sz w:val="18"/>
                <w:szCs w:val="22"/>
              </w:rPr>
            </w:pPr>
            <w:r w:rsidRPr="00BA0C9B">
              <w:rPr>
                <w:rFonts w:ascii="Calibri" w:hAnsi="Calibri"/>
                <w:sz w:val="18"/>
                <w:szCs w:val="22"/>
              </w:rPr>
              <w:t>Adequate policy and legislation frameworks are implemented and provide an adequate enabling environment; a compliance and enforcement mechanism is established and functions</w:t>
            </w:r>
          </w:p>
        </w:tc>
        <w:tc>
          <w:tcPr>
            <w:tcW w:w="737" w:type="dxa"/>
            <w:vAlign w:val="center"/>
          </w:tcPr>
          <w:p w14:paraId="778B998D"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418EB334" w14:textId="77777777" w:rsidR="00BA0C9B" w:rsidRPr="00BA0C9B" w:rsidRDefault="00BA0C9B" w:rsidP="004656D7">
            <w:pPr>
              <w:rPr>
                <w:rFonts w:ascii="Calibri" w:hAnsi="Calibri"/>
                <w:sz w:val="18"/>
                <w:szCs w:val="22"/>
              </w:rPr>
            </w:pPr>
          </w:p>
        </w:tc>
        <w:tc>
          <w:tcPr>
            <w:tcW w:w="3460" w:type="dxa"/>
            <w:vMerge/>
          </w:tcPr>
          <w:p w14:paraId="1A7DAAD5" w14:textId="77777777" w:rsidR="00BA0C9B" w:rsidRPr="00BA0C9B" w:rsidRDefault="00BA0C9B" w:rsidP="004656D7">
            <w:pPr>
              <w:jc w:val="left"/>
              <w:rPr>
                <w:rFonts w:ascii="Calibri" w:hAnsi="Calibri"/>
                <w:sz w:val="18"/>
                <w:szCs w:val="22"/>
              </w:rPr>
            </w:pPr>
          </w:p>
        </w:tc>
        <w:tc>
          <w:tcPr>
            <w:tcW w:w="2441" w:type="dxa"/>
            <w:vMerge/>
          </w:tcPr>
          <w:p w14:paraId="620F7828" w14:textId="77777777" w:rsidR="00BA0C9B" w:rsidRPr="00BA0C9B" w:rsidRDefault="00BA0C9B" w:rsidP="004656D7">
            <w:pPr>
              <w:jc w:val="left"/>
              <w:rPr>
                <w:rFonts w:ascii="Calibri" w:hAnsi="Calibri"/>
                <w:sz w:val="18"/>
                <w:szCs w:val="22"/>
              </w:rPr>
            </w:pPr>
          </w:p>
        </w:tc>
        <w:tc>
          <w:tcPr>
            <w:tcW w:w="1455" w:type="dxa"/>
            <w:vMerge/>
          </w:tcPr>
          <w:p w14:paraId="06817B04" w14:textId="77777777" w:rsidR="00BA0C9B" w:rsidRPr="00BA0C9B" w:rsidRDefault="00BA0C9B" w:rsidP="004656D7">
            <w:pPr>
              <w:jc w:val="left"/>
              <w:rPr>
                <w:rFonts w:ascii="Calibri" w:hAnsi="Calibri"/>
                <w:sz w:val="18"/>
                <w:szCs w:val="22"/>
              </w:rPr>
            </w:pPr>
          </w:p>
        </w:tc>
      </w:tr>
      <w:tr w:rsidR="00BA0C9B" w:rsidRPr="00BA0C9B" w14:paraId="09F4C1CA" w14:textId="77777777" w:rsidTr="004656D7">
        <w:trPr>
          <w:jc w:val="center"/>
        </w:trPr>
        <w:tc>
          <w:tcPr>
            <w:tcW w:w="1637" w:type="dxa"/>
            <w:vMerge w:val="restart"/>
            <w:tcBorders>
              <w:bottom w:val="nil"/>
            </w:tcBorders>
          </w:tcPr>
          <w:p w14:paraId="5E5BA6F0" w14:textId="77777777" w:rsidR="00BA0C9B" w:rsidRPr="00BA0C9B" w:rsidRDefault="00BA0C9B" w:rsidP="004656D7">
            <w:pPr>
              <w:rPr>
                <w:rFonts w:ascii="Calibri" w:hAnsi="Calibri"/>
                <w:sz w:val="18"/>
                <w:szCs w:val="22"/>
              </w:rPr>
            </w:pPr>
            <w:r w:rsidRPr="00BA0C9B">
              <w:rPr>
                <w:rFonts w:ascii="Calibri" w:hAnsi="Calibri"/>
                <w:sz w:val="18"/>
                <w:szCs w:val="22"/>
              </w:rPr>
              <w:lastRenderedPageBreak/>
              <w:t>Indicator 11 – Adequacy of the environmental information available for decision-making</w:t>
            </w:r>
          </w:p>
        </w:tc>
        <w:tc>
          <w:tcPr>
            <w:tcW w:w="3582" w:type="dxa"/>
          </w:tcPr>
          <w:p w14:paraId="7D20223F" w14:textId="77777777" w:rsidR="00BA0C9B" w:rsidRPr="00BA0C9B" w:rsidRDefault="00BA0C9B" w:rsidP="004656D7">
            <w:pPr>
              <w:rPr>
                <w:rFonts w:ascii="Calibri" w:hAnsi="Calibri"/>
                <w:sz w:val="18"/>
                <w:szCs w:val="22"/>
              </w:rPr>
            </w:pPr>
            <w:r w:rsidRPr="00BA0C9B">
              <w:rPr>
                <w:rFonts w:ascii="Calibri" w:hAnsi="Calibri"/>
                <w:sz w:val="18"/>
                <w:szCs w:val="22"/>
              </w:rPr>
              <w:t>The availability of environmental information for decision-making is lacking</w:t>
            </w:r>
          </w:p>
        </w:tc>
        <w:tc>
          <w:tcPr>
            <w:tcW w:w="737" w:type="dxa"/>
            <w:vAlign w:val="center"/>
          </w:tcPr>
          <w:p w14:paraId="54CEBBA7"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1A01DDBF" w14:textId="77777777" w:rsidR="00BA0C9B" w:rsidRDefault="00BA0C9B" w:rsidP="004656D7">
            <w:pPr>
              <w:rPr>
                <w:rFonts w:ascii="Calibri" w:hAnsi="Calibri"/>
                <w:sz w:val="18"/>
                <w:szCs w:val="22"/>
              </w:rPr>
            </w:pPr>
          </w:p>
          <w:p w14:paraId="54A4A753" w14:textId="77777777" w:rsidR="00105A1E" w:rsidRDefault="00105A1E" w:rsidP="004656D7">
            <w:pPr>
              <w:rPr>
                <w:rFonts w:ascii="Calibri" w:hAnsi="Calibri"/>
                <w:sz w:val="18"/>
                <w:szCs w:val="22"/>
              </w:rPr>
            </w:pPr>
          </w:p>
          <w:p w14:paraId="4BB40B2B" w14:textId="77777777" w:rsidR="00105A1E" w:rsidRDefault="00105A1E" w:rsidP="004656D7">
            <w:pPr>
              <w:rPr>
                <w:rFonts w:ascii="Calibri" w:hAnsi="Calibri"/>
                <w:sz w:val="18"/>
                <w:szCs w:val="22"/>
              </w:rPr>
            </w:pPr>
          </w:p>
          <w:p w14:paraId="551D5FAA" w14:textId="77777777" w:rsidR="00105A1E" w:rsidRPr="00BA0C9B" w:rsidRDefault="00105A1E" w:rsidP="004656D7">
            <w:pPr>
              <w:rPr>
                <w:rFonts w:ascii="Calibri" w:hAnsi="Calibri"/>
                <w:sz w:val="18"/>
                <w:szCs w:val="22"/>
              </w:rPr>
            </w:pPr>
            <w:r>
              <w:rPr>
                <w:rFonts w:ascii="Calibri" w:hAnsi="Calibri"/>
                <w:sz w:val="18"/>
                <w:szCs w:val="22"/>
              </w:rPr>
              <w:t>0-1</w:t>
            </w:r>
          </w:p>
        </w:tc>
        <w:tc>
          <w:tcPr>
            <w:tcW w:w="3460" w:type="dxa"/>
            <w:vMerge w:val="restart"/>
          </w:tcPr>
          <w:p w14:paraId="62EBDDF0" w14:textId="77777777" w:rsidR="00BA0C9B" w:rsidRPr="00BA0C9B" w:rsidRDefault="00105A1E" w:rsidP="004656D7">
            <w:pPr>
              <w:jc w:val="left"/>
              <w:rPr>
                <w:rFonts w:ascii="Calibri" w:hAnsi="Calibri"/>
                <w:sz w:val="18"/>
                <w:szCs w:val="22"/>
              </w:rPr>
            </w:pPr>
            <w:r>
              <w:rPr>
                <w:rFonts w:ascii="Calibri" w:hAnsi="Calibri"/>
                <w:sz w:val="18"/>
                <w:szCs w:val="22"/>
              </w:rPr>
              <w:t>While some environmental information exists, there are substantial information gaps when dealing with the economic analysis of environmental issues and policies and with local-level environmental information.</w:t>
            </w:r>
          </w:p>
        </w:tc>
        <w:tc>
          <w:tcPr>
            <w:tcW w:w="2441" w:type="dxa"/>
            <w:vMerge w:val="restart"/>
          </w:tcPr>
          <w:p w14:paraId="0DAE3095" w14:textId="77777777" w:rsidR="00BA0C9B" w:rsidRDefault="00DA4C9A" w:rsidP="004656D7">
            <w:pPr>
              <w:jc w:val="left"/>
              <w:rPr>
                <w:rFonts w:ascii="Calibri" w:hAnsi="Calibri"/>
                <w:sz w:val="18"/>
                <w:szCs w:val="22"/>
              </w:rPr>
            </w:pPr>
            <w:r>
              <w:rPr>
                <w:rFonts w:ascii="Calibri" w:hAnsi="Calibri"/>
                <w:sz w:val="18"/>
                <w:szCs w:val="22"/>
              </w:rPr>
              <w:t>Support training for local governments on EIAs and SEAs</w:t>
            </w:r>
          </w:p>
          <w:p w14:paraId="6E8A8949" w14:textId="77777777" w:rsidR="00DA4C9A" w:rsidRDefault="00DA4C9A" w:rsidP="004656D7">
            <w:pPr>
              <w:jc w:val="left"/>
              <w:rPr>
                <w:rFonts w:ascii="Calibri" w:hAnsi="Calibri"/>
                <w:sz w:val="18"/>
                <w:szCs w:val="22"/>
              </w:rPr>
            </w:pPr>
          </w:p>
          <w:p w14:paraId="53C1A875" w14:textId="77777777" w:rsidR="00DA4C9A" w:rsidRPr="00BA0C9B" w:rsidRDefault="00DA4C9A" w:rsidP="004656D7">
            <w:pPr>
              <w:jc w:val="left"/>
              <w:rPr>
                <w:rFonts w:ascii="Calibri" w:hAnsi="Calibri"/>
                <w:sz w:val="18"/>
                <w:szCs w:val="22"/>
              </w:rPr>
            </w:pPr>
            <w:r>
              <w:rPr>
                <w:rFonts w:ascii="Calibri" w:hAnsi="Calibri"/>
                <w:sz w:val="18"/>
                <w:szCs w:val="22"/>
              </w:rPr>
              <w:t>Support targeted research for the Green Chair of the Parliament.</w:t>
            </w:r>
          </w:p>
        </w:tc>
        <w:tc>
          <w:tcPr>
            <w:tcW w:w="1455" w:type="dxa"/>
            <w:vMerge w:val="restart"/>
          </w:tcPr>
          <w:p w14:paraId="476882EB" w14:textId="77777777" w:rsidR="00BA0C9B" w:rsidRDefault="00DA4C9A" w:rsidP="004656D7">
            <w:pPr>
              <w:jc w:val="left"/>
              <w:rPr>
                <w:rFonts w:ascii="Calibri" w:hAnsi="Calibri"/>
                <w:sz w:val="18"/>
                <w:szCs w:val="22"/>
              </w:rPr>
            </w:pPr>
            <w:r>
              <w:rPr>
                <w:rFonts w:ascii="Calibri" w:hAnsi="Calibri"/>
                <w:sz w:val="18"/>
                <w:szCs w:val="22"/>
              </w:rPr>
              <w:t>Outcome 2</w:t>
            </w:r>
          </w:p>
          <w:p w14:paraId="0F73593A" w14:textId="77777777" w:rsidR="00DA4C9A" w:rsidRDefault="00DA4C9A" w:rsidP="004656D7">
            <w:pPr>
              <w:jc w:val="left"/>
              <w:rPr>
                <w:rFonts w:ascii="Calibri" w:hAnsi="Calibri"/>
                <w:sz w:val="18"/>
                <w:szCs w:val="22"/>
              </w:rPr>
            </w:pPr>
          </w:p>
          <w:p w14:paraId="5732B01B" w14:textId="77777777" w:rsidR="00DA4C9A" w:rsidRDefault="00DA4C9A" w:rsidP="004656D7">
            <w:pPr>
              <w:jc w:val="left"/>
              <w:rPr>
                <w:rFonts w:ascii="Calibri" w:hAnsi="Calibri"/>
                <w:sz w:val="18"/>
                <w:szCs w:val="22"/>
              </w:rPr>
            </w:pPr>
          </w:p>
          <w:p w14:paraId="4E9AD1D3" w14:textId="77777777" w:rsidR="00DA4C9A" w:rsidRDefault="00DA4C9A" w:rsidP="004656D7">
            <w:pPr>
              <w:jc w:val="left"/>
              <w:rPr>
                <w:rFonts w:ascii="Calibri" w:hAnsi="Calibri"/>
                <w:sz w:val="18"/>
                <w:szCs w:val="22"/>
              </w:rPr>
            </w:pPr>
          </w:p>
          <w:p w14:paraId="24707993" w14:textId="77777777" w:rsidR="00DA4C9A" w:rsidRPr="00BA0C9B" w:rsidRDefault="00DA4C9A" w:rsidP="004656D7">
            <w:pPr>
              <w:jc w:val="left"/>
              <w:rPr>
                <w:rFonts w:ascii="Calibri" w:hAnsi="Calibri"/>
                <w:sz w:val="18"/>
                <w:szCs w:val="22"/>
              </w:rPr>
            </w:pPr>
            <w:r>
              <w:rPr>
                <w:rFonts w:ascii="Calibri" w:hAnsi="Calibri"/>
                <w:sz w:val="18"/>
                <w:szCs w:val="22"/>
              </w:rPr>
              <w:t>Outcome 3</w:t>
            </w:r>
          </w:p>
        </w:tc>
      </w:tr>
      <w:tr w:rsidR="00BA0C9B" w:rsidRPr="00BA0C9B" w14:paraId="4846C29C" w14:textId="77777777" w:rsidTr="004656D7">
        <w:trPr>
          <w:jc w:val="center"/>
        </w:trPr>
        <w:tc>
          <w:tcPr>
            <w:tcW w:w="1637" w:type="dxa"/>
            <w:vMerge/>
            <w:tcBorders>
              <w:top w:val="nil"/>
              <w:bottom w:val="nil"/>
            </w:tcBorders>
          </w:tcPr>
          <w:p w14:paraId="0DBB1D81" w14:textId="77777777" w:rsidR="00BA0C9B" w:rsidRPr="00BA0C9B" w:rsidRDefault="00BA0C9B" w:rsidP="004656D7">
            <w:pPr>
              <w:rPr>
                <w:rFonts w:ascii="Calibri" w:hAnsi="Calibri"/>
                <w:sz w:val="18"/>
                <w:szCs w:val="22"/>
              </w:rPr>
            </w:pPr>
          </w:p>
        </w:tc>
        <w:tc>
          <w:tcPr>
            <w:tcW w:w="3582" w:type="dxa"/>
          </w:tcPr>
          <w:p w14:paraId="5E679D67" w14:textId="77777777" w:rsidR="00BA0C9B" w:rsidRPr="00BA0C9B" w:rsidRDefault="00BA0C9B" w:rsidP="004656D7">
            <w:pPr>
              <w:rPr>
                <w:rFonts w:ascii="Calibri" w:hAnsi="Calibri"/>
                <w:sz w:val="18"/>
                <w:szCs w:val="22"/>
              </w:rPr>
            </w:pPr>
            <w:r w:rsidRPr="00BA0C9B">
              <w:rPr>
                <w:rFonts w:ascii="Calibri" w:hAnsi="Calibri"/>
                <w:sz w:val="18"/>
                <w:szCs w:val="22"/>
              </w:rPr>
              <w:t>Some environmental information exists but it is not sufficient to support environmental decision-making processes</w:t>
            </w:r>
          </w:p>
        </w:tc>
        <w:tc>
          <w:tcPr>
            <w:tcW w:w="737" w:type="dxa"/>
            <w:vAlign w:val="center"/>
          </w:tcPr>
          <w:p w14:paraId="480E5375"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68A47D94" w14:textId="77777777" w:rsidR="00BA0C9B" w:rsidRPr="00BA0C9B" w:rsidRDefault="00BA0C9B" w:rsidP="004656D7">
            <w:pPr>
              <w:jc w:val="center"/>
              <w:rPr>
                <w:rFonts w:ascii="Calibri" w:hAnsi="Calibri"/>
                <w:b/>
                <w:sz w:val="18"/>
                <w:szCs w:val="22"/>
              </w:rPr>
            </w:pPr>
          </w:p>
        </w:tc>
        <w:tc>
          <w:tcPr>
            <w:tcW w:w="3460" w:type="dxa"/>
            <w:vMerge/>
          </w:tcPr>
          <w:p w14:paraId="09727AF3" w14:textId="77777777" w:rsidR="00BA0C9B" w:rsidRPr="00BA0C9B" w:rsidRDefault="00BA0C9B" w:rsidP="004656D7">
            <w:pPr>
              <w:jc w:val="left"/>
              <w:rPr>
                <w:rFonts w:ascii="Calibri" w:hAnsi="Calibri"/>
                <w:sz w:val="18"/>
                <w:szCs w:val="22"/>
              </w:rPr>
            </w:pPr>
          </w:p>
        </w:tc>
        <w:tc>
          <w:tcPr>
            <w:tcW w:w="2441" w:type="dxa"/>
            <w:vMerge/>
          </w:tcPr>
          <w:p w14:paraId="07E36A23" w14:textId="77777777" w:rsidR="00BA0C9B" w:rsidRPr="00BA0C9B" w:rsidRDefault="00BA0C9B" w:rsidP="004656D7">
            <w:pPr>
              <w:jc w:val="left"/>
              <w:rPr>
                <w:rFonts w:ascii="Calibri" w:hAnsi="Calibri"/>
                <w:sz w:val="18"/>
                <w:szCs w:val="22"/>
              </w:rPr>
            </w:pPr>
          </w:p>
        </w:tc>
        <w:tc>
          <w:tcPr>
            <w:tcW w:w="1455" w:type="dxa"/>
            <w:vMerge/>
          </w:tcPr>
          <w:p w14:paraId="3A6B7A7C" w14:textId="77777777" w:rsidR="00BA0C9B" w:rsidRPr="00BA0C9B" w:rsidRDefault="00BA0C9B" w:rsidP="004656D7">
            <w:pPr>
              <w:jc w:val="left"/>
              <w:rPr>
                <w:rFonts w:ascii="Calibri" w:hAnsi="Calibri"/>
                <w:sz w:val="18"/>
                <w:szCs w:val="22"/>
              </w:rPr>
            </w:pPr>
          </w:p>
        </w:tc>
      </w:tr>
      <w:tr w:rsidR="00BA0C9B" w:rsidRPr="00BA0C9B" w14:paraId="582BA0AF" w14:textId="77777777" w:rsidTr="004656D7">
        <w:trPr>
          <w:jc w:val="center"/>
        </w:trPr>
        <w:tc>
          <w:tcPr>
            <w:tcW w:w="1637" w:type="dxa"/>
            <w:tcBorders>
              <w:top w:val="nil"/>
              <w:bottom w:val="nil"/>
            </w:tcBorders>
          </w:tcPr>
          <w:p w14:paraId="5DA4B329" w14:textId="77777777" w:rsidR="00BA0C9B" w:rsidRPr="00BA0C9B" w:rsidRDefault="00BA0C9B" w:rsidP="004656D7">
            <w:pPr>
              <w:rPr>
                <w:rFonts w:ascii="Calibri" w:hAnsi="Calibri"/>
                <w:sz w:val="18"/>
                <w:szCs w:val="22"/>
              </w:rPr>
            </w:pPr>
          </w:p>
        </w:tc>
        <w:tc>
          <w:tcPr>
            <w:tcW w:w="3582" w:type="dxa"/>
          </w:tcPr>
          <w:p w14:paraId="127A1998" w14:textId="77777777" w:rsidR="00BA0C9B" w:rsidRPr="00BA0C9B" w:rsidRDefault="00BA0C9B" w:rsidP="004656D7">
            <w:pPr>
              <w:rPr>
                <w:rFonts w:ascii="Calibri" w:hAnsi="Calibri"/>
                <w:sz w:val="18"/>
                <w:szCs w:val="22"/>
              </w:rPr>
            </w:pPr>
            <w:r w:rsidRPr="00BA0C9B">
              <w:rPr>
                <w:rFonts w:ascii="Calibri" w:hAnsi="Calibri"/>
                <w:sz w:val="18"/>
                <w:szCs w:val="22"/>
              </w:rPr>
              <w:t>Relevant environmental information is made available to environmental decision-makers but the process to update this information is not functioning properly</w:t>
            </w:r>
          </w:p>
        </w:tc>
        <w:tc>
          <w:tcPr>
            <w:tcW w:w="737" w:type="dxa"/>
            <w:vAlign w:val="center"/>
          </w:tcPr>
          <w:p w14:paraId="71348CB2"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08067683" w14:textId="77777777" w:rsidR="00BA0C9B" w:rsidRPr="00BA0C9B" w:rsidRDefault="00BA0C9B" w:rsidP="004656D7">
            <w:pPr>
              <w:rPr>
                <w:rFonts w:ascii="Calibri" w:hAnsi="Calibri"/>
                <w:sz w:val="18"/>
                <w:szCs w:val="22"/>
              </w:rPr>
            </w:pPr>
          </w:p>
        </w:tc>
        <w:tc>
          <w:tcPr>
            <w:tcW w:w="3460" w:type="dxa"/>
            <w:vMerge/>
          </w:tcPr>
          <w:p w14:paraId="7AFD3E27" w14:textId="77777777" w:rsidR="00BA0C9B" w:rsidRPr="00BA0C9B" w:rsidRDefault="00BA0C9B" w:rsidP="004656D7">
            <w:pPr>
              <w:jc w:val="left"/>
              <w:rPr>
                <w:rFonts w:ascii="Calibri" w:hAnsi="Calibri"/>
                <w:sz w:val="18"/>
                <w:szCs w:val="22"/>
              </w:rPr>
            </w:pPr>
          </w:p>
        </w:tc>
        <w:tc>
          <w:tcPr>
            <w:tcW w:w="2441" w:type="dxa"/>
            <w:vMerge/>
          </w:tcPr>
          <w:p w14:paraId="604651B5" w14:textId="77777777" w:rsidR="00BA0C9B" w:rsidRPr="00BA0C9B" w:rsidRDefault="00BA0C9B" w:rsidP="004656D7">
            <w:pPr>
              <w:jc w:val="left"/>
              <w:rPr>
                <w:rFonts w:ascii="Calibri" w:hAnsi="Calibri"/>
                <w:sz w:val="18"/>
                <w:szCs w:val="22"/>
              </w:rPr>
            </w:pPr>
          </w:p>
        </w:tc>
        <w:tc>
          <w:tcPr>
            <w:tcW w:w="1455" w:type="dxa"/>
            <w:vMerge/>
          </w:tcPr>
          <w:p w14:paraId="04B96A32" w14:textId="77777777" w:rsidR="00BA0C9B" w:rsidRPr="00BA0C9B" w:rsidRDefault="00BA0C9B" w:rsidP="004656D7">
            <w:pPr>
              <w:jc w:val="left"/>
              <w:rPr>
                <w:rFonts w:ascii="Calibri" w:hAnsi="Calibri"/>
                <w:sz w:val="18"/>
                <w:szCs w:val="22"/>
              </w:rPr>
            </w:pPr>
          </w:p>
        </w:tc>
      </w:tr>
      <w:tr w:rsidR="00BA0C9B" w:rsidRPr="00BA0C9B" w14:paraId="7D4E03B6" w14:textId="77777777" w:rsidTr="004656D7">
        <w:trPr>
          <w:jc w:val="center"/>
        </w:trPr>
        <w:tc>
          <w:tcPr>
            <w:tcW w:w="1637" w:type="dxa"/>
            <w:tcBorders>
              <w:top w:val="nil"/>
              <w:bottom w:val="single" w:sz="4" w:space="0" w:color="auto"/>
            </w:tcBorders>
          </w:tcPr>
          <w:p w14:paraId="1CC02CF9" w14:textId="77777777" w:rsidR="00BA0C9B" w:rsidRPr="00BA0C9B" w:rsidRDefault="00BA0C9B" w:rsidP="004656D7">
            <w:pPr>
              <w:rPr>
                <w:rFonts w:ascii="Calibri" w:hAnsi="Calibri"/>
                <w:sz w:val="18"/>
                <w:szCs w:val="22"/>
              </w:rPr>
            </w:pPr>
          </w:p>
        </w:tc>
        <w:tc>
          <w:tcPr>
            <w:tcW w:w="3582" w:type="dxa"/>
            <w:tcBorders>
              <w:bottom w:val="single" w:sz="4" w:space="0" w:color="auto"/>
            </w:tcBorders>
          </w:tcPr>
          <w:p w14:paraId="138A064E" w14:textId="77777777" w:rsidR="00BA0C9B" w:rsidRPr="00BA0C9B" w:rsidRDefault="00BA0C9B" w:rsidP="004656D7">
            <w:pPr>
              <w:rPr>
                <w:rFonts w:ascii="Calibri" w:hAnsi="Calibri"/>
                <w:sz w:val="18"/>
                <w:szCs w:val="22"/>
              </w:rPr>
            </w:pPr>
            <w:r w:rsidRPr="00BA0C9B">
              <w:rPr>
                <w:rFonts w:ascii="Calibri" w:hAnsi="Calibri"/>
                <w:sz w:val="18"/>
                <w:szCs w:val="22"/>
              </w:rPr>
              <w:t>Political and administrative decision-makers obtain and use updated environmental information to make environmental decisions</w:t>
            </w:r>
          </w:p>
        </w:tc>
        <w:tc>
          <w:tcPr>
            <w:tcW w:w="737" w:type="dxa"/>
            <w:tcBorders>
              <w:bottom w:val="single" w:sz="4" w:space="0" w:color="auto"/>
            </w:tcBorders>
            <w:vAlign w:val="center"/>
          </w:tcPr>
          <w:p w14:paraId="31209A81"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Borders>
              <w:bottom w:val="single" w:sz="4" w:space="0" w:color="auto"/>
            </w:tcBorders>
          </w:tcPr>
          <w:p w14:paraId="4AD41B3B" w14:textId="77777777" w:rsidR="00BA0C9B" w:rsidRPr="00BA0C9B" w:rsidRDefault="00BA0C9B" w:rsidP="004656D7">
            <w:pPr>
              <w:rPr>
                <w:rFonts w:ascii="Calibri" w:hAnsi="Calibri"/>
                <w:sz w:val="18"/>
                <w:szCs w:val="22"/>
              </w:rPr>
            </w:pPr>
          </w:p>
        </w:tc>
        <w:tc>
          <w:tcPr>
            <w:tcW w:w="3460" w:type="dxa"/>
            <w:vMerge/>
            <w:tcBorders>
              <w:bottom w:val="single" w:sz="4" w:space="0" w:color="auto"/>
            </w:tcBorders>
          </w:tcPr>
          <w:p w14:paraId="46259481" w14:textId="77777777" w:rsidR="00BA0C9B" w:rsidRPr="00BA0C9B" w:rsidRDefault="00BA0C9B" w:rsidP="004656D7">
            <w:pPr>
              <w:jc w:val="left"/>
              <w:rPr>
                <w:rFonts w:ascii="Calibri" w:hAnsi="Calibri"/>
                <w:sz w:val="18"/>
                <w:szCs w:val="22"/>
              </w:rPr>
            </w:pPr>
          </w:p>
        </w:tc>
        <w:tc>
          <w:tcPr>
            <w:tcW w:w="2441" w:type="dxa"/>
            <w:vMerge/>
            <w:tcBorders>
              <w:bottom w:val="single" w:sz="4" w:space="0" w:color="auto"/>
            </w:tcBorders>
          </w:tcPr>
          <w:p w14:paraId="2ABEEC2F" w14:textId="77777777" w:rsidR="00BA0C9B" w:rsidRPr="00BA0C9B" w:rsidRDefault="00BA0C9B" w:rsidP="004656D7">
            <w:pPr>
              <w:jc w:val="left"/>
              <w:rPr>
                <w:rFonts w:ascii="Calibri" w:hAnsi="Calibri"/>
                <w:sz w:val="18"/>
                <w:szCs w:val="22"/>
              </w:rPr>
            </w:pPr>
          </w:p>
        </w:tc>
        <w:tc>
          <w:tcPr>
            <w:tcW w:w="1455" w:type="dxa"/>
            <w:vMerge/>
            <w:tcBorders>
              <w:bottom w:val="single" w:sz="4" w:space="0" w:color="auto"/>
            </w:tcBorders>
          </w:tcPr>
          <w:p w14:paraId="7977A050" w14:textId="77777777" w:rsidR="00BA0C9B" w:rsidRPr="00BA0C9B" w:rsidRDefault="00BA0C9B" w:rsidP="004656D7">
            <w:pPr>
              <w:jc w:val="left"/>
              <w:rPr>
                <w:rFonts w:ascii="Calibri" w:hAnsi="Calibri"/>
                <w:sz w:val="18"/>
                <w:szCs w:val="22"/>
              </w:rPr>
            </w:pPr>
          </w:p>
        </w:tc>
      </w:tr>
      <w:tr w:rsidR="00BA0C9B" w:rsidRPr="00BA0C9B" w14:paraId="69588C65" w14:textId="77777777" w:rsidTr="004656D7">
        <w:trPr>
          <w:trHeight w:val="454"/>
          <w:jc w:val="center"/>
        </w:trPr>
        <w:tc>
          <w:tcPr>
            <w:tcW w:w="5956" w:type="dxa"/>
            <w:gridSpan w:val="3"/>
            <w:tcBorders>
              <w:right w:val="nil"/>
            </w:tcBorders>
            <w:vAlign w:val="center"/>
          </w:tcPr>
          <w:p w14:paraId="34F157A0" w14:textId="77777777" w:rsidR="00BA0C9B" w:rsidRPr="00BA0C9B" w:rsidRDefault="00BA0C9B" w:rsidP="004656D7">
            <w:pPr>
              <w:rPr>
                <w:rFonts w:ascii="Calibri" w:hAnsi="Calibri"/>
                <w:b/>
                <w:sz w:val="18"/>
                <w:szCs w:val="22"/>
              </w:rPr>
            </w:pPr>
            <w:r w:rsidRPr="00BA0C9B">
              <w:rPr>
                <w:rFonts w:ascii="Calibri" w:hAnsi="Calibri"/>
                <w:b/>
                <w:sz w:val="18"/>
                <w:szCs w:val="22"/>
              </w:rPr>
              <w:t>CR 4: Capacities for management and implementation</w:t>
            </w:r>
          </w:p>
        </w:tc>
        <w:tc>
          <w:tcPr>
            <w:tcW w:w="671" w:type="dxa"/>
            <w:tcBorders>
              <w:left w:val="nil"/>
              <w:right w:val="nil"/>
            </w:tcBorders>
          </w:tcPr>
          <w:p w14:paraId="29BB6E5E" w14:textId="77777777" w:rsidR="00BA0C9B" w:rsidRPr="00BA0C9B" w:rsidRDefault="00BA0C9B" w:rsidP="004656D7">
            <w:pPr>
              <w:rPr>
                <w:rFonts w:ascii="Calibri" w:hAnsi="Calibri"/>
                <w:sz w:val="18"/>
                <w:szCs w:val="22"/>
              </w:rPr>
            </w:pPr>
          </w:p>
        </w:tc>
        <w:tc>
          <w:tcPr>
            <w:tcW w:w="3460" w:type="dxa"/>
            <w:tcBorders>
              <w:left w:val="nil"/>
              <w:right w:val="nil"/>
            </w:tcBorders>
          </w:tcPr>
          <w:p w14:paraId="1685CC71" w14:textId="77777777" w:rsidR="00BA0C9B" w:rsidRPr="00BA0C9B" w:rsidRDefault="00BA0C9B" w:rsidP="004656D7">
            <w:pPr>
              <w:jc w:val="left"/>
              <w:rPr>
                <w:rFonts w:ascii="Calibri" w:hAnsi="Calibri"/>
                <w:sz w:val="18"/>
                <w:szCs w:val="22"/>
              </w:rPr>
            </w:pPr>
          </w:p>
        </w:tc>
        <w:tc>
          <w:tcPr>
            <w:tcW w:w="2441" w:type="dxa"/>
            <w:tcBorders>
              <w:left w:val="nil"/>
              <w:right w:val="nil"/>
            </w:tcBorders>
          </w:tcPr>
          <w:p w14:paraId="2600B8AF" w14:textId="77777777" w:rsidR="00BA0C9B" w:rsidRPr="00BA0C9B" w:rsidRDefault="00BA0C9B" w:rsidP="004656D7">
            <w:pPr>
              <w:jc w:val="left"/>
              <w:rPr>
                <w:rFonts w:ascii="Calibri" w:hAnsi="Calibri"/>
                <w:sz w:val="18"/>
                <w:szCs w:val="22"/>
              </w:rPr>
            </w:pPr>
          </w:p>
        </w:tc>
        <w:tc>
          <w:tcPr>
            <w:tcW w:w="1455" w:type="dxa"/>
            <w:tcBorders>
              <w:left w:val="nil"/>
            </w:tcBorders>
          </w:tcPr>
          <w:p w14:paraId="04B9DCCE" w14:textId="77777777" w:rsidR="00BA0C9B" w:rsidRPr="00BA0C9B" w:rsidRDefault="00BA0C9B" w:rsidP="004656D7">
            <w:pPr>
              <w:jc w:val="left"/>
              <w:rPr>
                <w:rFonts w:ascii="Calibri" w:hAnsi="Calibri"/>
                <w:sz w:val="18"/>
                <w:szCs w:val="22"/>
              </w:rPr>
            </w:pPr>
          </w:p>
        </w:tc>
      </w:tr>
      <w:tr w:rsidR="00BA0C9B" w:rsidRPr="00BA0C9B" w14:paraId="4C9BD65B" w14:textId="77777777" w:rsidTr="004656D7">
        <w:trPr>
          <w:jc w:val="center"/>
        </w:trPr>
        <w:tc>
          <w:tcPr>
            <w:tcW w:w="1637" w:type="dxa"/>
            <w:tcBorders>
              <w:bottom w:val="nil"/>
            </w:tcBorders>
          </w:tcPr>
          <w:p w14:paraId="050EFC6D" w14:textId="77777777" w:rsidR="00BA0C9B" w:rsidRPr="00BA0C9B" w:rsidRDefault="00BA0C9B" w:rsidP="004656D7">
            <w:pPr>
              <w:rPr>
                <w:rFonts w:ascii="Calibri" w:hAnsi="Calibri"/>
                <w:sz w:val="18"/>
                <w:szCs w:val="22"/>
              </w:rPr>
            </w:pPr>
            <w:r w:rsidRPr="00BA0C9B">
              <w:rPr>
                <w:rFonts w:ascii="Calibri" w:hAnsi="Calibri"/>
                <w:sz w:val="18"/>
                <w:szCs w:val="22"/>
              </w:rPr>
              <w:t>Indicator 12 – Existence and mobilization of resources</w:t>
            </w:r>
          </w:p>
        </w:tc>
        <w:tc>
          <w:tcPr>
            <w:tcW w:w="3582" w:type="dxa"/>
          </w:tcPr>
          <w:p w14:paraId="2AF68D22" w14:textId="77777777" w:rsidR="00BA0C9B" w:rsidRPr="00BA0C9B" w:rsidRDefault="00BA0C9B" w:rsidP="004656D7">
            <w:pPr>
              <w:rPr>
                <w:rFonts w:ascii="Calibri" w:hAnsi="Calibri"/>
                <w:sz w:val="18"/>
                <w:szCs w:val="22"/>
              </w:rPr>
            </w:pPr>
            <w:r w:rsidRPr="00BA0C9B">
              <w:rPr>
                <w:rFonts w:ascii="Calibri" w:hAnsi="Calibri"/>
                <w:sz w:val="18"/>
                <w:szCs w:val="22"/>
              </w:rPr>
              <w:t>The environmental organizations don’t have adequate resources for their programmes and projects and the requirements have not been assessed</w:t>
            </w:r>
          </w:p>
        </w:tc>
        <w:tc>
          <w:tcPr>
            <w:tcW w:w="737" w:type="dxa"/>
            <w:vAlign w:val="center"/>
          </w:tcPr>
          <w:p w14:paraId="4F911948"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0C83C763" w14:textId="77777777" w:rsidR="00BA0C9B" w:rsidRDefault="00BA0C9B" w:rsidP="004656D7">
            <w:pPr>
              <w:rPr>
                <w:rFonts w:ascii="Calibri" w:hAnsi="Calibri"/>
                <w:sz w:val="18"/>
                <w:szCs w:val="22"/>
              </w:rPr>
            </w:pPr>
          </w:p>
          <w:p w14:paraId="3684C77B" w14:textId="77777777" w:rsidR="00DA4C9A" w:rsidRDefault="00DA4C9A" w:rsidP="004656D7">
            <w:pPr>
              <w:rPr>
                <w:rFonts w:ascii="Calibri" w:hAnsi="Calibri"/>
                <w:sz w:val="18"/>
                <w:szCs w:val="22"/>
              </w:rPr>
            </w:pPr>
          </w:p>
          <w:p w14:paraId="1EE57B19" w14:textId="77777777" w:rsidR="00DA4C9A" w:rsidRDefault="00DA4C9A" w:rsidP="004656D7">
            <w:pPr>
              <w:rPr>
                <w:rFonts w:ascii="Calibri" w:hAnsi="Calibri"/>
                <w:sz w:val="18"/>
                <w:szCs w:val="22"/>
              </w:rPr>
            </w:pPr>
          </w:p>
          <w:p w14:paraId="64B03783" w14:textId="77777777" w:rsidR="00DA4C9A" w:rsidRDefault="00DA4C9A" w:rsidP="004656D7">
            <w:pPr>
              <w:rPr>
                <w:rFonts w:ascii="Calibri" w:hAnsi="Calibri"/>
                <w:sz w:val="18"/>
                <w:szCs w:val="22"/>
              </w:rPr>
            </w:pPr>
          </w:p>
          <w:p w14:paraId="574E76BA" w14:textId="77777777" w:rsidR="00DA4C9A" w:rsidRDefault="00DA4C9A" w:rsidP="004656D7">
            <w:pPr>
              <w:rPr>
                <w:rFonts w:ascii="Calibri" w:hAnsi="Calibri"/>
                <w:sz w:val="18"/>
                <w:szCs w:val="22"/>
              </w:rPr>
            </w:pPr>
          </w:p>
          <w:p w14:paraId="782DAB1D" w14:textId="77777777" w:rsidR="00DA4C9A" w:rsidRPr="00BA0C9B" w:rsidRDefault="00DA4C9A" w:rsidP="004656D7">
            <w:pPr>
              <w:rPr>
                <w:rFonts w:ascii="Calibri" w:hAnsi="Calibri"/>
                <w:sz w:val="18"/>
                <w:szCs w:val="22"/>
              </w:rPr>
            </w:pPr>
            <w:r>
              <w:rPr>
                <w:rFonts w:ascii="Calibri" w:hAnsi="Calibri"/>
                <w:sz w:val="18"/>
                <w:szCs w:val="22"/>
              </w:rPr>
              <w:t>2</w:t>
            </w:r>
          </w:p>
        </w:tc>
        <w:tc>
          <w:tcPr>
            <w:tcW w:w="3460" w:type="dxa"/>
            <w:vMerge w:val="restart"/>
          </w:tcPr>
          <w:p w14:paraId="0B0A66CF" w14:textId="77777777" w:rsidR="00BA0C9B" w:rsidRPr="00BA0C9B" w:rsidRDefault="00DA4C9A" w:rsidP="004656D7">
            <w:pPr>
              <w:jc w:val="left"/>
              <w:rPr>
                <w:rFonts w:ascii="Calibri" w:hAnsi="Calibri"/>
                <w:sz w:val="18"/>
                <w:szCs w:val="22"/>
              </w:rPr>
            </w:pPr>
            <w:r>
              <w:rPr>
                <w:rFonts w:ascii="Calibri" w:hAnsi="Calibri"/>
                <w:sz w:val="18"/>
                <w:szCs w:val="22"/>
              </w:rPr>
              <w:t>Resource mobilization has been negatively affected by the re-design of designated Environmental Funds, which are now organized as a budgetary line item rather than an extra-budgetary, fee-based fund.</w:t>
            </w:r>
          </w:p>
        </w:tc>
        <w:tc>
          <w:tcPr>
            <w:tcW w:w="2441" w:type="dxa"/>
            <w:vMerge w:val="restart"/>
          </w:tcPr>
          <w:p w14:paraId="2916BCA3" w14:textId="77777777" w:rsidR="00BA0C9B" w:rsidRPr="00BA0C9B" w:rsidRDefault="00DA4C9A" w:rsidP="004656D7">
            <w:pPr>
              <w:jc w:val="left"/>
              <w:rPr>
                <w:rFonts w:ascii="Calibri" w:hAnsi="Calibri"/>
                <w:sz w:val="18"/>
                <w:szCs w:val="22"/>
              </w:rPr>
            </w:pPr>
            <w:r>
              <w:rPr>
                <w:rFonts w:ascii="Calibri" w:hAnsi="Calibri"/>
                <w:sz w:val="18"/>
                <w:szCs w:val="22"/>
              </w:rPr>
              <w:t>Assess possible measures to address the shortcoming (by Q18 of the project) and to identify other sources of financing for the activities of lead environmental organizations.</w:t>
            </w:r>
          </w:p>
        </w:tc>
        <w:tc>
          <w:tcPr>
            <w:tcW w:w="1455" w:type="dxa"/>
            <w:vMerge w:val="restart"/>
          </w:tcPr>
          <w:p w14:paraId="684F7DD9" w14:textId="77777777" w:rsidR="00BA0C9B" w:rsidRPr="00BA0C9B" w:rsidRDefault="00DA4C9A" w:rsidP="004656D7">
            <w:pPr>
              <w:jc w:val="left"/>
              <w:rPr>
                <w:rFonts w:ascii="Calibri" w:hAnsi="Calibri"/>
                <w:sz w:val="18"/>
                <w:szCs w:val="22"/>
              </w:rPr>
            </w:pPr>
            <w:r>
              <w:rPr>
                <w:rFonts w:ascii="Calibri" w:hAnsi="Calibri"/>
                <w:sz w:val="18"/>
                <w:szCs w:val="22"/>
              </w:rPr>
              <w:t>Outcome 2</w:t>
            </w:r>
          </w:p>
        </w:tc>
      </w:tr>
      <w:tr w:rsidR="00BA0C9B" w:rsidRPr="00BA0C9B" w14:paraId="7268736F" w14:textId="77777777" w:rsidTr="004656D7">
        <w:trPr>
          <w:jc w:val="center"/>
        </w:trPr>
        <w:tc>
          <w:tcPr>
            <w:tcW w:w="1637" w:type="dxa"/>
            <w:tcBorders>
              <w:top w:val="nil"/>
              <w:bottom w:val="nil"/>
            </w:tcBorders>
          </w:tcPr>
          <w:p w14:paraId="117B49D0" w14:textId="77777777" w:rsidR="00BA0C9B" w:rsidRPr="00BA0C9B" w:rsidRDefault="00BA0C9B" w:rsidP="004656D7">
            <w:pPr>
              <w:rPr>
                <w:rFonts w:ascii="Calibri" w:hAnsi="Calibri"/>
                <w:sz w:val="18"/>
                <w:szCs w:val="22"/>
              </w:rPr>
            </w:pPr>
          </w:p>
        </w:tc>
        <w:tc>
          <w:tcPr>
            <w:tcW w:w="3582" w:type="dxa"/>
          </w:tcPr>
          <w:p w14:paraId="41CB617E" w14:textId="77777777" w:rsidR="00BA0C9B" w:rsidRPr="00BA0C9B" w:rsidRDefault="00BA0C9B" w:rsidP="004656D7">
            <w:pPr>
              <w:rPr>
                <w:rFonts w:ascii="Calibri" w:hAnsi="Calibri"/>
                <w:sz w:val="18"/>
                <w:szCs w:val="22"/>
              </w:rPr>
            </w:pPr>
            <w:r w:rsidRPr="00BA0C9B">
              <w:rPr>
                <w:rFonts w:ascii="Calibri" w:hAnsi="Calibri"/>
                <w:sz w:val="18"/>
                <w:szCs w:val="22"/>
              </w:rPr>
              <w:t>The resource requirements are known but are not being addressed</w:t>
            </w:r>
          </w:p>
        </w:tc>
        <w:tc>
          <w:tcPr>
            <w:tcW w:w="737" w:type="dxa"/>
            <w:vAlign w:val="center"/>
          </w:tcPr>
          <w:p w14:paraId="3267E9B4"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tcPr>
          <w:p w14:paraId="577D6A71" w14:textId="77777777" w:rsidR="00BA0C9B" w:rsidRPr="00BA0C9B" w:rsidRDefault="00BA0C9B" w:rsidP="004656D7">
            <w:pPr>
              <w:rPr>
                <w:rFonts w:ascii="Calibri" w:hAnsi="Calibri"/>
                <w:sz w:val="18"/>
                <w:szCs w:val="22"/>
              </w:rPr>
            </w:pPr>
          </w:p>
        </w:tc>
        <w:tc>
          <w:tcPr>
            <w:tcW w:w="3460" w:type="dxa"/>
            <w:vMerge/>
          </w:tcPr>
          <w:p w14:paraId="016958E8" w14:textId="77777777" w:rsidR="00BA0C9B" w:rsidRPr="00BA0C9B" w:rsidRDefault="00BA0C9B" w:rsidP="004656D7">
            <w:pPr>
              <w:jc w:val="left"/>
              <w:rPr>
                <w:rFonts w:ascii="Calibri" w:hAnsi="Calibri"/>
                <w:sz w:val="18"/>
                <w:szCs w:val="22"/>
              </w:rPr>
            </w:pPr>
          </w:p>
        </w:tc>
        <w:tc>
          <w:tcPr>
            <w:tcW w:w="2441" w:type="dxa"/>
            <w:vMerge/>
          </w:tcPr>
          <w:p w14:paraId="41846651" w14:textId="77777777" w:rsidR="00BA0C9B" w:rsidRPr="00BA0C9B" w:rsidRDefault="00BA0C9B" w:rsidP="004656D7">
            <w:pPr>
              <w:jc w:val="left"/>
              <w:rPr>
                <w:rFonts w:ascii="Calibri" w:hAnsi="Calibri"/>
                <w:sz w:val="18"/>
                <w:szCs w:val="22"/>
              </w:rPr>
            </w:pPr>
          </w:p>
        </w:tc>
        <w:tc>
          <w:tcPr>
            <w:tcW w:w="1455" w:type="dxa"/>
            <w:vMerge/>
          </w:tcPr>
          <w:p w14:paraId="0F560773" w14:textId="77777777" w:rsidR="00BA0C9B" w:rsidRPr="00BA0C9B" w:rsidRDefault="00BA0C9B" w:rsidP="004656D7">
            <w:pPr>
              <w:jc w:val="left"/>
              <w:rPr>
                <w:rFonts w:ascii="Calibri" w:hAnsi="Calibri"/>
                <w:sz w:val="18"/>
                <w:szCs w:val="22"/>
              </w:rPr>
            </w:pPr>
          </w:p>
        </w:tc>
      </w:tr>
      <w:tr w:rsidR="00BA0C9B" w:rsidRPr="00BA0C9B" w14:paraId="3A8E8FDB" w14:textId="77777777" w:rsidTr="004656D7">
        <w:trPr>
          <w:jc w:val="center"/>
        </w:trPr>
        <w:tc>
          <w:tcPr>
            <w:tcW w:w="1637" w:type="dxa"/>
            <w:tcBorders>
              <w:top w:val="nil"/>
              <w:bottom w:val="nil"/>
            </w:tcBorders>
          </w:tcPr>
          <w:p w14:paraId="2C214D0E" w14:textId="77777777" w:rsidR="00BA0C9B" w:rsidRPr="00BA0C9B" w:rsidRDefault="00BA0C9B" w:rsidP="004656D7">
            <w:pPr>
              <w:rPr>
                <w:rFonts w:ascii="Calibri" w:hAnsi="Calibri"/>
                <w:sz w:val="18"/>
                <w:szCs w:val="22"/>
              </w:rPr>
            </w:pPr>
          </w:p>
        </w:tc>
        <w:tc>
          <w:tcPr>
            <w:tcW w:w="3582" w:type="dxa"/>
          </w:tcPr>
          <w:p w14:paraId="1495E2F0" w14:textId="77777777" w:rsidR="00BA0C9B" w:rsidRPr="00BA0C9B" w:rsidRDefault="00BA0C9B" w:rsidP="004656D7">
            <w:pPr>
              <w:rPr>
                <w:rFonts w:ascii="Calibri" w:hAnsi="Calibri"/>
                <w:sz w:val="18"/>
                <w:szCs w:val="22"/>
              </w:rPr>
            </w:pPr>
            <w:r w:rsidRPr="00BA0C9B">
              <w:rPr>
                <w:rFonts w:ascii="Calibri" w:hAnsi="Calibri"/>
                <w:sz w:val="18"/>
                <w:szCs w:val="22"/>
              </w:rPr>
              <w:t>The funding sources for these resource requirements are partially identified and the resource requirements are partially addressed</w:t>
            </w:r>
          </w:p>
        </w:tc>
        <w:tc>
          <w:tcPr>
            <w:tcW w:w="737" w:type="dxa"/>
            <w:vAlign w:val="center"/>
          </w:tcPr>
          <w:p w14:paraId="552FC44A"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vAlign w:val="center"/>
          </w:tcPr>
          <w:p w14:paraId="248A2014" w14:textId="77777777" w:rsidR="00BA0C9B" w:rsidRPr="00BA0C9B" w:rsidRDefault="00BA0C9B" w:rsidP="004656D7">
            <w:pPr>
              <w:jc w:val="center"/>
              <w:rPr>
                <w:rFonts w:ascii="Calibri" w:hAnsi="Calibri"/>
                <w:b/>
                <w:sz w:val="18"/>
                <w:szCs w:val="22"/>
              </w:rPr>
            </w:pPr>
          </w:p>
        </w:tc>
        <w:tc>
          <w:tcPr>
            <w:tcW w:w="3460" w:type="dxa"/>
            <w:vMerge/>
          </w:tcPr>
          <w:p w14:paraId="61FD66E5" w14:textId="77777777" w:rsidR="00BA0C9B" w:rsidRPr="00BA0C9B" w:rsidRDefault="00BA0C9B" w:rsidP="004656D7">
            <w:pPr>
              <w:jc w:val="left"/>
              <w:rPr>
                <w:rFonts w:ascii="Calibri" w:hAnsi="Calibri"/>
                <w:sz w:val="18"/>
                <w:szCs w:val="22"/>
              </w:rPr>
            </w:pPr>
          </w:p>
        </w:tc>
        <w:tc>
          <w:tcPr>
            <w:tcW w:w="2441" w:type="dxa"/>
            <w:vMerge/>
          </w:tcPr>
          <w:p w14:paraId="516151E8" w14:textId="77777777" w:rsidR="00BA0C9B" w:rsidRPr="00BA0C9B" w:rsidRDefault="00BA0C9B" w:rsidP="004656D7">
            <w:pPr>
              <w:jc w:val="left"/>
              <w:rPr>
                <w:rFonts w:ascii="Calibri" w:hAnsi="Calibri"/>
                <w:sz w:val="18"/>
                <w:szCs w:val="22"/>
              </w:rPr>
            </w:pPr>
          </w:p>
        </w:tc>
        <w:tc>
          <w:tcPr>
            <w:tcW w:w="1455" w:type="dxa"/>
            <w:vMerge/>
          </w:tcPr>
          <w:p w14:paraId="1D900EA5" w14:textId="77777777" w:rsidR="00BA0C9B" w:rsidRPr="00BA0C9B" w:rsidRDefault="00BA0C9B" w:rsidP="004656D7">
            <w:pPr>
              <w:jc w:val="left"/>
              <w:rPr>
                <w:rFonts w:ascii="Calibri" w:hAnsi="Calibri"/>
                <w:sz w:val="18"/>
                <w:szCs w:val="22"/>
              </w:rPr>
            </w:pPr>
          </w:p>
        </w:tc>
      </w:tr>
      <w:tr w:rsidR="00BA0C9B" w:rsidRPr="00BA0C9B" w14:paraId="71FDB527" w14:textId="77777777" w:rsidTr="004656D7">
        <w:trPr>
          <w:jc w:val="center"/>
        </w:trPr>
        <w:tc>
          <w:tcPr>
            <w:tcW w:w="1637" w:type="dxa"/>
            <w:tcBorders>
              <w:top w:val="nil"/>
              <w:bottom w:val="single" w:sz="4" w:space="0" w:color="auto"/>
            </w:tcBorders>
          </w:tcPr>
          <w:p w14:paraId="0A319C14" w14:textId="77777777" w:rsidR="00BA0C9B" w:rsidRPr="00BA0C9B" w:rsidRDefault="00BA0C9B" w:rsidP="004656D7">
            <w:pPr>
              <w:rPr>
                <w:rFonts w:ascii="Calibri" w:hAnsi="Calibri"/>
                <w:sz w:val="18"/>
                <w:szCs w:val="22"/>
              </w:rPr>
            </w:pPr>
          </w:p>
        </w:tc>
        <w:tc>
          <w:tcPr>
            <w:tcW w:w="3582" w:type="dxa"/>
          </w:tcPr>
          <w:p w14:paraId="2C3D64BD" w14:textId="77777777" w:rsidR="00BA0C9B" w:rsidRPr="00BA0C9B" w:rsidRDefault="00BA0C9B" w:rsidP="004656D7">
            <w:pPr>
              <w:rPr>
                <w:rFonts w:ascii="Calibri" w:hAnsi="Calibri"/>
                <w:sz w:val="18"/>
                <w:szCs w:val="22"/>
              </w:rPr>
            </w:pPr>
            <w:r w:rsidRPr="00BA0C9B">
              <w:rPr>
                <w:rFonts w:ascii="Calibri" w:hAnsi="Calibri"/>
                <w:sz w:val="18"/>
                <w:szCs w:val="22"/>
              </w:rPr>
              <w:t>Adequate resources are mobilized and available for the functioning of the lead environmental organizations</w:t>
            </w:r>
          </w:p>
        </w:tc>
        <w:tc>
          <w:tcPr>
            <w:tcW w:w="737" w:type="dxa"/>
            <w:vAlign w:val="center"/>
          </w:tcPr>
          <w:p w14:paraId="4A4E6659"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3CB94D4F" w14:textId="77777777" w:rsidR="00BA0C9B" w:rsidRPr="00BA0C9B" w:rsidRDefault="00BA0C9B" w:rsidP="004656D7">
            <w:pPr>
              <w:rPr>
                <w:rFonts w:ascii="Calibri" w:hAnsi="Calibri"/>
                <w:sz w:val="18"/>
                <w:szCs w:val="22"/>
              </w:rPr>
            </w:pPr>
          </w:p>
        </w:tc>
        <w:tc>
          <w:tcPr>
            <w:tcW w:w="3460" w:type="dxa"/>
            <w:vMerge/>
          </w:tcPr>
          <w:p w14:paraId="2BD79589" w14:textId="77777777" w:rsidR="00BA0C9B" w:rsidRPr="00BA0C9B" w:rsidRDefault="00BA0C9B" w:rsidP="004656D7">
            <w:pPr>
              <w:jc w:val="left"/>
              <w:rPr>
                <w:rFonts w:ascii="Calibri" w:hAnsi="Calibri"/>
                <w:sz w:val="18"/>
                <w:szCs w:val="22"/>
              </w:rPr>
            </w:pPr>
          </w:p>
        </w:tc>
        <w:tc>
          <w:tcPr>
            <w:tcW w:w="2441" w:type="dxa"/>
            <w:vMerge/>
          </w:tcPr>
          <w:p w14:paraId="08906757" w14:textId="77777777" w:rsidR="00BA0C9B" w:rsidRPr="00BA0C9B" w:rsidRDefault="00BA0C9B" w:rsidP="004656D7">
            <w:pPr>
              <w:jc w:val="left"/>
              <w:rPr>
                <w:rFonts w:ascii="Calibri" w:hAnsi="Calibri"/>
                <w:sz w:val="18"/>
                <w:szCs w:val="22"/>
              </w:rPr>
            </w:pPr>
          </w:p>
        </w:tc>
        <w:tc>
          <w:tcPr>
            <w:tcW w:w="1455" w:type="dxa"/>
            <w:vMerge/>
          </w:tcPr>
          <w:p w14:paraId="26D91B6C" w14:textId="77777777" w:rsidR="00BA0C9B" w:rsidRPr="00BA0C9B" w:rsidRDefault="00BA0C9B" w:rsidP="004656D7">
            <w:pPr>
              <w:jc w:val="left"/>
              <w:rPr>
                <w:rFonts w:ascii="Calibri" w:hAnsi="Calibri"/>
                <w:sz w:val="18"/>
                <w:szCs w:val="22"/>
              </w:rPr>
            </w:pPr>
          </w:p>
        </w:tc>
      </w:tr>
      <w:tr w:rsidR="00BA0C9B" w:rsidRPr="00BA0C9B" w14:paraId="16ADCEA4" w14:textId="77777777" w:rsidTr="004656D7">
        <w:trPr>
          <w:jc w:val="center"/>
        </w:trPr>
        <w:tc>
          <w:tcPr>
            <w:tcW w:w="1637" w:type="dxa"/>
            <w:vMerge w:val="restart"/>
            <w:tcBorders>
              <w:bottom w:val="nil"/>
            </w:tcBorders>
          </w:tcPr>
          <w:p w14:paraId="2D1B9ED7" w14:textId="77777777" w:rsidR="00BA0C9B" w:rsidRPr="00BA0C9B" w:rsidRDefault="00BA0C9B" w:rsidP="004656D7">
            <w:pPr>
              <w:rPr>
                <w:rFonts w:ascii="Calibri" w:hAnsi="Calibri"/>
                <w:sz w:val="18"/>
                <w:szCs w:val="22"/>
              </w:rPr>
            </w:pPr>
            <w:r w:rsidRPr="00BA0C9B">
              <w:rPr>
                <w:rFonts w:ascii="Calibri" w:hAnsi="Calibri"/>
                <w:sz w:val="18"/>
                <w:szCs w:val="22"/>
              </w:rPr>
              <w:t>Indicator 13 – Availability of required technical skills and technology transfer</w:t>
            </w:r>
          </w:p>
        </w:tc>
        <w:tc>
          <w:tcPr>
            <w:tcW w:w="3582" w:type="dxa"/>
          </w:tcPr>
          <w:p w14:paraId="17A979BF" w14:textId="77777777" w:rsidR="00BA0C9B" w:rsidRPr="00BA0C9B" w:rsidRDefault="00BA0C9B" w:rsidP="004656D7">
            <w:pPr>
              <w:rPr>
                <w:rFonts w:ascii="Calibri" w:hAnsi="Calibri"/>
                <w:sz w:val="18"/>
                <w:szCs w:val="22"/>
              </w:rPr>
            </w:pPr>
            <w:r w:rsidRPr="00BA0C9B">
              <w:rPr>
                <w:rFonts w:ascii="Calibri" w:hAnsi="Calibri"/>
                <w:sz w:val="18"/>
                <w:szCs w:val="22"/>
              </w:rPr>
              <w:t>The necessary required skills and technology are not available and the needs are not identified</w:t>
            </w:r>
          </w:p>
        </w:tc>
        <w:tc>
          <w:tcPr>
            <w:tcW w:w="737" w:type="dxa"/>
            <w:vAlign w:val="center"/>
          </w:tcPr>
          <w:p w14:paraId="5BB04D7B"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15995143" w14:textId="77777777" w:rsidR="00BA0C9B" w:rsidRDefault="00BA0C9B" w:rsidP="004656D7">
            <w:pPr>
              <w:rPr>
                <w:rFonts w:ascii="Calibri" w:hAnsi="Calibri"/>
                <w:sz w:val="18"/>
                <w:szCs w:val="22"/>
              </w:rPr>
            </w:pPr>
          </w:p>
          <w:p w14:paraId="35CF2832" w14:textId="77777777" w:rsidR="00A07B3B" w:rsidRDefault="00A07B3B" w:rsidP="004656D7">
            <w:pPr>
              <w:rPr>
                <w:rFonts w:ascii="Calibri" w:hAnsi="Calibri"/>
                <w:sz w:val="18"/>
                <w:szCs w:val="22"/>
              </w:rPr>
            </w:pPr>
          </w:p>
          <w:p w14:paraId="6745CA1F" w14:textId="77777777" w:rsidR="00A07B3B" w:rsidRPr="00BA0C9B" w:rsidRDefault="00A07B3B" w:rsidP="004656D7">
            <w:pPr>
              <w:rPr>
                <w:rFonts w:ascii="Calibri" w:hAnsi="Calibri"/>
                <w:sz w:val="18"/>
                <w:szCs w:val="22"/>
              </w:rPr>
            </w:pPr>
            <w:r>
              <w:rPr>
                <w:rFonts w:ascii="Calibri" w:hAnsi="Calibri"/>
                <w:sz w:val="18"/>
                <w:szCs w:val="22"/>
              </w:rPr>
              <w:t>0</w:t>
            </w:r>
          </w:p>
        </w:tc>
        <w:tc>
          <w:tcPr>
            <w:tcW w:w="3460" w:type="dxa"/>
            <w:vMerge w:val="restart"/>
          </w:tcPr>
          <w:p w14:paraId="7B67FDCC" w14:textId="77777777" w:rsidR="00BA0C9B" w:rsidRPr="00BA0C9B" w:rsidRDefault="00BA0C9B" w:rsidP="004656D7">
            <w:pPr>
              <w:jc w:val="left"/>
              <w:rPr>
                <w:rFonts w:ascii="Calibri" w:hAnsi="Calibri"/>
                <w:sz w:val="18"/>
                <w:szCs w:val="22"/>
              </w:rPr>
            </w:pPr>
          </w:p>
        </w:tc>
        <w:tc>
          <w:tcPr>
            <w:tcW w:w="2441" w:type="dxa"/>
            <w:vMerge w:val="restart"/>
          </w:tcPr>
          <w:p w14:paraId="5F806295" w14:textId="77777777" w:rsidR="00BA0C9B" w:rsidRPr="00BA0C9B" w:rsidRDefault="00A07B3B" w:rsidP="004656D7">
            <w:pPr>
              <w:jc w:val="left"/>
              <w:rPr>
                <w:rFonts w:ascii="Calibri" w:hAnsi="Calibri"/>
                <w:sz w:val="18"/>
                <w:szCs w:val="22"/>
              </w:rPr>
            </w:pPr>
            <w:r>
              <w:rPr>
                <w:rFonts w:ascii="Calibri" w:hAnsi="Calibri"/>
                <w:sz w:val="18"/>
                <w:szCs w:val="22"/>
              </w:rPr>
              <w:t>Work with companies and local self-governing units to assess required skills and technology for DRR and for assessing environmental impacts.</w:t>
            </w:r>
          </w:p>
        </w:tc>
        <w:tc>
          <w:tcPr>
            <w:tcW w:w="1455" w:type="dxa"/>
            <w:vMerge w:val="restart"/>
          </w:tcPr>
          <w:p w14:paraId="5B52E87C" w14:textId="77777777" w:rsidR="00BA0C9B" w:rsidRPr="00BA0C9B" w:rsidRDefault="00A07B3B" w:rsidP="004656D7">
            <w:pPr>
              <w:jc w:val="left"/>
              <w:rPr>
                <w:rFonts w:ascii="Calibri" w:hAnsi="Calibri"/>
                <w:sz w:val="18"/>
                <w:szCs w:val="22"/>
              </w:rPr>
            </w:pPr>
            <w:r>
              <w:rPr>
                <w:rFonts w:ascii="Calibri" w:hAnsi="Calibri"/>
                <w:sz w:val="18"/>
                <w:szCs w:val="22"/>
              </w:rPr>
              <w:t>Outcome 2</w:t>
            </w:r>
          </w:p>
        </w:tc>
      </w:tr>
      <w:tr w:rsidR="00BA0C9B" w:rsidRPr="00BA0C9B" w14:paraId="008DDF1A" w14:textId="77777777" w:rsidTr="004656D7">
        <w:trPr>
          <w:jc w:val="center"/>
        </w:trPr>
        <w:tc>
          <w:tcPr>
            <w:tcW w:w="1637" w:type="dxa"/>
            <w:vMerge/>
            <w:tcBorders>
              <w:top w:val="nil"/>
              <w:bottom w:val="nil"/>
            </w:tcBorders>
          </w:tcPr>
          <w:p w14:paraId="24DD2B24" w14:textId="77777777" w:rsidR="00BA0C9B" w:rsidRPr="00BA0C9B" w:rsidRDefault="00BA0C9B" w:rsidP="004656D7">
            <w:pPr>
              <w:rPr>
                <w:rFonts w:ascii="Calibri" w:hAnsi="Calibri"/>
                <w:sz w:val="18"/>
                <w:szCs w:val="22"/>
              </w:rPr>
            </w:pPr>
          </w:p>
        </w:tc>
        <w:tc>
          <w:tcPr>
            <w:tcW w:w="3582" w:type="dxa"/>
          </w:tcPr>
          <w:p w14:paraId="53CCDB72" w14:textId="77777777" w:rsidR="00BA0C9B" w:rsidRPr="00BA0C9B" w:rsidRDefault="00BA0C9B" w:rsidP="004656D7">
            <w:pPr>
              <w:rPr>
                <w:rFonts w:ascii="Calibri" w:hAnsi="Calibri"/>
                <w:sz w:val="18"/>
                <w:szCs w:val="22"/>
              </w:rPr>
            </w:pPr>
            <w:r w:rsidRPr="00BA0C9B">
              <w:rPr>
                <w:rFonts w:ascii="Calibri" w:hAnsi="Calibri"/>
                <w:sz w:val="18"/>
                <w:szCs w:val="22"/>
              </w:rPr>
              <w:t>The required skills and technologies needs are identified as well as their sources</w:t>
            </w:r>
          </w:p>
        </w:tc>
        <w:tc>
          <w:tcPr>
            <w:tcW w:w="737" w:type="dxa"/>
            <w:vAlign w:val="center"/>
          </w:tcPr>
          <w:p w14:paraId="750B764F"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53C6A2FE" w14:textId="77777777" w:rsidR="00BA0C9B" w:rsidRPr="00BA0C9B" w:rsidRDefault="00BA0C9B" w:rsidP="004656D7">
            <w:pPr>
              <w:jc w:val="center"/>
              <w:rPr>
                <w:rFonts w:ascii="Calibri" w:hAnsi="Calibri"/>
                <w:b/>
                <w:sz w:val="18"/>
                <w:szCs w:val="22"/>
              </w:rPr>
            </w:pPr>
          </w:p>
        </w:tc>
        <w:tc>
          <w:tcPr>
            <w:tcW w:w="3460" w:type="dxa"/>
            <w:vMerge/>
          </w:tcPr>
          <w:p w14:paraId="0667D281" w14:textId="77777777" w:rsidR="00BA0C9B" w:rsidRPr="00BA0C9B" w:rsidRDefault="00BA0C9B" w:rsidP="004656D7">
            <w:pPr>
              <w:jc w:val="left"/>
              <w:rPr>
                <w:rFonts w:ascii="Calibri" w:hAnsi="Calibri"/>
                <w:sz w:val="18"/>
                <w:szCs w:val="22"/>
              </w:rPr>
            </w:pPr>
          </w:p>
        </w:tc>
        <w:tc>
          <w:tcPr>
            <w:tcW w:w="2441" w:type="dxa"/>
            <w:vMerge/>
          </w:tcPr>
          <w:p w14:paraId="58034560" w14:textId="77777777" w:rsidR="00BA0C9B" w:rsidRPr="00BA0C9B" w:rsidRDefault="00BA0C9B" w:rsidP="004656D7">
            <w:pPr>
              <w:jc w:val="left"/>
              <w:rPr>
                <w:rFonts w:ascii="Calibri" w:hAnsi="Calibri"/>
                <w:sz w:val="18"/>
                <w:szCs w:val="22"/>
              </w:rPr>
            </w:pPr>
          </w:p>
        </w:tc>
        <w:tc>
          <w:tcPr>
            <w:tcW w:w="1455" w:type="dxa"/>
            <w:vMerge/>
          </w:tcPr>
          <w:p w14:paraId="10895BA7" w14:textId="77777777" w:rsidR="00BA0C9B" w:rsidRPr="00BA0C9B" w:rsidRDefault="00BA0C9B" w:rsidP="004656D7">
            <w:pPr>
              <w:jc w:val="left"/>
              <w:rPr>
                <w:rFonts w:ascii="Calibri" w:hAnsi="Calibri"/>
                <w:sz w:val="18"/>
                <w:szCs w:val="22"/>
              </w:rPr>
            </w:pPr>
          </w:p>
        </w:tc>
      </w:tr>
      <w:tr w:rsidR="00BA0C9B" w:rsidRPr="00BA0C9B" w14:paraId="067D2AE3" w14:textId="77777777" w:rsidTr="004656D7">
        <w:trPr>
          <w:jc w:val="center"/>
        </w:trPr>
        <w:tc>
          <w:tcPr>
            <w:tcW w:w="1637" w:type="dxa"/>
            <w:tcBorders>
              <w:top w:val="nil"/>
              <w:bottom w:val="nil"/>
            </w:tcBorders>
          </w:tcPr>
          <w:p w14:paraId="5DB49C38" w14:textId="77777777" w:rsidR="00BA0C9B" w:rsidRPr="00BA0C9B" w:rsidRDefault="00BA0C9B" w:rsidP="004656D7">
            <w:pPr>
              <w:rPr>
                <w:rFonts w:ascii="Calibri" w:hAnsi="Calibri"/>
                <w:sz w:val="18"/>
                <w:szCs w:val="22"/>
              </w:rPr>
            </w:pPr>
          </w:p>
        </w:tc>
        <w:tc>
          <w:tcPr>
            <w:tcW w:w="3582" w:type="dxa"/>
          </w:tcPr>
          <w:p w14:paraId="74D9FDE3" w14:textId="77777777" w:rsidR="00BA0C9B" w:rsidRPr="00BA0C9B" w:rsidRDefault="00BA0C9B" w:rsidP="004656D7">
            <w:pPr>
              <w:rPr>
                <w:rFonts w:ascii="Calibri" w:hAnsi="Calibri"/>
                <w:sz w:val="18"/>
                <w:szCs w:val="22"/>
              </w:rPr>
            </w:pPr>
            <w:r w:rsidRPr="00BA0C9B">
              <w:rPr>
                <w:rFonts w:ascii="Calibri" w:hAnsi="Calibri"/>
                <w:sz w:val="18"/>
                <w:szCs w:val="22"/>
              </w:rPr>
              <w:t>The required skills and technologies are obtained but their access depend on foreign sources</w:t>
            </w:r>
          </w:p>
        </w:tc>
        <w:tc>
          <w:tcPr>
            <w:tcW w:w="737" w:type="dxa"/>
            <w:vAlign w:val="center"/>
          </w:tcPr>
          <w:p w14:paraId="69EDE832"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66F1B462" w14:textId="77777777" w:rsidR="00BA0C9B" w:rsidRPr="00BA0C9B" w:rsidRDefault="00BA0C9B" w:rsidP="004656D7">
            <w:pPr>
              <w:rPr>
                <w:rFonts w:ascii="Calibri" w:hAnsi="Calibri"/>
                <w:sz w:val="18"/>
                <w:szCs w:val="22"/>
              </w:rPr>
            </w:pPr>
          </w:p>
        </w:tc>
        <w:tc>
          <w:tcPr>
            <w:tcW w:w="3460" w:type="dxa"/>
            <w:vMerge/>
          </w:tcPr>
          <w:p w14:paraId="61A1F4DB" w14:textId="77777777" w:rsidR="00BA0C9B" w:rsidRPr="00BA0C9B" w:rsidRDefault="00BA0C9B" w:rsidP="004656D7">
            <w:pPr>
              <w:jc w:val="left"/>
              <w:rPr>
                <w:rFonts w:ascii="Calibri" w:hAnsi="Calibri"/>
                <w:sz w:val="18"/>
                <w:szCs w:val="22"/>
              </w:rPr>
            </w:pPr>
          </w:p>
        </w:tc>
        <w:tc>
          <w:tcPr>
            <w:tcW w:w="2441" w:type="dxa"/>
            <w:vMerge/>
          </w:tcPr>
          <w:p w14:paraId="1D3B6CEC" w14:textId="77777777" w:rsidR="00BA0C9B" w:rsidRPr="00BA0C9B" w:rsidRDefault="00BA0C9B" w:rsidP="004656D7">
            <w:pPr>
              <w:jc w:val="left"/>
              <w:rPr>
                <w:rFonts w:ascii="Calibri" w:hAnsi="Calibri"/>
                <w:sz w:val="18"/>
                <w:szCs w:val="22"/>
              </w:rPr>
            </w:pPr>
          </w:p>
        </w:tc>
        <w:tc>
          <w:tcPr>
            <w:tcW w:w="1455" w:type="dxa"/>
            <w:vMerge/>
          </w:tcPr>
          <w:p w14:paraId="0BCE5AC7" w14:textId="77777777" w:rsidR="00BA0C9B" w:rsidRPr="00BA0C9B" w:rsidRDefault="00BA0C9B" w:rsidP="004656D7">
            <w:pPr>
              <w:jc w:val="left"/>
              <w:rPr>
                <w:rFonts w:ascii="Calibri" w:hAnsi="Calibri"/>
                <w:sz w:val="18"/>
                <w:szCs w:val="22"/>
              </w:rPr>
            </w:pPr>
          </w:p>
        </w:tc>
      </w:tr>
      <w:tr w:rsidR="00BA0C9B" w:rsidRPr="00BA0C9B" w14:paraId="09EBAA19" w14:textId="77777777" w:rsidTr="004656D7">
        <w:trPr>
          <w:jc w:val="center"/>
        </w:trPr>
        <w:tc>
          <w:tcPr>
            <w:tcW w:w="1637" w:type="dxa"/>
            <w:tcBorders>
              <w:top w:val="nil"/>
              <w:bottom w:val="single" w:sz="4" w:space="0" w:color="auto"/>
            </w:tcBorders>
          </w:tcPr>
          <w:p w14:paraId="0AE2E87C" w14:textId="77777777" w:rsidR="00BA0C9B" w:rsidRPr="00BA0C9B" w:rsidRDefault="00BA0C9B" w:rsidP="004656D7">
            <w:pPr>
              <w:rPr>
                <w:rFonts w:ascii="Calibri" w:hAnsi="Calibri"/>
                <w:sz w:val="18"/>
                <w:szCs w:val="22"/>
              </w:rPr>
            </w:pPr>
          </w:p>
        </w:tc>
        <w:tc>
          <w:tcPr>
            <w:tcW w:w="3582" w:type="dxa"/>
            <w:tcBorders>
              <w:bottom w:val="single" w:sz="4" w:space="0" w:color="auto"/>
            </w:tcBorders>
          </w:tcPr>
          <w:p w14:paraId="3DFDA25B" w14:textId="77777777" w:rsidR="00BA0C9B" w:rsidRPr="00BA0C9B" w:rsidRDefault="00BA0C9B" w:rsidP="004656D7">
            <w:pPr>
              <w:rPr>
                <w:rFonts w:ascii="Calibri" w:hAnsi="Calibri"/>
                <w:sz w:val="18"/>
                <w:szCs w:val="22"/>
              </w:rPr>
            </w:pPr>
            <w:r w:rsidRPr="00BA0C9B">
              <w:rPr>
                <w:rFonts w:ascii="Calibri" w:hAnsi="Calibri"/>
                <w:sz w:val="18"/>
                <w:szCs w:val="22"/>
              </w:rPr>
              <w:t xml:space="preserve">The required skills and technologies are available and there is a national-based </w:t>
            </w:r>
            <w:r w:rsidRPr="00BA0C9B">
              <w:rPr>
                <w:rFonts w:ascii="Calibri" w:hAnsi="Calibri"/>
                <w:sz w:val="18"/>
                <w:szCs w:val="22"/>
              </w:rPr>
              <w:lastRenderedPageBreak/>
              <w:t>mechanism for updating the required skills and for upgrading the technologies</w:t>
            </w:r>
          </w:p>
        </w:tc>
        <w:tc>
          <w:tcPr>
            <w:tcW w:w="737" w:type="dxa"/>
            <w:tcBorders>
              <w:bottom w:val="single" w:sz="4" w:space="0" w:color="auto"/>
            </w:tcBorders>
            <w:vAlign w:val="center"/>
          </w:tcPr>
          <w:p w14:paraId="464A5792" w14:textId="77777777" w:rsidR="00BA0C9B" w:rsidRPr="00BA0C9B" w:rsidRDefault="00BA0C9B" w:rsidP="004656D7">
            <w:pPr>
              <w:jc w:val="center"/>
              <w:rPr>
                <w:rFonts w:ascii="Calibri" w:hAnsi="Calibri"/>
                <w:sz w:val="18"/>
                <w:szCs w:val="22"/>
              </w:rPr>
            </w:pPr>
            <w:r w:rsidRPr="00BA0C9B">
              <w:rPr>
                <w:rFonts w:ascii="Calibri" w:hAnsi="Calibri"/>
                <w:sz w:val="18"/>
                <w:szCs w:val="22"/>
              </w:rPr>
              <w:lastRenderedPageBreak/>
              <w:t>3</w:t>
            </w:r>
          </w:p>
        </w:tc>
        <w:tc>
          <w:tcPr>
            <w:tcW w:w="671" w:type="dxa"/>
            <w:vMerge/>
            <w:tcBorders>
              <w:bottom w:val="single" w:sz="4" w:space="0" w:color="auto"/>
            </w:tcBorders>
          </w:tcPr>
          <w:p w14:paraId="2D0E6610" w14:textId="77777777" w:rsidR="00BA0C9B" w:rsidRPr="00BA0C9B" w:rsidRDefault="00BA0C9B" w:rsidP="004656D7">
            <w:pPr>
              <w:rPr>
                <w:rFonts w:ascii="Calibri" w:hAnsi="Calibri"/>
                <w:sz w:val="18"/>
                <w:szCs w:val="22"/>
              </w:rPr>
            </w:pPr>
          </w:p>
        </w:tc>
        <w:tc>
          <w:tcPr>
            <w:tcW w:w="3460" w:type="dxa"/>
            <w:vMerge/>
            <w:tcBorders>
              <w:bottom w:val="single" w:sz="4" w:space="0" w:color="auto"/>
            </w:tcBorders>
          </w:tcPr>
          <w:p w14:paraId="1C6E4E7A" w14:textId="77777777" w:rsidR="00BA0C9B" w:rsidRPr="00BA0C9B" w:rsidRDefault="00BA0C9B" w:rsidP="004656D7">
            <w:pPr>
              <w:jc w:val="left"/>
              <w:rPr>
                <w:rFonts w:ascii="Calibri" w:hAnsi="Calibri"/>
                <w:sz w:val="18"/>
                <w:szCs w:val="22"/>
              </w:rPr>
            </w:pPr>
          </w:p>
        </w:tc>
        <w:tc>
          <w:tcPr>
            <w:tcW w:w="2441" w:type="dxa"/>
            <w:vMerge/>
            <w:tcBorders>
              <w:bottom w:val="single" w:sz="4" w:space="0" w:color="auto"/>
            </w:tcBorders>
          </w:tcPr>
          <w:p w14:paraId="4EC56FEB" w14:textId="77777777" w:rsidR="00BA0C9B" w:rsidRPr="00BA0C9B" w:rsidRDefault="00BA0C9B" w:rsidP="004656D7">
            <w:pPr>
              <w:jc w:val="left"/>
              <w:rPr>
                <w:rFonts w:ascii="Calibri" w:hAnsi="Calibri"/>
                <w:sz w:val="18"/>
                <w:szCs w:val="22"/>
              </w:rPr>
            </w:pPr>
          </w:p>
        </w:tc>
        <w:tc>
          <w:tcPr>
            <w:tcW w:w="1455" w:type="dxa"/>
            <w:vMerge/>
            <w:tcBorders>
              <w:bottom w:val="single" w:sz="4" w:space="0" w:color="auto"/>
            </w:tcBorders>
          </w:tcPr>
          <w:p w14:paraId="07635CCC" w14:textId="77777777" w:rsidR="00BA0C9B" w:rsidRPr="00BA0C9B" w:rsidRDefault="00BA0C9B" w:rsidP="004656D7">
            <w:pPr>
              <w:jc w:val="left"/>
              <w:rPr>
                <w:rFonts w:ascii="Calibri" w:hAnsi="Calibri"/>
                <w:sz w:val="18"/>
                <w:szCs w:val="22"/>
              </w:rPr>
            </w:pPr>
          </w:p>
        </w:tc>
      </w:tr>
      <w:tr w:rsidR="00BA0C9B" w:rsidRPr="00BA0C9B" w14:paraId="5AF43072" w14:textId="77777777" w:rsidTr="004656D7">
        <w:trPr>
          <w:trHeight w:val="454"/>
          <w:jc w:val="center"/>
        </w:trPr>
        <w:tc>
          <w:tcPr>
            <w:tcW w:w="5956" w:type="dxa"/>
            <w:gridSpan w:val="3"/>
            <w:tcBorders>
              <w:right w:val="nil"/>
            </w:tcBorders>
            <w:vAlign w:val="center"/>
          </w:tcPr>
          <w:p w14:paraId="30E92619" w14:textId="77777777" w:rsidR="00BA0C9B" w:rsidRPr="00BA0C9B" w:rsidRDefault="00BA0C9B" w:rsidP="004656D7">
            <w:pPr>
              <w:rPr>
                <w:rFonts w:ascii="Calibri" w:hAnsi="Calibri"/>
                <w:b/>
                <w:sz w:val="18"/>
                <w:szCs w:val="22"/>
              </w:rPr>
            </w:pPr>
            <w:r w:rsidRPr="00BA0C9B">
              <w:rPr>
                <w:rFonts w:ascii="Calibri" w:hAnsi="Calibri"/>
                <w:b/>
                <w:sz w:val="18"/>
                <w:szCs w:val="22"/>
              </w:rPr>
              <w:t>CR 5: Capacities to monitor and evaluate</w:t>
            </w:r>
          </w:p>
        </w:tc>
        <w:tc>
          <w:tcPr>
            <w:tcW w:w="671" w:type="dxa"/>
            <w:tcBorders>
              <w:left w:val="nil"/>
              <w:right w:val="nil"/>
            </w:tcBorders>
          </w:tcPr>
          <w:p w14:paraId="7B675C94" w14:textId="77777777" w:rsidR="00BA0C9B" w:rsidRPr="00BA0C9B" w:rsidRDefault="00BA0C9B" w:rsidP="004656D7">
            <w:pPr>
              <w:rPr>
                <w:rFonts w:ascii="Calibri" w:hAnsi="Calibri"/>
                <w:sz w:val="18"/>
                <w:szCs w:val="22"/>
              </w:rPr>
            </w:pPr>
          </w:p>
        </w:tc>
        <w:tc>
          <w:tcPr>
            <w:tcW w:w="3460" w:type="dxa"/>
            <w:tcBorders>
              <w:left w:val="nil"/>
              <w:right w:val="nil"/>
            </w:tcBorders>
          </w:tcPr>
          <w:p w14:paraId="47578F41" w14:textId="77777777" w:rsidR="00BA0C9B" w:rsidRPr="00BA0C9B" w:rsidRDefault="00BA0C9B" w:rsidP="004656D7">
            <w:pPr>
              <w:jc w:val="left"/>
              <w:rPr>
                <w:rFonts w:ascii="Calibri" w:hAnsi="Calibri"/>
                <w:sz w:val="18"/>
                <w:szCs w:val="22"/>
              </w:rPr>
            </w:pPr>
          </w:p>
        </w:tc>
        <w:tc>
          <w:tcPr>
            <w:tcW w:w="2441" w:type="dxa"/>
            <w:tcBorders>
              <w:left w:val="nil"/>
              <w:right w:val="nil"/>
            </w:tcBorders>
          </w:tcPr>
          <w:p w14:paraId="051F8343" w14:textId="77777777" w:rsidR="00BA0C9B" w:rsidRPr="00BA0C9B" w:rsidRDefault="00BA0C9B" w:rsidP="004656D7">
            <w:pPr>
              <w:jc w:val="left"/>
              <w:rPr>
                <w:rFonts w:ascii="Calibri" w:hAnsi="Calibri"/>
                <w:sz w:val="18"/>
                <w:szCs w:val="22"/>
              </w:rPr>
            </w:pPr>
          </w:p>
        </w:tc>
        <w:tc>
          <w:tcPr>
            <w:tcW w:w="1455" w:type="dxa"/>
            <w:tcBorders>
              <w:left w:val="nil"/>
            </w:tcBorders>
          </w:tcPr>
          <w:p w14:paraId="24FB623B" w14:textId="77777777" w:rsidR="00BA0C9B" w:rsidRPr="00BA0C9B" w:rsidRDefault="00BA0C9B" w:rsidP="004656D7">
            <w:pPr>
              <w:jc w:val="left"/>
              <w:rPr>
                <w:rFonts w:ascii="Calibri" w:hAnsi="Calibri"/>
                <w:sz w:val="18"/>
                <w:szCs w:val="22"/>
              </w:rPr>
            </w:pPr>
          </w:p>
        </w:tc>
      </w:tr>
      <w:tr w:rsidR="00BA0C9B" w:rsidRPr="00BA0C9B" w14:paraId="030C511B" w14:textId="77777777" w:rsidTr="004656D7">
        <w:trPr>
          <w:jc w:val="center"/>
        </w:trPr>
        <w:tc>
          <w:tcPr>
            <w:tcW w:w="1637" w:type="dxa"/>
            <w:tcBorders>
              <w:bottom w:val="nil"/>
            </w:tcBorders>
          </w:tcPr>
          <w:p w14:paraId="64F37C66" w14:textId="77777777" w:rsidR="00BA0C9B" w:rsidRPr="00BA0C9B" w:rsidRDefault="00BA0C9B" w:rsidP="004656D7">
            <w:pPr>
              <w:rPr>
                <w:rFonts w:ascii="Calibri" w:hAnsi="Calibri"/>
                <w:sz w:val="18"/>
                <w:szCs w:val="22"/>
              </w:rPr>
            </w:pPr>
            <w:r w:rsidRPr="00BA0C9B">
              <w:rPr>
                <w:rFonts w:ascii="Calibri" w:hAnsi="Calibri"/>
                <w:sz w:val="18"/>
                <w:szCs w:val="22"/>
              </w:rPr>
              <w:t>Indicator 14 – Adequacy of the project/programme monitoring process</w:t>
            </w:r>
          </w:p>
        </w:tc>
        <w:tc>
          <w:tcPr>
            <w:tcW w:w="3582" w:type="dxa"/>
          </w:tcPr>
          <w:p w14:paraId="6BF83FFA" w14:textId="77777777" w:rsidR="00BA0C9B" w:rsidRPr="00BA0C9B" w:rsidRDefault="00BA0C9B" w:rsidP="004656D7">
            <w:pPr>
              <w:rPr>
                <w:rFonts w:ascii="Calibri" w:hAnsi="Calibri"/>
                <w:sz w:val="18"/>
                <w:szCs w:val="22"/>
              </w:rPr>
            </w:pPr>
            <w:r w:rsidRPr="00BA0C9B">
              <w:rPr>
                <w:rFonts w:ascii="Calibri" w:hAnsi="Calibri"/>
                <w:sz w:val="18"/>
                <w:szCs w:val="22"/>
              </w:rPr>
              <w:t>Irregular project monitoring is being done without an adequate monitoring framework detailing what and how to monitor the particular project or programme</w:t>
            </w:r>
          </w:p>
        </w:tc>
        <w:tc>
          <w:tcPr>
            <w:tcW w:w="737" w:type="dxa"/>
            <w:vAlign w:val="center"/>
          </w:tcPr>
          <w:p w14:paraId="2DBB3B61"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02E1BEE6" w14:textId="77777777" w:rsidR="00BA0C9B" w:rsidRDefault="00BA0C9B" w:rsidP="004656D7">
            <w:pPr>
              <w:rPr>
                <w:rFonts w:ascii="Calibri" w:hAnsi="Calibri"/>
                <w:sz w:val="18"/>
                <w:szCs w:val="22"/>
              </w:rPr>
            </w:pPr>
          </w:p>
          <w:p w14:paraId="29653C0C" w14:textId="77777777" w:rsidR="00A07B3B" w:rsidRDefault="00A07B3B" w:rsidP="004656D7">
            <w:pPr>
              <w:rPr>
                <w:rFonts w:ascii="Calibri" w:hAnsi="Calibri"/>
                <w:sz w:val="18"/>
                <w:szCs w:val="22"/>
              </w:rPr>
            </w:pPr>
          </w:p>
          <w:p w14:paraId="2BBD5E92" w14:textId="77777777" w:rsidR="00A07B3B" w:rsidRDefault="00A07B3B" w:rsidP="004656D7">
            <w:pPr>
              <w:rPr>
                <w:rFonts w:ascii="Calibri" w:hAnsi="Calibri"/>
                <w:sz w:val="18"/>
                <w:szCs w:val="22"/>
              </w:rPr>
            </w:pPr>
          </w:p>
          <w:p w14:paraId="1AE1D917" w14:textId="77777777" w:rsidR="00A07B3B" w:rsidRDefault="00A07B3B" w:rsidP="004656D7">
            <w:pPr>
              <w:rPr>
                <w:rFonts w:ascii="Calibri" w:hAnsi="Calibri"/>
                <w:sz w:val="18"/>
                <w:szCs w:val="22"/>
              </w:rPr>
            </w:pPr>
          </w:p>
          <w:p w14:paraId="6551F6DC" w14:textId="77777777" w:rsidR="00A07B3B" w:rsidRDefault="00A07B3B" w:rsidP="004656D7">
            <w:pPr>
              <w:rPr>
                <w:rFonts w:ascii="Calibri" w:hAnsi="Calibri"/>
                <w:sz w:val="18"/>
                <w:szCs w:val="22"/>
              </w:rPr>
            </w:pPr>
          </w:p>
          <w:p w14:paraId="147835E8" w14:textId="77777777" w:rsidR="00A07B3B" w:rsidRPr="00BA0C9B" w:rsidRDefault="00A07B3B" w:rsidP="004656D7">
            <w:pPr>
              <w:rPr>
                <w:rFonts w:ascii="Calibri" w:hAnsi="Calibri"/>
                <w:sz w:val="18"/>
                <w:szCs w:val="22"/>
              </w:rPr>
            </w:pPr>
            <w:r>
              <w:rPr>
                <w:rFonts w:ascii="Calibri" w:hAnsi="Calibri"/>
                <w:sz w:val="18"/>
                <w:szCs w:val="22"/>
              </w:rPr>
              <w:t>0</w:t>
            </w:r>
          </w:p>
        </w:tc>
        <w:tc>
          <w:tcPr>
            <w:tcW w:w="3460" w:type="dxa"/>
            <w:vMerge w:val="restart"/>
          </w:tcPr>
          <w:p w14:paraId="62B8D2E8" w14:textId="77777777" w:rsidR="00BA0C9B" w:rsidRPr="00BA0C9B" w:rsidRDefault="00A07B3B" w:rsidP="004656D7">
            <w:pPr>
              <w:jc w:val="left"/>
              <w:rPr>
                <w:rFonts w:ascii="Calibri" w:hAnsi="Calibri"/>
                <w:sz w:val="18"/>
                <w:szCs w:val="22"/>
              </w:rPr>
            </w:pPr>
            <w:r>
              <w:rPr>
                <w:rFonts w:ascii="Calibri" w:hAnsi="Calibri"/>
                <w:sz w:val="18"/>
                <w:szCs w:val="22"/>
              </w:rPr>
              <w:t xml:space="preserve">Outputs and results of </w:t>
            </w:r>
            <w:r w:rsidR="006B7DE4">
              <w:rPr>
                <w:rFonts w:ascii="Calibri" w:hAnsi="Calibri"/>
                <w:sz w:val="18"/>
                <w:szCs w:val="22"/>
              </w:rPr>
              <w:t>environmental projects and programmes are generally not monitored or assessed.</w:t>
            </w:r>
          </w:p>
          <w:p w14:paraId="677FEF03" w14:textId="77777777" w:rsidR="00BA0C9B" w:rsidRPr="00BA0C9B" w:rsidRDefault="00BA0C9B" w:rsidP="004656D7">
            <w:pPr>
              <w:jc w:val="left"/>
              <w:rPr>
                <w:rFonts w:ascii="Calibri" w:hAnsi="Calibri"/>
                <w:sz w:val="18"/>
                <w:szCs w:val="22"/>
              </w:rPr>
            </w:pPr>
          </w:p>
        </w:tc>
        <w:tc>
          <w:tcPr>
            <w:tcW w:w="2441" w:type="dxa"/>
            <w:vMerge w:val="restart"/>
          </w:tcPr>
          <w:p w14:paraId="32013309" w14:textId="77777777" w:rsidR="00BA0C9B" w:rsidRDefault="006B7DE4" w:rsidP="004656D7">
            <w:pPr>
              <w:jc w:val="left"/>
              <w:rPr>
                <w:rFonts w:ascii="Calibri" w:hAnsi="Calibri"/>
                <w:sz w:val="18"/>
                <w:szCs w:val="22"/>
              </w:rPr>
            </w:pPr>
            <w:r>
              <w:rPr>
                <w:rFonts w:ascii="Calibri" w:hAnsi="Calibri"/>
                <w:sz w:val="18"/>
                <w:szCs w:val="22"/>
              </w:rPr>
              <w:t>Cross-cutting Annual Report on MEA implementation</w:t>
            </w:r>
          </w:p>
          <w:p w14:paraId="730FBE27" w14:textId="77777777" w:rsidR="006B7DE4" w:rsidRDefault="006B7DE4" w:rsidP="004656D7">
            <w:pPr>
              <w:jc w:val="left"/>
              <w:rPr>
                <w:rFonts w:ascii="Calibri" w:hAnsi="Calibri"/>
                <w:sz w:val="18"/>
                <w:szCs w:val="22"/>
              </w:rPr>
            </w:pPr>
          </w:p>
          <w:p w14:paraId="3DFECEDC" w14:textId="77777777" w:rsidR="006B7DE4" w:rsidRPr="00BA0C9B" w:rsidRDefault="006B7DE4" w:rsidP="006B7DE4">
            <w:pPr>
              <w:jc w:val="left"/>
              <w:rPr>
                <w:rFonts w:ascii="Calibri" w:hAnsi="Calibri"/>
                <w:sz w:val="18"/>
                <w:szCs w:val="22"/>
              </w:rPr>
            </w:pPr>
            <w:r>
              <w:rPr>
                <w:rFonts w:ascii="Calibri" w:hAnsi="Calibri"/>
                <w:sz w:val="18"/>
                <w:szCs w:val="22"/>
              </w:rPr>
              <w:t>Creation of database and assessment of local-level SEAs and EIAs</w:t>
            </w:r>
          </w:p>
        </w:tc>
        <w:tc>
          <w:tcPr>
            <w:tcW w:w="1455" w:type="dxa"/>
            <w:vMerge w:val="restart"/>
          </w:tcPr>
          <w:p w14:paraId="7352AEF4" w14:textId="77777777" w:rsidR="00BA0C9B" w:rsidRDefault="006B7DE4" w:rsidP="004656D7">
            <w:pPr>
              <w:jc w:val="left"/>
              <w:rPr>
                <w:rFonts w:ascii="Calibri" w:hAnsi="Calibri"/>
                <w:sz w:val="18"/>
                <w:szCs w:val="22"/>
              </w:rPr>
            </w:pPr>
            <w:r>
              <w:rPr>
                <w:rFonts w:ascii="Calibri" w:hAnsi="Calibri"/>
                <w:sz w:val="18"/>
                <w:szCs w:val="22"/>
              </w:rPr>
              <w:t>Outcome 1</w:t>
            </w:r>
          </w:p>
          <w:p w14:paraId="460EA919" w14:textId="77777777" w:rsidR="006B7DE4" w:rsidRDefault="006B7DE4" w:rsidP="004656D7">
            <w:pPr>
              <w:jc w:val="left"/>
              <w:rPr>
                <w:rFonts w:ascii="Calibri" w:hAnsi="Calibri"/>
                <w:sz w:val="18"/>
                <w:szCs w:val="22"/>
              </w:rPr>
            </w:pPr>
          </w:p>
          <w:p w14:paraId="3B79F1A2" w14:textId="77777777" w:rsidR="006B7DE4" w:rsidRDefault="006B7DE4" w:rsidP="004656D7">
            <w:pPr>
              <w:jc w:val="left"/>
              <w:rPr>
                <w:rFonts w:ascii="Calibri" w:hAnsi="Calibri"/>
                <w:sz w:val="18"/>
                <w:szCs w:val="22"/>
              </w:rPr>
            </w:pPr>
          </w:p>
          <w:p w14:paraId="5037AD9D" w14:textId="77777777" w:rsidR="006B7DE4" w:rsidRPr="00BA0C9B" w:rsidRDefault="006B7DE4" w:rsidP="004656D7">
            <w:pPr>
              <w:jc w:val="left"/>
              <w:rPr>
                <w:rFonts w:ascii="Calibri" w:hAnsi="Calibri"/>
                <w:sz w:val="18"/>
                <w:szCs w:val="22"/>
              </w:rPr>
            </w:pPr>
            <w:r>
              <w:rPr>
                <w:rFonts w:ascii="Calibri" w:hAnsi="Calibri"/>
                <w:sz w:val="18"/>
                <w:szCs w:val="22"/>
              </w:rPr>
              <w:t>Outcome 2</w:t>
            </w:r>
          </w:p>
        </w:tc>
      </w:tr>
      <w:tr w:rsidR="00BA0C9B" w:rsidRPr="00BA0C9B" w14:paraId="700792D9" w14:textId="77777777" w:rsidTr="004656D7">
        <w:trPr>
          <w:jc w:val="center"/>
        </w:trPr>
        <w:tc>
          <w:tcPr>
            <w:tcW w:w="1637" w:type="dxa"/>
            <w:tcBorders>
              <w:top w:val="nil"/>
              <w:bottom w:val="nil"/>
            </w:tcBorders>
          </w:tcPr>
          <w:p w14:paraId="0A902FF6" w14:textId="77777777" w:rsidR="00BA0C9B" w:rsidRPr="00BA0C9B" w:rsidRDefault="00BA0C9B" w:rsidP="004656D7">
            <w:pPr>
              <w:rPr>
                <w:rFonts w:ascii="Calibri" w:hAnsi="Calibri"/>
                <w:sz w:val="18"/>
                <w:szCs w:val="22"/>
              </w:rPr>
            </w:pPr>
          </w:p>
        </w:tc>
        <w:tc>
          <w:tcPr>
            <w:tcW w:w="3582" w:type="dxa"/>
          </w:tcPr>
          <w:p w14:paraId="588C97DB" w14:textId="77777777" w:rsidR="00BA0C9B" w:rsidRPr="00BA0C9B" w:rsidRDefault="00BA0C9B" w:rsidP="004656D7">
            <w:pPr>
              <w:rPr>
                <w:rFonts w:ascii="Calibri" w:hAnsi="Calibri"/>
                <w:sz w:val="18"/>
                <w:szCs w:val="22"/>
              </w:rPr>
            </w:pPr>
            <w:r w:rsidRPr="00BA0C9B">
              <w:rPr>
                <w:rFonts w:ascii="Calibri" w:hAnsi="Calibri"/>
                <w:sz w:val="18"/>
                <w:szCs w:val="22"/>
              </w:rPr>
              <w:t>An adequate resourced monitoring framework is in place but project monitoring is irregularly conducted</w:t>
            </w:r>
          </w:p>
        </w:tc>
        <w:tc>
          <w:tcPr>
            <w:tcW w:w="737" w:type="dxa"/>
            <w:vAlign w:val="center"/>
          </w:tcPr>
          <w:p w14:paraId="24AA92D4"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3ECF973F" w14:textId="77777777" w:rsidR="00BA0C9B" w:rsidRPr="00BA0C9B" w:rsidRDefault="00BA0C9B" w:rsidP="004656D7">
            <w:pPr>
              <w:jc w:val="center"/>
              <w:rPr>
                <w:rFonts w:ascii="Calibri" w:hAnsi="Calibri"/>
                <w:b/>
                <w:sz w:val="18"/>
                <w:szCs w:val="22"/>
              </w:rPr>
            </w:pPr>
          </w:p>
        </w:tc>
        <w:tc>
          <w:tcPr>
            <w:tcW w:w="3460" w:type="dxa"/>
            <w:vMerge/>
          </w:tcPr>
          <w:p w14:paraId="3CEA299F" w14:textId="77777777" w:rsidR="00BA0C9B" w:rsidRPr="00BA0C9B" w:rsidRDefault="00BA0C9B" w:rsidP="004656D7">
            <w:pPr>
              <w:jc w:val="left"/>
              <w:rPr>
                <w:rFonts w:ascii="Calibri" w:hAnsi="Calibri"/>
                <w:sz w:val="18"/>
                <w:szCs w:val="22"/>
              </w:rPr>
            </w:pPr>
          </w:p>
        </w:tc>
        <w:tc>
          <w:tcPr>
            <w:tcW w:w="2441" w:type="dxa"/>
            <w:vMerge/>
          </w:tcPr>
          <w:p w14:paraId="7E4B9B84" w14:textId="77777777" w:rsidR="00BA0C9B" w:rsidRPr="00BA0C9B" w:rsidRDefault="00BA0C9B" w:rsidP="004656D7">
            <w:pPr>
              <w:jc w:val="left"/>
              <w:rPr>
                <w:rFonts w:ascii="Calibri" w:hAnsi="Calibri"/>
                <w:sz w:val="18"/>
                <w:szCs w:val="22"/>
              </w:rPr>
            </w:pPr>
          </w:p>
        </w:tc>
        <w:tc>
          <w:tcPr>
            <w:tcW w:w="1455" w:type="dxa"/>
            <w:vMerge/>
          </w:tcPr>
          <w:p w14:paraId="359A003A" w14:textId="77777777" w:rsidR="00BA0C9B" w:rsidRPr="00BA0C9B" w:rsidRDefault="00BA0C9B" w:rsidP="004656D7">
            <w:pPr>
              <w:jc w:val="left"/>
              <w:rPr>
                <w:rFonts w:ascii="Calibri" w:hAnsi="Calibri"/>
                <w:sz w:val="18"/>
                <w:szCs w:val="22"/>
              </w:rPr>
            </w:pPr>
          </w:p>
        </w:tc>
      </w:tr>
      <w:tr w:rsidR="00BA0C9B" w:rsidRPr="00BA0C9B" w14:paraId="20DC2270" w14:textId="77777777" w:rsidTr="004656D7">
        <w:trPr>
          <w:jc w:val="center"/>
        </w:trPr>
        <w:tc>
          <w:tcPr>
            <w:tcW w:w="1637" w:type="dxa"/>
            <w:tcBorders>
              <w:top w:val="nil"/>
              <w:bottom w:val="nil"/>
            </w:tcBorders>
          </w:tcPr>
          <w:p w14:paraId="6D99909B" w14:textId="77777777" w:rsidR="00BA0C9B" w:rsidRPr="00BA0C9B" w:rsidRDefault="00BA0C9B" w:rsidP="004656D7">
            <w:pPr>
              <w:rPr>
                <w:rFonts w:ascii="Calibri" w:hAnsi="Calibri"/>
                <w:sz w:val="18"/>
                <w:szCs w:val="22"/>
              </w:rPr>
            </w:pPr>
          </w:p>
        </w:tc>
        <w:tc>
          <w:tcPr>
            <w:tcW w:w="3582" w:type="dxa"/>
          </w:tcPr>
          <w:p w14:paraId="374D7B3A" w14:textId="77777777" w:rsidR="00BA0C9B" w:rsidRPr="00BA0C9B" w:rsidRDefault="00BA0C9B" w:rsidP="004656D7">
            <w:pPr>
              <w:rPr>
                <w:rFonts w:ascii="Calibri" w:hAnsi="Calibri"/>
                <w:sz w:val="18"/>
                <w:szCs w:val="22"/>
              </w:rPr>
            </w:pPr>
            <w:r w:rsidRPr="00BA0C9B">
              <w:rPr>
                <w:rFonts w:ascii="Calibri" w:hAnsi="Calibri"/>
                <w:sz w:val="18"/>
                <w:szCs w:val="22"/>
              </w:rPr>
              <w:t>Regular participative monitoring of results in being conducted but this information is only partially used by the project/programme implementation team</w:t>
            </w:r>
          </w:p>
        </w:tc>
        <w:tc>
          <w:tcPr>
            <w:tcW w:w="737" w:type="dxa"/>
            <w:vAlign w:val="center"/>
          </w:tcPr>
          <w:p w14:paraId="327D2FB8"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079C82E9" w14:textId="77777777" w:rsidR="00BA0C9B" w:rsidRPr="00BA0C9B" w:rsidRDefault="00BA0C9B" w:rsidP="004656D7">
            <w:pPr>
              <w:rPr>
                <w:rFonts w:ascii="Calibri" w:hAnsi="Calibri"/>
                <w:sz w:val="18"/>
                <w:szCs w:val="22"/>
              </w:rPr>
            </w:pPr>
          </w:p>
        </w:tc>
        <w:tc>
          <w:tcPr>
            <w:tcW w:w="3460" w:type="dxa"/>
            <w:vMerge/>
          </w:tcPr>
          <w:p w14:paraId="1A56C8B0" w14:textId="77777777" w:rsidR="00BA0C9B" w:rsidRPr="00BA0C9B" w:rsidRDefault="00BA0C9B" w:rsidP="004656D7">
            <w:pPr>
              <w:jc w:val="left"/>
              <w:rPr>
                <w:rFonts w:ascii="Calibri" w:hAnsi="Calibri"/>
                <w:sz w:val="18"/>
                <w:szCs w:val="22"/>
              </w:rPr>
            </w:pPr>
          </w:p>
        </w:tc>
        <w:tc>
          <w:tcPr>
            <w:tcW w:w="2441" w:type="dxa"/>
            <w:vMerge/>
          </w:tcPr>
          <w:p w14:paraId="0E5DC994" w14:textId="77777777" w:rsidR="00BA0C9B" w:rsidRPr="00BA0C9B" w:rsidRDefault="00BA0C9B" w:rsidP="004656D7">
            <w:pPr>
              <w:jc w:val="left"/>
              <w:rPr>
                <w:rFonts w:ascii="Calibri" w:hAnsi="Calibri"/>
                <w:sz w:val="18"/>
                <w:szCs w:val="22"/>
              </w:rPr>
            </w:pPr>
          </w:p>
        </w:tc>
        <w:tc>
          <w:tcPr>
            <w:tcW w:w="1455" w:type="dxa"/>
            <w:vMerge/>
          </w:tcPr>
          <w:p w14:paraId="3F0AEABD" w14:textId="77777777" w:rsidR="00BA0C9B" w:rsidRPr="00BA0C9B" w:rsidRDefault="00BA0C9B" w:rsidP="004656D7">
            <w:pPr>
              <w:jc w:val="left"/>
              <w:rPr>
                <w:rFonts w:ascii="Calibri" w:hAnsi="Calibri"/>
                <w:sz w:val="18"/>
                <w:szCs w:val="22"/>
              </w:rPr>
            </w:pPr>
          </w:p>
        </w:tc>
      </w:tr>
      <w:tr w:rsidR="00BA0C9B" w:rsidRPr="00BA0C9B" w14:paraId="2619E75E" w14:textId="77777777" w:rsidTr="004656D7">
        <w:trPr>
          <w:jc w:val="center"/>
        </w:trPr>
        <w:tc>
          <w:tcPr>
            <w:tcW w:w="1637" w:type="dxa"/>
            <w:tcBorders>
              <w:top w:val="nil"/>
              <w:bottom w:val="single" w:sz="4" w:space="0" w:color="auto"/>
            </w:tcBorders>
          </w:tcPr>
          <w:p w14:paraId="3821EAFE" w14:textId="77777777" w:rsidR="00BA0C9B" w:rsidRPr="00BA0C9B" w:rsidRDefault="00BA0C9B" w:rsidP="004656D7">
            <w:pPr>
              <w:rPr>
                <w:rFonts w:ascii="Calibri" w:hAnsi="Calibri"/>
                <w:sz w:val="18"/>
                <w:szCs w:val="22"/>
              </w:rPr>
            </w:pPr>
          </w:p>
        </w:tc>
        <w:tc>
          <w:tcPr>
            <w:tcW w:w="3582" w:type="dxa"/>
          </w:tcPr>
          <w:p w14:paraId="0840F6FB" w14:textId="77777777" w:rsidR="00BA0C9B" w:rsidRPr="00BA0C9B" w:rsidRDefault="00BA0C9B" w:rsidP="004656D7">
            <w:pPr>
              <w:rPr>
                <w:rFonts w:ascii="Calibri" w:hAnsi="Calibri"/>
                <w:sz w:val="18"/>
                <w:szCs w:val="22"/>
              </w:rPr>
            </w:pPr>
            <w:r w:rsidRPr="00BA0C9B">
              <w:rPr>
                <w:rFonts w:ascii="Calibri" w:hAnsi="Calibri"/>
                <w:sz w:val="18"/>
                <w:szCs w:val="22"/>
              </w:rPr>
              <w:t>Monitoring information is produced timely and accurately and is used by the implementation team to learn and possibly to change the course of action</w:t>
            </w:r>
          </w:p>
        </w:tc>
        <w:tc>
          <w:tcPr>
            <w:tcW w:w="737" w:type="dxa"/>
            <w:vAlign w:val="center"/>
          </w:tcPr>
          <w:p w14:paraId="3F4FB375"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6FA452C9" w14:textId="77777777" w:rsidR="00BA0C9B" w:rsidRPr="00BA0C9B" w:rsidRDefault="00BA0C9B" w:rsidP="004656D7">
            <w:pPr>
              <w:rPr>
                <w:rFonts w:ascii="Calibri" w:hAnsi="Calibri"/>
                <w:sz w:val="18"/>
                <w:szCs w:val="22"/>
              </w:rPr>
            </w:pPr>
          </w:p>
        </w:tc>
        <w:tc>
          <w:tcPr>
            <w:tcW w:w="3460" w:type="dxa"/>
            <w:vMerge/>
          </w:tcPr>
          <w:p w14:paraId="0E08ED92" w14:textId="77777777" w:rsidR="00BA0C9B" w:rsidRPr="00BA0C9B" w:rsidRDefault="00BA0C9B" w:rsidP="004656D7">
            <w:pPr>
              <w:jc w:val="left"/>
              <w:rPr>
                <w:rFonts w:ascii="Calibri" w:hAnsi="Calibri"/>
                <w:sz w:val="18"/>
                <w:szCs w:val="22"/>
              </w:rPr>
            </w:pPr>
          </w:p>
        </w:tc>
        <w:tc>
          <w:tcPr>
            <w:tcW w:w="2441" w:type="dxa"/>
            <w:vMerge/>
          </w:tcPr>
          <w:p w14:paraId="078EB9F5" w14:textId="77777777" w:rsidR="00BA0C9B" w:rsidRPr="00BA0C9B" w:rsidRDefault="00BA0C9B" w:rsidP="004656D7">
            <w:pPr>
              <w:jc w:val="left"/>
              <w:rPr>
                <w:rFonts w:ascii="Calibri" w:hAnsi="Calibri"/>
                <w:sz w:val="18"/>
                <w:szCs w:val="22"/>
              </w:rPr>
            </w:pPr>
          </w:p>
        </w:tc>
        <w:tc>
          <w:tcPr>
            <w:tcW w:w="1455" w:type="dxa"/>
            <w:vMerge/>
          </w:tcPr>
          <w:p w14:paraId="09809D29" w14:textId="77777777" w:rsidR="00BA0C9B" w:rsidRPr="00BA0C9B" w:rsidRDefault="00BA0C9B" w:rsidP="004656D7">
            <w:pPr>
              <w:jc w:val="left"/>
              <w:rPr>
                <w:rFonts w:ascii="Calibri" w:hAnsi="Calibri"/>
                <w:sz w:val="18"/>
                <w:szCs w:val="22"/>
              </w:rPr>
            </w:pPr>
          </w:p>
        </w:tc>
      </w:tr>
      <w:tr w:rsidR="00BA0C9B" w:rsidRPr="00BA0C9B" w14:paraId="72F47246" w14:textId="77777777" w:rsidTr="004656D7">
        <w:trPr>
          <w:trHeight w:val="548"/>
          <w:jc w:val="center"/>
        </w:trPr>
        <w:tc>
          <w:tcPr>
            <w:tcW w:w="1637" w:type="dxa"/>
            <w:vMerge w:val="restart"/>
          </w:tcPr>
          <w:p w14:paraId="4ACDC0D6" w14:textId="77777777" w:rsidR="00BA0C9B" w:rsidRPr="00BA0C9B" w:rsidRDefault="00BA0C9B" w:rsidP="004656D7">
            <w:pPr>
              <w:rPr>
                <w:rFonts w:ascii="Calibri" w:hAnsi="Calibri"/>
                <w:sz w:val="18"/>
                <w:szCs w:val="22"/>
              </w:rPr>
            </w:pPr>
            <w:r w:rsidRPr="00BA0C9B">
              <w:rPr>
                <w:rFonts w:ascii="Calibri" w:hAnsi="Calibri"/>
                <w:sz w:val="18"/>
                <w:szCs w:val="22"/>
              </w:rPr>
              <w:t>Indicator 15 – Adequacy of the project/programme monitoring and evaluation process</w:t>
            </w:r>
          </w:p>
        </w:tc>
        <w:tc>
          <w:tcPr>
            <w:tcW w:w="3582" w:type="dxa"/>
          </w:tcPr>
          <w:p w14:paraId="526BBAB7" w14:textId="77777777" w:rsidR="00BA0C9B" w:rsidRPr="00BA0C9B" w:rsidRDefault="00BA0C9B" w:rsidP="004656D7">
            <w:pPr>
              <w:rPr>
                <w:rFonts w:ascii="Calibri" w:hAnsi="Calibri"/>
                <w:sz w:val="18"/>
                <w:szCs w:val="22"/>
              </w:rPr>
            </w:pPr>
            <w:r w:rsidRPr="00BA0C9B">
              <w:rPr>
                <w:rFonts w:ascii="Calibri" w:hAnsi="Calibri"/>
                <w:sz w:val="18"/>
                <w:szCs w:val="22"/>
              </w:rPr>
              <w:t>None or ineffective evaluations are being conducted without an adequate evaluation plan; including the necessary resources</w:t>
            </w:r>
          </w:p>
        </w:tc>
        <w:tc>
          <w:tcPr>
            <w:tcW w:w="737" w:type="dxa"/>
            <w:vAlign w:val="center"/>
          </w:tcPr>
          <w:p w14:paraId="09E6EAAE" w14:textId="77777777" w:rsidR="00BA0C9B" w:rsidRPr="00BA0C9B" w:rsidRDefault="00BA0C9B" w:rsidP="004656D7">
            <w:pPr>
              <w:jc w:val="center"/>
              <w:rPr>
                <w:rFonts w:ascii="Calibri" w:hAnsi="Calibri"/>
                <w:sz w:val="18"/>
                <w:szCs w:val="22"/>
              </w:rPr>
            </w:pPr>
            <w:r w:rsidRPr="00BA0C9B">
              <w:rPr>
                <w:rFonts w:ascii="Calibri" w:hAnsi="Calibri"/>
                <w:sz w:val="18"/>
                <w:szCs w:val="22"/>
              </w:rPr>
              <w:t>0</w:t>
            </w:r>
          </w:p>
        </w:tc>
        <w:tc>
          <w:tcPr>
            <w:tcW w:w="671" w:type="dxa"/>
            <w:vMerge w:val="restart"/>
          </w:tcPr>
          <w:p w14:paraId="7AC5D3C6" w14:textId="77777777" w:rsidR="00BA0C9B" w:rsidRDefault="00BA0C9B" w:rsidP="004656D7">
            <w:pPr>
              <w:rPr>
                <w:rFonts w:ascii="Calibri" w:hAnsi="Calibri"/>
                <w:sz w:val="18"/>
                <w:szCs w:val="22"/>
              </w:rPr>
            </w:pPr>
          </w:p>
          <w:p w14:paraId="125A4679" w14:textId="77777777" w:rsidR="006B7DE4" w:rsidRDefault="006B7DE4" w:rsidP="004656D7">
            <w:pPr>
              <w:rPr>
                <w:rFonts w:ascii="Calibri" w:hAnsi="Calibri"/>
                <w:sz w:val="18"/>
                <w:szCs w:val="22"/>
              </w:rPr>
            </w:pPr>
          </w:p>
          <w:p w14:paraId="2C4E4708" w14:textId="77777777" w:rsidR="006B7DE4" w:rsidRDefault="006B7DE4" w:rsidP="004656D7">
            <w:pPr>
              <w:rPr>
                <w:rFonts w:ascii="Calibri" w:hAnsi="Calibri"/>
                <w:sz w:val="18"/>
                <w:szCs w:val="22"/>
              </w:rPr>
            </w:pPr>
          </w:p>
          <w:p w14:paraId="5207C4CA" w14:textId="77777777" w:rsidR="006B7DE4" w:rsidRPr="00BA0C9B" w:rsidRDefault="006B7DE4" w:rsidP="004656D7">
            <w:pPr>
              <w:rPr>
                <w:rFonts w:ascii="Calibri" w:hAnsi="Calibri"/>
                <w:sz w:val="18"/>
                <w:szCs w:val="22"/>
              </w:rPr>
            </w:pPr>
            <w:r>
              <w:rPr>
                <w:rFonts w:ascii="Calibri" w:hAnsi="Calibri"/>
                <w:sz w:val="18"/>
                <w:szCs w:val="22"/>
              </w:rPr>
              <w:t>0</w:t>
            </w:r>
          </w:p>
        </w:tc>
        <w:tc>
          <w:tcPr>
            <w:tcW w:w="3460" w:type="dxa"/>
            <w:vMerge w:val="restart"/>
          </w:tcPr>
          <w:p w14:paraId="0F154CC8" w14:textId="77777777" w:rsidR="00BA0C9B" w:rsidRPr="00BA0C9B" w:rsidRDefault="006B7DE4" w:rsidP="004656D7">
            <w:pPr>
              <w:jc w:val="left"/>
              <w:rPr>
                <w:rFonts w:ascii="Calibri" w:hAnsi="Calibri"/>
                <w:sz w:val="18"/>
                <w:szCs w:val="22"/>
              </w:rPr>
            </w:pPr>
            <w:r>
              <w:rPr>
                <w:rFonts w:ascii="Calibri" w:hAnsi="Calibri"/>
                <w:sz w:val="18"/>
                <w:szCs w:val="22"/>
              </w:rPr>
              <w:t>Government environmental programs do not include evaluations</w:t>
            </w:r>
          </w:p>
        </w:tc>
        <w:tc>
          <w:tcPr>
            <w:tcW w:w="2441" w:type="dxa"/>
            <w:vMerge w:val="restart"/>
          </w:tcPr>
          <w:p w14:paraId="3F2F4E80" w14:textId="77777777" w:rsidR="00BA0C9B" w:rsidRPr="00BA0C9B" w:rsidRDefault="00BA0C9B" w:rsidP="006B7DE4">
            <w:pPr>
              <w:jc w:val="left"/>
              <w:rPr>
                <w:rFonts w:ascii="Calibri" w:hAnsi="Calibri"/>
                <w:sz w:val="18"/>
                <w:szCs w:val="22"/>
              </w:rPr>
            </w:pPr>
            <w:r w:rsidRPr="00BA0C9B">
              <w:rPr>
                <w:rFonts w:ascii="Calibri" w:hAnsi="Calibri"/>
                <w:sz w:val="18"/>
                <w:szCs w:val="22"/>
              </w:rPr>
              <w:t xml:space="preserve">For evaluating of adequacy of project/programme monitoring, the progress reports will be prepared periodically. </w:t>
            </w:r>
            <w:r w:rsidR="006B7DE4">
              <w:rPr>
                <w:rFonts w:ascii="Calibri" w:hAnsi="Calibri"/>
                <w:sz w:val="18"/>
                <w:szCs w:val="22"/>
              </w:rPr>
              <w:t>In addition, an independent</w:t>
            </w:r>
            <w:r w:rsidRPr="00BA0C9B">
              <w:rPr>
                <w:rFonts w:ascii="Calibri" w:hAnsi="Calibri"/>
                <w:sz w:val="18"/>
                <w:szCs w:val="22"/>
              </w:rPr>
              <w:t xml:space="preserve"> </w:t>
            </w:r>
            <w:r w:rsidR="006B7DE4">
              <w:rPr>
                <w:rFonts w:ascii="Calibri" w:hAnsi="Calibri"/>
                <w:sz w:val="18"/>
                <w:szCs w:val="22"/>
              </w:rPr>
              <w:t>terminal</w:t>
            </w:r>
            <w:r w:rsidRPr="00BA0C9B">
              <w:rPr>
                <w:rFonts w:ascii="Calibri" w:hAnsi="Calibri"/>
                <w:sz w:val="18"/>
                <w:szCs w:val="22"/>
              </w:rPr>
              <w:t xml:space="preserve"> evaluation report</w:t>
            </w:r>
            <w:r w:rsidR="006B7DE4">
              <w:rPr>
                <w:rFonts w:ascii="Calibri" w:hAnsi="Calibri"/>
                <w:sz w:val="18"/>
                <w:szCs w:val="22"/>
              </w:rPr>
              <w:t xml:space="preserve"> will be prepared for the proposed project.</w:t>
            </w:r>
            <w:r w:rsidRPr="00BA0C9B">
              <w:rPr>
                <w:rFonts w:ascii="Calibri" w:hAnsi="Calibri"/>
                <w:sz w:val="18"/>
                <w:szCs w:val="22"/>
              </w:rPr>
              <w:t xml:space="preserve"> </w:t>
            </w:r>
          </w:p>
        </w:tc>
        <w:tc>
          <w:tcPr>
            <w:tcW w:w="1455" w:type="dxa"/>
            <w:vMerge w:val="restart"/>
          </w:tcPr>
          <w:p w14:paraId="14E36709" w14:textId="77777777" w:rsidR="00BA0C9B" w:rsidRPr="00BA0C9B" w:rsidRDefault="006B7DE4" w:rsidP="004656D7">
            <w:pPr>
              <w:jc w:val="left"/>
              <w:rPr>
                <w:rFonts w:ascii="Calibri" w:hAnsi="Calibri"/>
                <w:sz w:val="18"/>
                <w:szCs w:val="22"/>
              </w:rPr>
            </w:pPr>
            <w:r>
              <w:rPr>
                <w:rFonts w:ascii="Calibri" w:hAnsi="Calibri"/>
                <w:sz w:val="18"/>
                <w:szCs w:val="22"/>
              </w:rPr>
              <w:t>Cross-cutting</w:t>
            </w:r>
          </w:p>
        </w:tc>
      </w:tr>
      <w:tr w:rsidR="00BA0C9B" w:rsidRPr="00BA0C9B" w14:paraId="49D17475" w14:textId="77777777" w:rsidTr="004656D7">
        <w:trPr>
          <w:jc w:val="center"/>
        </w:trPr>
        <w:tc>
          <w:tcPr>
            <w:tcW w:w="1637" w:type="dxa"/>
            <w:vMerge/>
          </w:tcPr>
          <w:p w14:paraId="26D0D580" w14:textId="77777777" w:rsidR="00BA0C9B" w:rsidRPr="00BA0C9B" w:rsidRDefault="00BA0C9B" w:rsidP="004656D7">
            <w:pPr>
              <w:rPr>
                <w:rFonts w:ascii="Calibri" w:hAnsi="Calibri"/>
                <w:sz w:val="18"/>
                <w:szCs w:val="22"/>
              </w:rPr>
            </w:pPr>
          </w:p>
        </w:tc>
        <w:tc>
          <w:tcPr>
            <w:tcW w:w="3582" w:type="dxa"/>
          </w:tcPr>
          <w:p w14:paraId="349B62E5" w14:textId="77777777" w:rsidR="00BA0C9B" w:rsidRPr="00BA0C9B" w:rsidRDefault="00BA0C9B" w:rsidP="004656D7">
            <w:pPr>
              <w:rPr>
                <w:rFonts w:ascii="Calibri" w:hAnsi="Calibri"/>
                <w:sz w:val="18"/>
                <w:szCs w:val="22"/>
              </w:rPr>
            </w:pPr>
            <w:r w:rsidRPr="00BA0C9B">
              <w:rPr>
                <w:rFonts w:ascii="Calibri" w:hAnsi="Calibri"/>
                <w:sz w:val="18"/>
                <w:szCs w:val="22"/>
              </w:rPr>
              <w:t>An adequate evaluation plan is in place but evaluation activities are irregularly conducted</w:t>
            </w:r>
          </w:p>
        </w:tc>
        <w:tc>
          <w:tcPr>
            <w:tcW w:w="737" w:type="dxa"/>
            <w:vAlign w:val="center"/>
          </w:tcPr>
          <w:p w14:paraId="482DCB66" w14:textId="77777777" w:rsidR="00BA0C9B" w:rsidRPr="00BA0C9B" w:rsidRDefault="00BA0C9B" w:rsidP="004656D7">
            <w:pPr>
              <w:jc w:val="center"/>
              <w:rPr>
                <w:rFonts w:ascii="Calibri" w:hAnsi="Calibri"/>
                <w:sz w:val="18"/>
                <w:szCs w:val="22"/>
              </w:rPr>
            </w:pPr>
            <w:r w:rsidRPr="00BA0C9B">
              <w:rPr>
                <w:rFonts w:ascii="Calibri" w:hAnsi="Calibri"/>
                <w:sz w:val="18"/>
                <w:szCs w:val="22"/>
              </w:rPr>
              <w:t>1</w:t>
            </w:r>
          </w:p>
        </w:tc>
        <w:tc>
          <w:tcPr>
            <w:tcW w:w="671" w:type="dxa"/>
            <w:vMerge/>
            <w:vAlign w:val="center"/>
          </w:tcPr>
          <w:p w14:paraId="1FE0EA96" w14:textId="77777777" w:rsidR="00BA0C9B" w:rsidRPr="00BA0C9B" w:rsidRDefault="00BA0C9B" w:rsidP="004656D7">
            <w:pPr>
              <w:jc w:val="center"/>
              <w:rPr>
                <w:rFonts w:ascii="Calibri" w:hAnsi="Calibri"/>
                <w:b/>
                <w:sz w:val="18"/>
                <w:szCs w:val="22"/>
              </w:rPr>
            </w:pPr>
          </w:p>
        </w:tc>
        <w:tc>
          <w:tcPr>
            <w:tcW w:w="3460" w:type="dxa"/>
            <w:vMerge/>
          </w:tcPr>
          <w:p w14:paraId="129450DD" w14:textId="77777777" w:rsidR="00BA0C9B" w:rsidRPr="00BA0C9B" w:rsidRDefault="00BA0C9B" w:rsidP="004656D7">
            <w:pPr>
              <w:rPr>
                <w:rFonts w:ascii="Calibri" w:hAnsi="Calibri"/>
                <w:sz w:val="18"/>
                <w:szCs w:val="22"/>
              </w:rPr>
            </w:pPr>
          </w:p>
        </w:tc>
        <w:tc>
          <w:tcPr>
            <w:tcW w:w="2441" w:type="dxa"/>
            <w:vMerge/>
          </w:tcPr>
          <w:p w14:paraId="5EEEF5FD" w14:textId="77777777" w:rsidR="00BA0C9B" w:rsidRPr="00BA0C9B" w:rsidRDefault="00BA0C9B" w:rsidP="004656D7">
            <w:pPr>
              <w:rPr>
                <w:rFonts w:ascii="Calibri" w:hAnsi="Calibri"/>
                <w:sz w:val="18"/>
                <w:szCs w:val="22"/>
              </w:rPr>
            </w:pPr>
          </w:p>
        </w:tc>
        <w:tc>
          <w:tcPr>
            <w:tcW w:w="1455" w:type="dxa"/>
            <w:vMerge/>
            <w:vAlign w:val="center"/>
          </w:tcPr>
          <w:p w14:paraId="105FE499" w14:textId="77777777" w:rsidR="00BA0C9B" w:rsidRPr="00BA0C9B" w:rsidRDefault="00BA0C9B" w:rsidP="004656D7">
            <w:pPr>
              <w:jc w:val="center"/>
              <w:rPr>
                <w:rFonts w:ascii="Calibri" w:hAnsi="Calibri"/>
                <w:sz w:val="18"/>
                <w:szCs w:val="22"/>
              </w:rPr>
            </w:pPr>
          </w:p>
        </w:tc>
      </w:tr>
      <w:tr w:rsidR="00BA0C9B" w:rsidRPr="00BA0C9B" w14:paraId="59262CC0" w14:textId="77777777" w:rsidTr="004656D7">
        <w:trPr>
          <w:jc w:val="center"/>
        </w:trPr>
        <w:tc>
          <w:tcPr>
            <w:tcW w:w="1637" w:type="dxa"/>
            <w:vMerge/>
          </w:tcPr>
          <w:p w14:paraId="036D9329" w14:textId="77777777" w:rsidR="00BA0C9B" w:rsidRPr="00BA0C9B" w:rsidRDefault="00BA0C9B" w:rsidP="004656D7">
            <w:pPr>
              <w:rPr>
                <w:rFonts w:ascii="Calibri" w:hAnsi="Calibri"/>
                <w:sz w:val="18"/>
                <w:szCs w:val="22"/>
              </w:rPr>
            </w:pPr>
          </w:p>
        </w:tc>
        <w:tc>
          <w:tcPr>
            <w:tcW w:w="3582" w:type="dxa"/>
          </w:tcPr>
          <w:p w14:paraId="1DB33987" w14:textId="77777777" w:rsidR="00BA0C9B" w:rsidRPr="00BA0C9B" w:rsidRDefault="00BA0C9B" w:rsidP="004656D7">
            <w:pPr>
              <w:rPr>
                <w:rFonts w:ascii="Calibri" w:hAnsi="Calibri"/>
                <w:sz w:val="18"/>
                <w:szCs w:val="22"/>
              </w:rPr>
            </w:pPr>
            <w:r w:rsidRPr="00BA0C9B">
              <w:rPr>
                <w:rFonts w:ascii="Calibri" w:hAnsi="Calibri"/>
                <w:sz w:val="18"/>
                <w:szCs w:val="22"/>
              </w:rPr>
              <w:t>Evaluations are being conducted as per an adequate evaluation plan but the evaluation results are only partially used by the project/programme implementation team</w:t>
            </w:r>
          </w:p>
        </w:tc>
        <w:tc>
          <w:tcPr>
            <w:tcW w:w="737" w:type="dxa"/>
            <w:vAlign w:val="center"/>
          </w:tcPr>
          <w:p w14:paraId="7FB2BB44" w14:textId="77777777" w:rsidR="00BA0C9B" w:rsidRPr="00BA0C9B" w:rsidRDefault="00BA0C9B" w:rsidP="004656D7">
            <w:pPr>
              <w:jc w:val="center"/>
              <w:rPr>
                <w:rFonts w:ascii="Calibri" w:hAnsi="Calibri"/>
                <w:sz w:val="18"/>
                <w:szCs w:val="22"/>
              </w:rPr>
            </w:pPr>
            <w:r w:rsidRPr="00BA0C9B">
              <w:rPr>
                <w:rFonts w:ascii="Calibri" w:hAnsi="Calibri"/>
                <w:sz w:val="18"/>
                <w:szCs w:val="22"/>
              </w:rPr>
              <w:t>2</w:t>
            </w:r>
          </w:p>
        </w:tc>
        <w:tc>
          <w:tcPr>
            <w:tcW w:w="671" w:type="dxa"/>
            <w:vMerge/>
          </w:tcPr>
          <w:p w14:paraId="06C72DFF" w14:textId="77777777" w:rsidR="00BA0C9B" w:rsidRPr="00BA0C9B" w:rsidRDefault="00BA0C9B" w:rsidP="004656D7">
            <w:pPr>
              <w:rPr>
                <w:rFonts w:ascii="Calibri" w:hAnsi="Calibri"/>
                <w:sz w:val="18"/>
                <w:szCs w:val="22"/>
              </w:rPr>
            </w:pPr>
          </w:p>
        </w:tc>
        <w:tc>
          <w:tcPr>
            <w:tcW w:w="3460" w:type="dxa"/>
            <w:vMerge/>
          </w:tcPr>
          <w:p w14:paraId="223C40B8" w14:textId="77777777" w:rsidR="00BA0C9B" w:rsidRPr="00BA0C9B" w:rsidRDefault="00BA0C9B" w:rsidP="004656D7">
            <w:pPr>
              <w:rPr>
                <w:rFonts w:ascii="Calibri" w:hAnsi="Calibri"/>
                <w:sz w:val="18"/>
                <w:szCs w:val="22"/>
              </w:rPr>
            </w:pPr>
          </w:p>
        </w:tc>
        <w:tc>
          <w:tcPr>
            <w:tcW w:w="2441" w:type="dxa"/>
            <w:vMerge/>
          </w:tcPr>
          <w:p w14:paraId="7C8B8558" w14:textId="77777777" w:rsidR="00BA0C9B" w:rsidRPr="00BA0C9B" w:rsidRDefault="00BA0C9B" w:rsidP="004656D7">
            <w:pPr>
              <w:rPr>
                <w:rFonts w:ascii="Calibri" w:hAnsi="Calibri"/>
                <w:sz w:val="18"/>
                <w:szCs w:val="22"/>
              </w:rPr>
            </w:pPr>
          </w:p>
        </w:tc>
        <w:tc>
          <w:tcPr>
            <w:tcW w:w="1455" w:type="dxa"/>
            <w:vMerge/>
            <w:vAlign w:val="center"/>
          </w:tcPr>
          <w:p w14:paraId="0F876B25" w14:textId="77777777" w:rsidR="00BA0C9B" w:rsidRPr="00BA0C9B" w:rsidRDefault="00BA0C9B" w:rsidP="004656D7">
            <w:pPr>
              <w:jc w:val="center"/>
              <w:rPr>
                <w:rFonts w:ascii="Calibri" w:hAnsi="Calibri"/>
                <w:sz w:val="18"/>
                <w:szCs w:val="22"/>
              </w:rPr>
            </w:pPr>
          </w:p>
        </w:tc>
      </w:tr>
      <w:tr w:rsidR="00BA0C9B" w:rsidRPr="00BA0C9B" w14:paraId="5BCE9930" w14:textId="77777777" w:rsidTr="004656D7">
        <w:trPr>
          <w:jc w:val="center"/>
        </w:trPr>
        <w:tc>
          <w:tcPr>
            <w:tcW w:w="1637" w:type="dxa"/>
            <w:vMerge/>
            <w:tcBorders>
              <w:bottom w:val="single" w:sz="4" w:space="0" w:color="auto"/>
            </w:tcBorders>
          </w:tcPr>
          <w:p w14:paraId="288FB870" w14:textId="77777777" w:rsidR="00BA0C9B" w:rsidRPr="00BA0C9B" w:rsidRDefault="00BA0C9B" w:rsidP="004656D7">
            <w:pPr>
              <w:rPr>
                <w:rFonts w:ascii="Calibri" w:hAnsi="Calibri"/>
                <w:sz w:val="18"/>
                <w:szCs w:val="22"/>
              </w:rPr>
            </w:pPr>
          </w:p>
        </w:tc>
        <w:tc>
          <w:tcPr>
            <w:tcW w:w="3582" w:type="dxa"/>
          </w:tcPr>
          <w:p w14:paraId="2CA36FBD" w14:textId="77777777" w:rsidR="00BA0C9B" w:rsidRPr="00BA0C9B" w:rsidRDefault="00BA0C9B" w:rsidP="004656D7">
            <w:pPr>
              <w:rPr>
                <w:rFonts w:ascii="Calibri" w:hAnsi="Calibri"/>
                <w:sz w:val="18"/>
                <w:szCs w:val="22"/>
              </w:rPr>
            </w:pPr>
            <w:r w:rsidRPr="00BA0C9B">
              <w:rPr>
                <w:rFonts w:ascii="Calibri" w:hAnsi="Calibri"/>
                <w:sz w:val="18"/>
                <w:szCs w:val="22"/>
              </w:rPr>
              <w:t>Effective evaluations are conducted timely and accurately and are used by the implementation team and the Agencies and GEF Staff to correct the course of action if needed and to learn for further planning activities</w:t>
            </w:r>
          </w:p>
        </w:tc>
        <w:tc>
          <w:tcPr>
            <w:tcW w:w="737" w:type="dxa"/>
            <w:vAlign w:val="center"/>
          </w:tcPr>
          <w:p w14:paraId="15027157" w14:textId="77777777" w:rsidR="00BA0C9B" w:rsidRPr="00BA0C9B" w:rsidRDefault="00BA0C9B" w:rsidP="004656D7">
            <w:pPr>
              <w:jc w:val="center"/>
              <w:rPr>
                <w:rFonts w:ascii="Calibri" w:hAnsi="Calibri"/>
                <w:sz w:val="18"/>
                <w:szCs w:val="22"/>
              </w:rPr>
            </w:pPr>
            <w:r w:rsidRPr="00BA0C9B">
              <w:rPr>
                <w:rFonts w:ascii="Calibri" w:hAnsi="Calibri"/>
                <w:sz w:val="18"/>
                <w:szCs w:val="22"/>
              </w:rPr>
              <w:t>3</w:t>
            </w:r>
          </w:p>
        </w:tc>
        <w:tc>
          <w:tcPr>
            <w:tcW w:w="671" w:type="dxa"/>
            <w:vMerge/>
          </w:tcPr>
          <w:p w14:paraId="19C2DB9E" w14:textId="77777777" w:rsidR="00BA0C9B" w:rsidRPr="00BA0C9B" w:rsidRDefault="00BA0C9B" w:rsidP="004656D7">
            <w:pPr>
              <w:rPr>
                <w:rFonts w:ascii="Calibri" w:hAnsi="Calibri"/>
                <w:sz w:val="18"/>
                <w:szCs w:val="22"/>
              </w:rPr>
            </w:pPr>
          </w:p>
        </w:tc>
        <w:tc>
          <w:tcPr>
            <w:tcW w:w="3460" w:type="dxa"/>
            <w:vMerge/>
          </w:tcPr>
          <w:p w14:paraId="636FFB09" w14:textId="77777777" w:rsidR="00BA0C9B" w:rsidRPr="00BA0C9B" w:rsidRDefault="00BA0C9B" w:rsidP="004656D7">
            <w:pPr>
              <w:rPr>
                <w:rFonts w:ascii="Calibri" w:hAnsi="Calibri"/>
                <w:sz w:val="18"/>
                <w:szCs w:val="22"/>
              </w:rPr>
            </w:pPr>
          </w:p>
        </w:tc>
        <w:tc>
          <w:tcPr>
            <w:tcW w:w="2441" w:type="dxa"/>
            <w:vMerge/>
          </w:tcPr>
          <w:p w14:paraId="59FE82C7" w14:textId="77777777" w:rsidR="00BA0C9B" w:rsidRPr="00BA0C9B" w:rsidRDefault="00BA0C9B" w:rsidP="004656D7">
            <w:pPr>
              <w:rPr>
                <w:rFonts w:ascii="Calibri" w:hAnsi="Calibri"/>
                <w:sz w:val="18"/>
                <w:szCs w:val="22"/>
              </w:rPr>
            </w:pPr>
          </w:p>
        </w:tc>
        <w:tc>
          <w:tcPr>
            <w:tcW w:w="1455" w:type="dxa"/>
            <w:vMerge/>
            <w:vAlign w:val="center"/>
          </w:tcPr>
          <w:p w14:paraId="13EBE576" w14:textId="77777777" w:rsidR="00BA0C9B" w:rsidRPr="00BA0C9B" w:rsidRDefault="00BA0C9B" w:rsidP="004656D7">
            <w:pPr>
              <w:jc w:val="center"/>
              <w:rPr>
                <w:rFonts w:ascii="Calibri" w:hAnsi="Calibri"/>
                <w:sz w:val="18"/>
                <w:szCs w:val="22"/>
              </w:rPr>
            </w:pPr>
          </w:p>
        </w:tc>
      </w:tr>
    </w:tbl>
    <w:p w14:paraId="1FD79E8E" w14:textId="77777777" w:rsidR="00E60A7C" w:rsidRDefault="00E60A7C" w:rsidP="00BA0C9B">
      <w:pPr>
        <w:spacing w:after="80"/>
        <w:rPr>
          <w:rFonts w:ascii="Calibri" w:hAnsi="Calibri"/>
          <w:i/>
          <w:szCs w:val="22"/>
        </w:rPr>
        <w:sectPr w:rsidR="00E60A7C" w:rsidSect="004656D7">
          <w:pgSz w:w="15840" w:h="12240" w:orient="landscape" w:code="1"/>
          <w:pgMar w:top="1296" w:right="1152" w:bottom="1296" w:left="1152" w:header="576" w:footer="576" w:gutter="0"/>
          <w:cols w:space="720"/>
          <w:docGrid w:linePitch="360"/>
        </w:sectPr>
      </w:pPr>
    </w:p>
    <w:p w14:paraId="2DEA7871" w14:textId="77777777" w:rsidR="00394804" w:rsidRPr="00E60A7C" w:rsidRDefault="00394804" w:rsidP="00E60A7C">
      <w:pPr>
        <w:spacing w:after="0"/>
        <w:jc w:val="left"/>
      </w:pPr>
    </w:p>
    <w:p w14:paraId="171B4C23" w14:textId="77777777" w:rsidR="00CC49FB" w:rsidRDefault="00361906" w:rsidP="00C84B27">
      <w:pPr>
        <w:pStyle w:val="Heading1"/>
        <w:numPr>
          <w:ilvl w:val="0"/>
          <w:numId w:val="0"/>
        </w:numPr>
        <w:pBdr>
          <w:top w:val="none" w:sz="0" w:space="0" w:color="auto"/>
        </w:pBdr>
        <w:spacing w:before="0" w:after="240"/>
        <w:ind w:left="357"/>
        <w:rPr>
          <w:caps/>
          <w:smallCaps w:val="0"/>
          <w:szCs w:val="24"/>
          <w:lang w:val="en-GB"/>
        </w:rPr>
      </w:pPr>
      <w:r>
        <w:rPr>
          <w:rFonts w:ascii="Arial" w:hAnsi="Arial" w:cs="Arial"/>
        </w:rPr>
        <w:t xml:space="preserve"> </w:t>
      </w:r>
      <w:bookmarkStart w:id="36" w:name="_Toc454807244"/>
      <w:r w:rsidR="00CC49FB" w:rsidRPr="002940CD">
        <w:rPr>
          <w:caps/>
          <w:smallCaps w:val="0"/>
          <w:szCs w:val="24"/>
          <w:lang w:val="en-GB"/>
        </w:rPr>
        <w:t>Annex</w:t>
      </w:r>
      <w:r w:rsidR="00CC49FB">
        <w:rPr>
          <w:caps/>
          <w:smallCaps w:val="0"/>
          <w:szCs w:val="24"/>
          <w:lang w:val="en-GB"/>
        </w:rPr>
        <w:t xml:space="preserve"> </w:t>
      </w:r>
      <w:r w:rsidR="0041380A">
        <w:rPr>
          <w:caps/>
          <w:smallCaps w:val="0"/>
          <w:szCs w:val="24"/>
          <w:lang w:val="en-GB"/>
        </w:rPr>
        <w:t>B</w:t>
      </w:r>
      <w:r w:rsidR="00CC49FB">
        <w:rPr>
          <w:caps/>
          <w:smallCaps w:val="0"/>
          <w:szCs w:val="24"/>
          <w:lang w:val="en-GB"/>
        </w:rPr>
        <w:t>: STAKEHOLDER ANALYSIS</w:t>
      </w:r>
      <w:bookmarkEnd w:id="36"/>
      <w:r w:rsidR="00CC49FB">
        <w:rPr>
          <w:caps/>
          <w:smallCaps w:val="0"/>
          <w:szCs w:val="24"/>
          <w:lang w:val="en-G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3"/>
        <w:gridCol w:w="4446"/>
        <w:gridCol w:w="3064"/>
      </w:tblGrid>
      <w:tr w:rsidR="004D2E0B" w:rsidRPr="008A4ADE" w14:paraId="44211BA0" w14:textId="77777777" w:rsidTr="00C84B27">
        <w:trPr>
          <w:tblHeader/>
        </w:trPr>
        <w:tc>
          <w:tcPr>
            <w:tcW w:w="1939" w:type="dxa"/>
          </w:tcPr>
          <w:p w14:paraId="0D44A054" w14:textId="77777777" w:rsidR="004D2E0B" w:rsidRPr="00A9554D" w:rsidRDefault="004D2E0B" w:rsidP="00A56F84">
            <w:pPr>
              <w:rPr>
                <w:b/>
                <w:sz w:val="20"/>
                <w:szCs w:val="20"/>
              </w:rPr>
            </w:pPr>
            <w:r w:rsidRPr="00A9554D">
              <w:rPr>
                <w:rFonts w:ascii="Calibri" w:hAnsi="Calibri"/>
                <w:b/>
                <w:sz w:val="20"/>
                <w:szCs w:val="20"/>
              </w:rPr>
              <w:t>Stakeholder</w:t>
            </w:r>
          </w:p>
        </w:tc>
        <w:tc>
          <w:tcPr>
            <w:tcW w:w="6071" w:type="dxa"/>
          </w:tcPr>
          <w:p w14:paraId="1CC7602E" w14:textId="77777777" w:rsidR="004D2E0B" w:rsidRPr="008A4ADE" w:rsidRDefault="004D2E0B" w:rsidP="00A56F84">
            <w:pPr>
              <w:spacing w:after="0"/>
              <w:jc w:val="left"/>
              <w:rPr>
                <w:rFonts w:ascii="Calibri" w:hAnsi="Calibri" w:cs="Calibri"/>
                <w:b/>
                <w:sz w:val="20"/>
                <w:szCs w:val="20"/>
              </w:rPr>
            </w:pPr>
            <w:r>
              <w:rPr>
                <w:rFonts w:ascii="Calibri" w:hAnsi="Calibri" w:cs="Calibri"/>
                <w:b/>
                <w:sz w:val="20"/>
                <w:szCs w:val="20"/>
              </w:rPr>
              <w:t>Relevance to Project and Role in Project Development</w:t>
            </w:r>
          </w:p>
        </w:tc>
        <w:tc>
          <w:tcPr>
            <w:tcW w:w="3870" w:type="dxa"/>
          </w:tcPr>
          <w:p w14:paraId="27C177E4" w14:textId="77777777" w:rsidR="004D2E0B" w:rsidRPr="008A4ADE" w:rsidRDefault="004D2E0B" w:rsidP="00A56F84">
            <w:pPr>
              <w:spacing w:after="0"/>
              <w:jc w:val="left"/>
              <w:rPr>
                <w:rFonts w:ascii="Calibri" w:hAnsi="Calibri" w:cs="Calibri"/>
                <w:b/>
                <w:sz w:val="20"/>
                <w:szCs w:val="20"/>
              </w:rPr>
            </w:pPr>
            <w:r>
              <w:rPr>
                <w:rFonts w:ascii="Calibri" w:hAnsi="Calibri" w:cs="Calibri"/>
                <w:b/>
                <w:sz w:val="20"/>
                <w:szCs w:val="20"/>
              </w:rPr>
              <w:t>Envisaged role and potential areas for co-operation during project implementation</w:t>
            </w:r>
          </w:p>
        </w:tc>
      </w:tr>
      <w:tr w:rsidR="004D2E0B" w:rsidRPr="008A4ADE" w14:paraId="0538D3BB" w14:textId="77777777" w:rsidTr="00A56F84">
        <w:tc>
          <w:tcPr>
            <w:tcW w:w="11880" w:type="dxa"/>
            <w:gridSpan w:val="3"/>
            <w:tcMar>
              <w:left w:w="57" w:type="dxa"/>
              <w:right w:w="28" w:type="dxa"/>
            </w:tcMar>
          </w:tcPr>
          <w:p w14:paraId="452DB300" w14:textId="77777777" w:rsidR="004D2E0B" w:rsidRPr="008A4ADE" w:rsidRDefault="005B4A4C" w:rsidP="00A56F84">
            <w:pPr>
              <w:spacing w:after="0"/>
              <w:jc w:val="left"/>
              <w:rPr>
                <w:rFonts w:ascii="Calibri" w:hAnsi="Calibri" w:cs="Calibri"/>
                <w:b/>
                <w:sz w:val="20"/>
                <w:szCs w:val="20"/>
              </w:rPr>
            </w:pPr>
            <w:r>
              <w:rPr>
                <w:rFonts w:ascii="Calibri" w:hAnsi="Calibri" w:cs="Calibri"/>
                <w:b/>
                <w:sz w:val="20"/>
                <w:szCs w:val="20"/>
              </w:rPr>
              <w:t>Governmental Institutions</w:t>
            </w:r>
            <w:r w:rsidR="004D2E0B">
              <w:rPr>
                <w:rFonts w:ascii="Calibri" w:hAnsi="Calibri" w:cs="Calibri"/>
                <w:b/>
                <w:sz w:val="20"/>
                <w:szCs w:val="20"/>
              </w:rPr>
              <w:t xml:space="preserve"> </w:t>
            </w:r>
          </w:p>
        </w:tc>
      </w:tr>
      <w:tr w:rsidR="004D2E0B" w:rsidRPr="008A4ADE" w14:paraId="6CACE577" w14:textId="77777777" w:rsidTr="00A56F84">
        <w:tc>
          <w:tcPr>
            <w:tcW w:w="1939" w:type="dxa"/>
            <w:tcMar>
              <w:left w:w="57" w:type="dxa"/>
              <w:right w:w="28" w:type="dxa"/>
            </w:tcMar>
          </w:tcPr>
          <w:p w14:paraId="701F6068" w14:textId="77777777" w:rsidR="004D2E0B" w:rsidRPr="008A4ADE" w:rsidRDefault="004D2E0B" w:rsidP="00A56F84">
            <w:pPr>
              <w:ind w:left="-11" w:right="-20"/>
              <w:jc w:val="left"/>
              <w:rPr>
                <w:rFonts w:ascii="Calibri" w:hAnsi="Calibri" w:cs="Calibri"/>
                <w:sz w:val="20"/>
                <w:szCs w:val="20"/>
              </w:rPr>
            </w:pPr>
            <w:r>
              <w:rPr>
                <w:rFonts w:ascii="Calibri" w:hAnsi="Calibri" w:cs="Calibri"/>
                <w:sz w:val="20"/>
                <w:szCs w:val="20"/>
              </w:rPr>
              <w:t>Ministry of Agriculture and Environmental Protection (MAEP)</w:t>
            </w:r>
          </w:p>
        </w:tc>
        <w:tc>
          <w:tcPr>
            <w:tcW w:w="6071" w:type="dxa"/>
            <w:tcMar>
              <w:left w:w="57" w:type="dxa"/>
              <w:right w:w="28" w:type="dxa"/>
            </w:tcMar>
          </w:tcPr>
          <w:p w14:paraId="7EC26DD0"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 xml:space="preserve">Houses the Rio Convention focal points.  Lead government agency on environmental issues. The project preparation team held multiple interviews with MAEP experts at the project concept stage and during the preparation of the project document. These experts, in turn, provided specific suggestions and feedback on the project concept and activities. </w:t>
            </w:r>
          </w:p>
        </w:tc>
        <w:tc>
          <w:tcPr>
            <w:tcW w:w="3870" w:type="dxa"/>
          </w:tcPr>
          <w:p w14:paraId="03FBC478"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MAEP will serve as the National Implementing Partner for the project, it will provide co-financing for project activities, and it will appoint a National Project Director.  Convention Focal Points will be actively involved in project activities, particularly under Components 1.2 (Annual MEA Report), 1.3 (CSO consultations for MEAs), 2.1 (SEA and EIA guidance and database); and 2.4 (resource mobilization roadmap).</w:t>
            </w:r>
          </w:p>
        </w:tc>
      </w:tr>
      <w:tr w:rsidR="004D2E0B" w:rsidRPr="008A4ADE" w14:paraId="34BDADFC" w14:textId="77777777" w:rsidTr="00A56F84">
        <w:tc>
          <w:tcPr>
            <w:tcW w:w="1939" w:type="dxa"/>
            <w:tcMar>
              <w:left w:w="57" w:type="dxa"/>
              <w:right w:w="28" w:type="dxa"/>
            </w:tcMar>
          </w:tcPr>
          <w:p w14:paraId="3FEBF713" w14:textId="77777777" w:rsidR="004D2E0B" w:rsidRDefault="004D2E0B" w:rsidP="00A56F84">
            <w:pPr>
              <w:ind w:left="-11" w:right="-20" w:firstLine="11"/>
              <w:jc w:val="left"/>
              <w:rPr>
                <w:rFonts w:ascii="Calibri" w:hAnsi="Calibri" w:cs="Calibri"/>
                <w:sz w:val="20"/>
                <w:szCs w:val="20"/>
              </w:rPr>
            </w:pPr>
            <w:r>
              <w:rPr>
                <w:rFonts w:ascii="Calibri" w:hAnsi="Calibri" w:cs="Calibri"/>
                <w:sz w:val="20"/>
                <w:szCs w:val="20"/>
              </w:rPr>
              <w:t>Republic Hydro-meteorological Service</w:t>
            </w:r>
          </w:p>
        </w:tc>
        <w:tc>
          <w:tcPr>
            <w:tcW w:w="6071" w:type="dxa"/>
            <w:tcMar>
              <w:left w:w="57" w:type="dxa"/>
              <w:right w:w="28" w:type="dxa"/>
            </w:tcMar>
          </w:tcPr>
          <w:p w14:paraId="5A725CA8" w14:textId="77777777" w:rsidR="004D2E0B" w:rsidRPr="00912785" w:rsidRDefault="004D2E0B" w:rsidP="00A56F84">
            <w:pPr>
              <w:ind w:left="31" w:right="-20"/>
              <w:jc w:val="left"/>
              <w:rPr>
                <w:rFonts w:ascii="Calibri" w:hAnsi="Calibri" w:cs="Calibri"/>
                <w:sz w:val="20"/>
                <w:szCs w:val="20"/>
              </w:rPr>
            </w:pPr>
            <w:r w:rsidRPr="00912785">
              <w:rPr>
                <w:rFonts w:ascii="Calibri" w:hAnsi="Calibri" w:cs="Calibri"/>
                <w:sz w:val="20"/>
                <w:szCs w:val="20"/>
              </w:rPr>
              <w:t xml:space="preserve">This institution is responsible for </w:t>
            </w:r>
            <w:r>
              <w:rPr>
                <w:rFonts w:ascii="Calibri" w:hAnsi="Calibri" w:cs="Calibri"/>
                <w:sz w:val="20"/>
                <w:szCs w:val="20"/>
              </w:rPr>
              <w:t xml:space="preserve">monitoring </w:t>
            </w:r>
            <w:r w:rsidRPr="00912785">
              <w:rPr>
                <w:rFonts w:ascii="Calibri" w:hAnsi="Calibri" w:cs="Calibri"/>
                <w:sz w:val="20"/>
                <w:szCs w:val="20"/>
              </w:rPr>
              <w:t xml:space="preserve">key elements of air quality and climate change. </w:t>
            </w:r>
            <w:r>
              <w:rPr>
                <w:rFonts w:ascii="Calibri" w:hAnsi="Calibri" w:cs="Calibri"/>
                <w:sz w:val="20"/>
                <w:szCs w:val="20"/>
              </w:rPr>
              <w:t xml:space="preserve">In addition, it conducts </w:t>
            </w:r>
            <w:r w:rsidRPr="00912785">
              <w:rPr>
                <w:rFonts w:ascii="Calibri" w:hAnsi="Calibri" w:cs="Calibri"/>
                <w:sz w:val="20"/>
                <w:szCs w:val="20"/>
              </w:rPr>
              <w:t>surface and groundwater monitoring</w:t>
            </w:r>
            <w:r>
              <w:rPr>
                <w:rFonts w:ascii="Calibri" w:hAnsi="Calibri" w:cs="Calibri"/>
                <w:sz w:val="20"/>
                <w:szCs w:val="20"/>
              </w:rPr>
              <w:t xml:space="preserve">, and it oversees warnings about adverse weather and flood conditions. While its activities on climate monitoring make it directly relevant to the UNFCCC, its work is also important to land degradation, international waters agreements, and disaster risk reduction. </w:t>
            </w:r>
          </w:p>
        </w:tc>
        <w:tc>
          <w:tcPr>
            <w:tcW w:w="3870" w:type="dxa"/>
          </w:tcPr>
          <w:p w14:paraId="7059812E" w14:textId="77777777" w:rsidR="004D2E0B" w:rsidRPr="008A4ADE" w:rsidRDefault="004D2E0B" w:rsidP="00A56F84">
            <w:pPr>
              <w:ind w:left="31" w:right="-20"/>
              <w:jc w:val="left"/>
              <w:rPr>
                <w:rFonts w:ascii="Calibri" w:hAnsi="Calibri" w:cs="Calibri"/>
                <w:sz w:val="20"/>
                <w:szCs w:val="20"/>
              </w:rPr>
            </w:pPr>
            <w:r>
              <w:rPr>
                <w:rFonts w:ascii="Calibri" w:hAnsi="Calibri" w:cs="Calibri"/>
                <w:sz w:val="20"/>
                <w:szCs w:val="20"/>
              </w:rPr>
              <w:t>The project will maintain a two-way flow of information with the Service, particularly regarding Components 1.1 (Call for Research Proposals); 1.2 (Annual MEA Report); and 2.3 (Disaster Risk Reduction plans).</w:t>
            </w:r>
          </w:p>
        </w:tc>
      </w:tr>
      <w:tr w:rsidR="004D2E0B" w:rsidRPr="008A4ADE" w14:paraId="4AB14CCA" w14:textId="77777777" w:rsidTr="00A56F84">
        <w:tc>
          <w:tcPr>
            <w:tcW w:w="1939" w:type="dxa"/>
            <w:tcMar>
              <w:left w:w="57" w:type="dxa"/>
              <w:right w:w="28" w:type="dxa"/>
            </w:tcMar>
          </w:tcPr>
          <w:p w14:paraId="6BC86227" w14:textId="77777777" w:rsidR="004D2E0B" w:rsidRPr="008A4ADE" w:rsidRDefault="004D2E0B" w:rsidP="00A56F84">
            <w:pPr>
              <w:ind w:left="-11" w:right="-20" w:firstLine="11"/>
              <w:jc w:val="left"/>
              <w:rPr>
                <w:rFonts w:ascii="Calibri" w:hAnsi="Calibri" w:cs="Calibri"/>
                <w:sz w:val="20"/>
                <w:szCs w:val="20"/>
              </w:rPr>
            </w:pPr>
            <w:r>
              <w:rPr>
                <w:rFonts w:ascii="Calibri" w:hAnsi="Calibri" w:cs="Calibri"/>
                <w:sz w:val="20"/>
                <w:szCs w:val="20"/>
              </w:rPr>
              <w:t>Environmental Protection Agency (SEPA)</w:t>
            </w:r>
          </w:p>
        </w:tc>
        <w:tc>
          <w:tcPr>
            <w:tcW w:w="6071" w:type="dxa"/>
            <w:tcMar>
              <w:left w:w="57" w:type="dxa"/>
              <w:right w:w="28" w:type="dxa"/>
            </w:tcMar>
          </w:tcPr>
          <w:p w14:paraId="016A688F" w14:textId="77777777" w:rsidR="004D2E0B" w:rsidRPr="008A4ADE" w:rsidRDefault="004D2E0B" w:rsidP="00A56F84">
            <w:pPr>
              <w:ind w:left="31" w:right="-20"/>
              <w:jc w:val="left"/>
              <w:rPr>
                <w:rFonts w:ascii="Calibri" w:hAnsi="Calibri" w:cs="Calibri"/>
                <w:sz w:val="20"/>
                <w:szCs w:val="20"/>
              </w:rPr>
            </w:pPr>
            <w:r>
              <w:rPr>
                <w:rFonts w:ascii="Calibri" w:hAnsi="Calibri" w:cs="Calibri"/>
                <w:sz w:val="20"/>
                <w:szCs w:val="20"/>
              </w:rPr>
              <w:t xml:space="preserve">SEPA, a government agency that is under the supervision of MAEP, is responsible for coordinating environmental information systems in Serbia.  Its responsibilities and </w:t>
            </w:r>
            <w:r w:rsidRPr="005C2E73">
              <w:rPr>
                <w:rFonts w:ascii="Calibri" w:hAnsi="Calibri" w:cs="Calibri"/>
                <w:sz w:val="20"/>
                <w:szCs w:val="20"/>
              </w:rPr>
              <w:t>activities were reviewed in the course of project preparation.</w:t>
            </w:r>
          </w:p>
        </w:tc>
        <w:tc>
          <w:tcPr>
            <w:tcW w:w="3870" w:type="dxa"/>
          </w:tcPr>
          <w:p w14:paraId="6A39E91F" w14:textId="77777777" w:rsidR="004D2E0B" w:rsidRPr="008A4ADE" w:rsidRDefault="004D2E0B" w:rsidP="00A56F84">
            <w:pPr>
              <w:ind w:left="31" w:right="-20"/>
              <w:jc w:val="left"/>
              <w:rPr>
                <w:rFonts w:ascii="Calibri" w:hAnsi="Calibri" w:cs="Calibri"/>
                <w:sz w:val="20"/>
                <w:szCs w:val="20"/>
              </w:rPr>
            </w:pPr>
            <w:r>
              <w:rPr>
                <w:rFonts w:ascii="Calibri" w:hAnsi="Calibri" w:cs="Calibri"/>
                <w:sz w:val="20"/>
                <w:szCs w:val="20"/>
              </w:rPr>
              <w:t>The project will maintain a two-way flow of information with SEPA, particularly regarding Component 1.2 (Annual MEA Report).</w:t>
            </w:r>
          </w:p>
        </w:tc>
      </w:tr>
      <w:tr w:rsidR="004D2E0B" w:rsidRPr="008A4ADE" w14:paraId="687DFE4F" w14:textId="77777777" w:rsidTr="00A56F84">
        <w:tc>
          <w:tcPr>
            <w:tcW w:w="1939" w:type="dxa"/>
            <w:tcMar>
              <w:left w:w="57" w:type="dxa"/>
              <w:right w:w="28" w:type="dxa"/>
            </w:tcMar>
          </w:tcPr>
          <w:p w14:paraId="0EDBB05C" w14:textId="77777777" w:rsidR="004D2E0B" w:rsidRDefault="004D2E0B" w:rsidP="00A56F84">
            <w:pPr>
              <w:ind w:left="-11" w:right="-20" w:firstLine="11"/>
              <w:jc w:val="left"/>
              <w:rPr>
                <w:rFonts w:ascii="Calibri" w:hAnsi="Calibri" w:cs="Calibri"/>
                <w:sz w:val="20"/>
                <w:szCs w:val="20"/>
              </w:rPr>
            </w:pPr>
            <w:r>
              <w:rPr>
                <w:rFonts w:ascii="Calibri" w:hAnsi="Calibri" w:cs="Calibri"/>
                <w:sz w:val="20"/>
                <w:szCs w:val="20"/>
              </w:rPr>
              <w:t>Ministry of Youth and Sport</w:t>
            </w:r>
          </w:p>
        </w:tc>
        <w:tc>
          <w:tcPr>
            <w:tcW w:w="6071" w:type="dxa"/>
            <w:tcMar>
              <w:left w:w="57" w:type="dxa"/>
              <w:right w:w="28" w:type="dxa"/>
            </w:tcMar>
          </w:tcPr>
          <w:p w14:paraId="1D097E22" w14:textId="77777777" w:rsidR="004D2E0B" w:rsidRPr="005521C8" w:rsidRDefault="004D2E0B" w:rsidP="00A56F84">
            <w:pPr>
              <w:ind w:left="31" w:right="-20"/>
              <w:jc w:val="left"/>
              <w:rPr>
                <w:rFonts w:ascii="Calibri" w:hAnsi="Calibri" w:cs="Calibri"/>
                <w:sz w:val="20"/>
                <w:szCs w:val="20"/>
              </w:rPr>
            </w:pPr>
            <w:r>
              <w:rPr>
                <w:rFonts w:ascii="Calibri" w:hAnsi="Calibri" w:cstheme="minorHAnsi"/>
                <w:sz w:val="20"/>
                <w:szCs w:val="20"/>
              </w:rPr>
              <w:t xml:space="preserve">The Ministry </w:t>
            </w:r>
            <w:r w:rsidRPr="005521C8">
              <w:rPr>
                <w:rFonts w:ascii="Calibri" w:hAnsi="Calibri" w:cstheme="minorHAnsi"/>
                <w:sz w:val="20"/>
                <w:szCs w:val="20"/>
              </w:rPr>
              <w:t>regulates and addresses youth issues</w:t>
            </w:r>
            <w:r>
              <w:rPr>
                <w:rFonts w:ascii="Calibri" w:hAnsi="Calibri" w:cstheme="minorHAnsi"/>
                <w:sz w:val="20"/>
                <w:szCs w:val="20"/>
              </w:rPr>
              <w:t>,</w:t>
            </w:r>
            <w:r w:rsidRPr="005521C8">
              <w:rPr>
                <w:rFonts w:ascii="Calibri" w:hAnsi="Calibri" w:cstheme="minorHAnsi"/>
                <w:sz w:val="20"/>
                <w:szCs w:val="20"/>
              </w:rPr>
              <w:t xml:space="preserve"> and its </w:t>
            </w:r>
            <w:r w:rsidRPr="005521C8">
              <w:rPr>
                <w:rFonts w:ascii="Calibri" w:hAnsi="Calibri"/>
                <w:sz w:val="20"/>
                <w:szCs w:val="20"/>
              </w:rPr>
              <w:t xml:space="preserve">Department for Youth is responsible for youth affairs and policy in Serbia.  The Ministry is relevant to environmental activities because it provides grants for </w:t>
            </w:r>
            <w:r w:rsidRPr="005521C8">
              <w:rPr>
                <w:rFonts w:ascii="Calibri" w:hAnsi="Calibri"/>
                <w:noProof/>
                <w:sz w:val="20"/>
                <w:szCs w:val="20"/>
              </w:rPr>
              <w:t>environmental projects to youth organizations, and it supports the implementation of the National Youth Policy, which has a specific goal of increasing young people’s participation in environmental protection and sustainable development.</w:t>
            </w:r>
            <w:r>
              <w:rPr>
                <w:rFonts w:ascii="Calibri" w:hAnsi="Calibri"/>
                <w:noProof/>
                <w:sz w:val="20"/>
                <w:szCs w:val="20"/>
              </w:rPr>
              <w:t xml:space="preserve"> Meetings were held with the Ministry to discuss its work and the scope of project activities during the project preparation period.</w:t>
            </w:r>
            <w:r w:rsidRPr="005521C8">
              <w:rPr>
                <w:rFonts w:ascii="Calibri" w:hAnsi="Calibri"/>
                <w:noProof/>
                <w:sz w:val="20"/>
                <w:szCs w:val="20"/>
              </w:rPr>
              <w:t xml:space="preserve"> </w:t>
            </w:r>
          </w:p>
        </w:tc>
        <w:tc>
          <w:tcPr>
            <w:tcW w:w="3870" w:type="dxa"/>
          </w:tcPr>
          <w:p w14:paraId="1038A77C" w14:textId="77777777" w:rsidR="004D2E0B" w:rsidRPr="008A4ADE" w:rsidRDefault="004D2E0B" w:rsidP="00A56F84">
            <w:pPr>
              <w:ind w:left="31" w:right="-20"/>
              <w:jc w:val="left"/>
              <w:rPr>
                <w:rFonts w:ascii="Calibri" w:hAnsi="Calibri" w:cs="Calibri"/>
                <w:sz w:val="20"/>
                <w:szCs w:val="20"/>
              </w:rPr>
            </w:pPr>
            <w:r>
              <w:rPr>
                <w:rFonts w:ascii="Calibri" w:hAnsi="Calibri" w:cs="Calibri"/>
                <w:sz w:val="20"/>
                <w:szCs w:val="20"/>
              </w:rPr>
              <w:t>The Ministry will serve as a supporting partner for the project, and it will provide co-financing for project activities.  Furthermore, it will be directly involved in Components 2.4 (Resource mobilization roadmap); and 3.2 (Youth grants for MEA projects).</w:t>
            </w:r>
          </w:p>
        </w:tc>
      </w:tr>
      <w:tr w:rsidR="004D2E0B" w:rsidRPr="008A4ADE" w14:paraId="5D667296" w14:textId="77777777" w:rsidTr="00A56F84">
        <w:tc>
          <w:tcPr>
            <w:tcW w:w="1939" w:type="dxa"/>
            <w:tcMar>
              <w:left w:w="57" w:type="dxa"/>
              <w:right w:w="28" w:type="dxa"/>
            </w:tcMar>
          </w:tcPr>
          <w:p w14:paraId="44921ABB"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 xml:space="preserve">Ministry of Education, Science and Technology Development </w:t>
            </w:r>
          </w:p>
        </w:tc>
        <w:tc>
          <w:tcPr>
            <w:tcW w:w="6071" w:type="dxa"/>
            <w:tcMar>
              <w:left w:w="57" w:type="dxa"/>
              <w:right w:w="28" w:type="dxa"/>
            </w:tcMar>
          </w:tcPr>
          <w:p w14:paraId="34183F57" w14:textId="77777777" w:rsidR="004D2E0B" w:rsidRDefault="004D2E0B" w:rsidP="00A56F84">
            <w:pPr>
              <w:spacing w:after="0"/>
              <w:jc w:val="left"/>
              <w:rPr>
                <w:rFonts w:ascii="Calibri" w:hAnsi="Calibri"/>
                <w:sz w:val="20"/>
                <w:szCs w:val="20"/>
              </w:rPr>
            </w:pPr>
            <w:r>
              <w:rPr>
                <w:rFonts w:ascii="Calibri" w:hAnsi="Calibri" w:cs="Calibri"/>
                <w:sz w:val="20"/>
                <w:szCs w:val="20"/>
              </w:rPr>
              <w:t xml:space="preserve">The Ministry </w:t>
            </w:r>
            <w:r w:rsidRPr="001C7ADF">
              <w:rPr>
                <w:rFonts w:ascii="Calibri" w:hAnsi="Calibri" w:cs="Calibri"/>
                <w:sz w:val="20"/>
                <w:szCs w:val="20"/>
              </w:rPr>
              <w:t xml:space="preserve">is the main source of financing for basic and applied research, including work on land degradation, combating desertification, climate change, and biodiversity. The </w:t>
            </w:r>
            <w:r w:rsidRPr="001C7ADF">
              <w:rPr>
                <w:rFonts w:ascii="Calibri" w:hAnsi="Calibri"/>
                <w:sz w:val="20"/>
                <w:szCs w:val="20"/>
              </w:rPr>
              <w:t>Ministry is responsible for overseeing scientific research</w:t>
            </w:r>
            <w:r>
              <w:rPr>
                <w:rFonts w:ascii="Calibri" w:hAnsi="Calibri"/>
                <w:sz w:val="20"/>
                <w:szCs w:val="20"/>
              </w:rPr>
              <w:t xml:space="preserve"> and</w:t>
            </w:r>
            <w:r w:rsidRPr="001C7ADF">
              <w:rPr>
                <w:rFonts w:ascii="Calibri" w:hAnsi="Calibri"/>
                <w:sz w:val="20"/>
                <w:szCs w:val="20"/>
              </w:rPr>
              <w:t xml:space="preserve"> planning and implementing this research</w:t>
            </w:r>
            <w:r>
              <w:rPr>
                <w:rFonts w:ascii="Calibri" w:hAnsi="Calibri"/>
                <w:sz w:val="20"/>
                <w:szCs w:val="20"/>
              </w:rPr>
              <w:t xml:space="preserve">. </w:t>
            </w:r>
            <w:r w:rsidRPr="001C7ADF">
              <w:rPr>
                <w:rFonts w:ascii="Calibri" w:hAnsi="Calibri"/>
                <w:sz w:val="20"/>
                <w:szCs w:val="20"/>
              </w:rPr>
              <w:t>As part of its duties, the M</w:t>
            </w:r>
            <w:r w:rsidRPr="001C7ADF">
              <w:rPr>
                <w:rFonts w:ascii="Calibri" w:hAnsi="Calibri" w:cs="Calibri"/>
                <w:sz w:val="20"/>
                <w:szCs w:val="20"/>
              </w:rPr>
              <w:t>inistry accredits institutes for scientific research</w:t>
            </w:r>
            <w:r>
              <w:rPr>
                <w:rFonts w:ascii="Calibri" w:hAnsi="Calibri" w:cs="Calibri"/>
                <w:sz w:val="20"/>
                <w:szCs w:val="20"/>
              </w:rPr>
              <w:t>,</w:t>
            </w:r>
            <w:r w:rsidRPr="001C7ADF">
              <w:rPr>
                <w:rFonts w:ascii="Calibri" w:hAnsi="Calibri" w:cs="Calibri"/>
                <w:sz w:val="20"/>
                <w:szCs w:val="20"/>
              </w:rPr>
              <w:t xml:space="preserve"> publishes annual calls for proposals</w:t>
            </w:r>
            <w:r>
              <w:rPr>
                <w:rFonts w:ascii="Calibri" w:hAnsi="Calibri" w:cs="Calibri"/>
                <w:sz w:val="20"/>
                <w:szCs w:val="20"/>
              </w:rPr>
              <w:t xml:space="preserve">, and serves as the focal point </w:t>
            </w:r>
            <w:r w:rsidRPr="001C7ADF">
              <w:rPr>
                <w:rFonts w:ascii="Calibri" w:hAnsi="Calibri"/>
                <w:sz w:val="20"/>
                <w:szCs w:val="20"/>
              </w:rPr>
              <w:t xml:space="preserve">for several European Commission </w:t>
            </w:r>
            <w:r>
              <w:rPr>
                <w:rFonts w:ascii="Calibri" w:hAnsi="Calibri"/>
                <w:sz w:val="20"/>
                <w:szCs w:val="20"/>
              </w:rPr>
              <w:t>R&amp;D</w:t>
            </w:r>
            <w:r w:rsidRPr="001C7ADF">
              <w:rPr>
                <w:rFonts w:ascii="Calibri" w:hAnsi="Calibri"/>
                <w:sz w:val="20"/>
                <w:szCs w:val="20"/>
              </w:rPr>
              <w:t xml:space="preserve"> programs, such as FP7, CiP, Horizon 2020, and </w:t>
            </w:r>
            <w:r w:rsidRPr="001C7ADF">
              <w:rPr>
                <w:rFonts w:ascii="Calibri" w:hAnsi="Calibri"/>
                <w:sz w:val="20"/>
                <w:szCs w:val="20"/>
              </w:rPr>
              <w:lastRenderedPageBreak/>
              <w:t>Erasmus Mundus</w:t>
            </w:r>
            <w:r>
              <w:rPr>
                <w:rFonts w:ascii="Calibri" w:hAnsi="Calibri"/>
                <w:sz w:val="20"/>
                <w:szCs w:val="20"/>
              </w:rPr>
              <w:t>.</w:t>
            </w:r>
            <w:r w:rsidRPr="001C7ADF">
              <w:rPr>
                <w:rFonts w:ascii="Calibri" w:hAnsi="Calibri"/>
                <w:sz w:val="20"/>
                <w:szCs w:val="20"/>
              </w:rPr>
              <w:t xml:space="preserve"> In academic matters, the Ministry oversees post-secondary educational institutions, which provide a variety of programs related to environmental education</w:t>
            </w:r>
            <w:r>
              <w:rPr>
                <w:rFonts w:ascii="Calibri" w:hAnsi="Calibri"/>
                <w:sz w:val="20"/>
                <w:szCs w:val="20"/>
              </w:rPr>
              <w:t>.</w:t>
            </w:r>
          </w:p>
          <w:p w14:paraId="2142CA6B" w14:textId="77777777" w:rsidR="004D2E0B" w:rsidRPr="001C7ADF" w:rsidRDefault="004D2E0B" w:rsidP="00A56F84">
            <w:pPr>
              <w:spacing w:after="0"/>
              <w:jc w:val="left"/>
              <w:rPr>
                <w:rFonts w:ascii="Calibri" w:hAnsi="Calibri" w:cs="Calibri"/>
                <w:sz w:val="20"/>
                <w:szCs w:val="20"/>
              </w:rPr>
            </w:pPr>
            <w:r>
              <w:rPr>
                <w:rFonts w:ascii="Calibri" w:hAnsi="Calibri"/>
                <w:noProof/>
                <w:sz w:val="20"/>
                <w:szCs w:val="20"/>
              </w:rPr>
              <w:t>Meetings were held with the Ministry to discuss its work and the scope of project activities during the project preparation period.</w:t>
            </w:r>
          </w:p>
        </w:tc>
        <w:tc>
          <w:tcPr>
            <w:tcW w:w="3870" w:type="dxa"/>
          </w:tcPr>
          <w:p w14:paraId="1A5C2E3C"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lastRenderedPageBreak/>
              <w:t>The Ministry will serve as a supporting partner for the project, and it will provide co-financing for project activities.  It will be directly involved in Components 1.1 (Call for Research Proposals) and 3.3 (Establishment of a doctoral program for global environmental studies).</w:t>
            </w:r>
          </w:p>
        </w:tc>
      </w:tr>
      <w:tr w:rsidR="004D2E0B" w:rsidRPr="008A4ADE" w14:paraId="191AD191" w14:textId="77777777" w:rsidTr="00A56F84">
        <w:tc>
          <w:tcPr>
            <w:tcW w:w="1939" w:type="dxa"/>
            <w:tcMar>
              <w:left w:w="57" w:type="dxa"/>
              <w:right w:w="28" w:type="dxa"/>
            </w:tcMar>
          </w:tcPr>
          <w:p w14:paraId="3E46C693" w14:textId="77777777" w:rsidR="004D2E0B" w:rsidRDefault="004D2E0B" w:rsidP="00A56F84">
            <w:pPr>
              <w:spacing w:after="0"/>
              <w:jc w:val="left"/>
              <w:rPr>
                <w:rFonts w:ascii="Calibri" w:hAnsi="Calibri" w:cs="Calibri"/>
                <w:sz w:val="20"/>
                <w:szCs w:val="20"/>
              </w:rPr>
            </w:pPr>
            <w:r>
              <w:rPr>
                <w:rFonts w:ascii="Calibri" w:hAnsi="Calibri" w:cs="Calibri"/>
                <w:sz w:val="20"/>
                <w:szCs w:val="20"/>
              </w:rPr>
              <w:t>Office for Coordination with Civil Society (OCCS)</w:t>
            </w:r>
          </w:p>
        </w:tc>
        <w:tc>
          <w:tcPr>
            <w:tcW w:w="6071" w:type="dxa"/>
            <w:tcMar>
              <w:left w:w="57" w:type="dxa"/>
              <w:right w:w="28" w:type="dxa"/>
            </w:tcMar>
          </w:tcPr>
          <w:p w14:paraId="3C3CC653" w14:textId="77777777" w:rsidR="004D2E0B" w:rsidRPr="00D33AF0" w:rsidRDefault="004D2E0B" w:rsidP="00A56F84">
            <w:pPr>
              <w:spacing w:after="0"/>
              <w:jc w:val="left"/>
              <w:rPr>
                <w:rFonts w:ascii="Calibri" w:hAnsi="Calibri" w:cs="Calibri"/>
                <w:sz w:val="20"/>
                <w:szCs w:val="20"/>
              </w:rPr>
            </w:pPr>
            <w:r>
              <w:rPr>
                <w:rFonts w:ascii="Calibri" w:hAnsi="Calibri"/>
                <w:noProof/>
                <w:sz w:val="20"/>
                <w:szCs w:val="20"/>
              </w:rPr>
              <w:t>OCCS</w:t>
            </w:r>
            <w:r w:rsidRPr="00D33AF0">
              <w:rPr>
                <w:rFonts w:ascii="Calibri" w:hAnsi="Calibri"/>
                <w:noProof/>
                <w:sz w:val="20"/>
                <w:szCs w:val="20"/>
              </w:rPr>
              <w:t xml:space="preserve"> oversaw the development of National Strategy for Creating an Enabling Environment for Civil Society Development in the Republic of Serbia (2015-2019) with support from the EU and USAID. The Office has overseen research on public participation and provides technical support to line ministries or other authorized institutions to conduct public hearings and other consultations.  In addition, they have provided training for local officials on public participation under the Environment and Climate Change Chapter (Chapter 27) of the EU accession strategy for Serbia.</w:t>
            </w:r>
          </w:p>
        </w:tc>
        <w:tc>
          <w:tcPr>
            <w:tcW w:w="3870" w:type="dxa"/>
          </w:tcPr>
          <w:p w14:paraId="02913E97" w14:textId="77777777" w:rsidR="004D2E0B" w:rsidRPr="008A4ADE" w:rsidRDefault="004D2E0B" w:rsidP="002431A0">
            <w:pPr>
              <w:spacing w:after="0"/>
              <w:jc w:val="left"/>
              <w:rPr>
                <w:rFonts w:ascii="Calibri" w:hAnsi="Calibri" w:cs="Calibri"/>
                <w:sz w:val="20"/>
                <w:szCs w:val="20"/>
              </w:rPr>
            </w:pPr>
            <w:r>
              <w:rPr>
                <w:rFonts w:ascii="Calibri" w:hAnsi="Calibri" w:cs="Calibri"/>
                <w:sz w:val="20"/>
                <w:szCs w:val="20"/>
              </w:rPr>
              <w:t>OCCS will serve as a partner for the implementation of Sub-Component 1.3 (Public Participation in MEAs).</w:t>
            </w:r>
          </w:p>
        </w:tc>
      </w:tr>
      <w:tr w:rsidR="004D2E0B" w:rsidRPr="008A4ADE" w14:paraId="11274F5B" w14:textId="77777777" w:rsidTr="00A56F84">
        <w:tc>
          <w:tcPr>
            <w:tcW w:w="1939" w:type="dxa"/>
            <w:tcMar>
              <w:left w:w="57" w:type="dxa"/>
              <w:right w:w="28" w:type="dxa"/>
            </w:tcMar>
          </w:tcPr>
          <w:p w14:paraId="34E66FAF" w14:textId="77777777" w:rsidR="004D2E0B" w:rsidRDefault="004D2E0B" w:rsidP="00A56F84">
            <w:pPr>
              <w:spacing w:after="0"/>
              <w:jc w:val="left"/>
              <w:rPr>
                <w:rFonts w:ascii="Calibri" w:hAnsi="Calibri" w:cs="Calibri"/>
                <w:sz w:val="20"/>
                <w:szCs w:val="20"/>
              </w:rPr>
            </w:pPr>
            <w:r>
              <w:rPr>
                <w:rFonts w:ascii="Calibri" w:hAnsi="Calibri" w:cs="Calibri"/>
                <w:sz w:val="20"/>
                <w:szCs w:val="20"/>
              </w:rPr>
              <w:t>Statistical Office of the Republic of Serbia</w:t>
            </w:r>
          </w:p>
        </w:tc>
        <w:tc>
          <w:tcPr>
            <w:tcW w:w="6071" w:type="dxa"/>
            <w:tcMar>
              <w:left w:w="57" w:type="dxa"/>
              <w:right w:w="28" w:type="dxa"/>
            </w:tcMar>
          </w:tcPr>
          <w:p w14:paraId="07576C69" w14:textId="77777777" w:rsidR="004D2E0B" w:rsidRPr="005C2E73" w:rsidRDefault="004D2E0B" w:rsidP="00A56F84">
            <w:pPr>
              <w:spacing w:after="0"/>
              <w:jc w:val="left"/>
              <w:rPr>
                <w:rFonts w:ascii="Calibri" w:hAnsi="Calibri" w:cs="Calibri"/>
                <w:sz w:val="20"/>
                <w:szCs w:val="20"/>
              </w:rPr>
            </w:pPr>
            <w:r>
              <w:rPr>
                <w:rFonts w:ascii="Calibri" w:hAnsi="Calibri"/>
                <w:sz w:val="20"/>
                <w:szCs w:val="20"/>
              </w:rPr>
              <w:t xml:space="preserve">The Statistical Office </w:t>
            </w:r>
            <w:r w:rsidRPr="005C2E73">
              <w:rPr>
                <w:rFonts w:ascii="Calibri" w:hAnsi="Calibri"/>
                <w:sz w:val="20"/>
                <w:szCs w:val="20"/>
              </w:rPr>
              <w:t xml:space="preserve">is responsible for the organization and conduct of statistical surveys; </w:t>
            </w:r>
            <w:r>
              <w:rPr>
                <w:rFonts w:ascii="Calibri" w:hAnsi="Calibri"/>
                <w:sz w:val="20"/>
                <w:szCs w:val="20"/>
              </w:rPr>
              <w:t xml:space="preserve">and </w:t>
            </w:r>
            <w:r w:rsidRPr="005C2E73">
              <w:rPr>
                <w:rFonts w:ascii="Calibri" w:hAnsi="Calibri"/>
                <w:sz w:val="20"/>
                <w:szCs w:val="20"/>
              </w:rPr>
              <w:t>data collection, processing, analysis and publishing statistical data</w:t>
            </w:r>
            <w:r>
              <w:rPr>
                <w:rFonts w:ascii="Calibri" w:hAnsi="Calibri"/>
                <w:sz w:val="20"/>
                <w:szCs w:val="20"/>
              </w:rPr>
              <w:t xml:space="preserve">. The Office’s </w:t>
            </w:r>
            <w:r w:rsidRPr="005C2E73">
              <w:rPr>
                <w:rFonts w:ascii="Calibri" w:hAnsi="Calibri" w:cs="Calibri"/>
                <w:sz w:val="20"/>
                <w:szCs w:val="20"/>
              </w:rPr>
              <w:t>activities were reviewed in the course of project preparation</w:t>
            </w:r>
            <w:r>
              <w:rPr>
                <w:rFonts w:ascii="Calibri" w:hAnsi="Calibri" w:cs="Calibri"/>
                <w:sz w:val="20"/>
                <w:szCs w:val="20"/>
              </w:rPr>
              <w:t>.</w:t>
            </w:r>
          </w:p>
        </w:tc>
        <w:tc>
          <w:tcPr>
            <w:tcW w:w="3870" w:type="dxa"/>
          </w:tcPr>
          <w:p w14:paraId="3FE6B7D5"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The project will maintain a two-way flow of information with the Office, particularly regarding Component 1.2 (Annual MEA Report).</w:t>
            </w:r>
          </w:p>
        </w:tc>
      </w:tr>
      <w:tr w:rsidR="004D2E0B" w:rsidRPr="008A4ADE" w14:paraId="0A2034F5" w14:textId="77777777" w:rsidTr="00A56F84">
        <w:tc>
          <w:tcPr>
            <w:tcW w:w="1939" w:type="dxa"/>
            <w:tcMar>
              <w:left w:w="57" w:type="dxa"/>
              <w:right w:w="28" w:type="dxa"/>
            </w:tcMar>
          </w:tcPr>
          <w:p w14:paraId="2C1C1BE5" w14:textId="77777777" w:rsidR="004D2E0B" w:rsidRDefault="004D2E0B" w:rsidP="00A56F84">
            <w:pPr>
              <w:spacing w:after="0"/>
              <w:jc w:val="left"/>
              <w:rPr>
                <w:rFonts w:ascii="Calibri" w:hAnsi="Calibri" w:cs="Calibri"/>
                <w:sz w:val="20"/>
                <w:szCs w:val="20"/>
              </w:rPr>
            </w:pPr>
            <w:r>
              <w:rPr>
                <w:rFonts w:ascii="Calibri" w:hAnsi="Calibri" w:cs="Calibri"/>
                <w:sz w:val="20"/>
                <w:szCs w:val="20"/>
              </w:rPr>
              <w:t>Ministry of Health</w:t>
            </w:r>
          </w:p>
        </w:tc>
        <w:tc>
          <w:tcPr>
            <w:tcW w:w="6071" w:type="dxa"/>
            <w:tcMar>
              <w:left w:w="57" w:type="dxa"/>
              <w:right w:w="28" w:type="dxa"/>
            </w:tcMar>
          </w:tcPr>
          <w:p w14:paraId="4D66DEC2" w14:textId="77777777" w:rsidR="004D2E0B" w:rsidRPr="005C2E73" w:rsidRDefault="004D2E0B" w:rsidP="00A56F84">
            <w:pPr>
              <w:pStyle w:val="MediumGrid1-Accent21"/>
              <w:spacing w:after="120"/>
              <w:ind w:left="0"/>
              <w:rPr>
                <w:rFonts w:ascii="Calibri" w:hAnsi="Calibri" w:cs="Calibri"/>
                <w:sz w:val="20"/>
                <w:szCs w:val="20"/>
              </w:rPr>
            </w:pPr>
            <w:r w:rsidRPr="005C2E73">
              <w:rPr>
                <w:rFonts w:ascii="Calibri" w:hAnsi="Calibri" w:cs="Calibri"/>
                <w:sz w:val="20"/>
                <w:szCs w:val="20"/>
              </w:rPr>
              <w:t>The Ministry is responsible for the implementation of health and safety regulations pertaining to environmental protection and biosafety; sanitary inspection; water supply for public consumption; and monitoring and oversight of health and safety conditions at various facilities and on the border. The Ministry’s activities are relevant to both MEAs and to disaster risk reduction. The Ministry’s activities were reviewed in the course of project preparation.</w:t>
            </w:r>
          </w:p>
        </w:tc>
        <w:tc>
          <w:tcPr>
            <w:tcW w:w="3870" w:type="dxa"/>
          </w:tcPr>
          <w:p w14:paraId="7E7C85A6" w14:textId="77777777" w:rsidR="004D2E0B" w:rsidRPr="008A4ADE" w:rsidRDefault="004D2E0B" w:rsidP="002431A0">
            <w:pPr>
              <w:spacing w:after="0"/>
              <w:jc w:val="left"/>
              <w:rPr>
                <w:rFonts w:ascii="Calibri" w:hAnsi="Calibri" w:cs="Calibri"/>
                <w:sz w:val="20"/>
                <w:szCs w:val="20"/>
              </w:rPr>
            </w:pPr>
            <w:r>
              <w:rPr>
                <w:rFonts w:ascii="Calibri" w:hAnsi="Calibri" w:cs="Calibri"/>
                <w:sz w:val="20"/>
                <w:szCs w:val="20"/>
              </w:rPr>
              <w:t>The project will promote the distribution of relevant convention-related decisions and information to the Ministry and will monitor the Ministry’s activities with regards to MEAs and disaster risk reduction.</w:t>
            </w:r>
          </w:p>
        </w:tc>
      </w:tr>
      <w:tr w:rsidR="004D2E0B" w:rsidRPr="008A4ADE" w14:paraId="2DFB0B02" w14:textId="77777777" w:rsidTr="00A56F84">
        <w:tc>
          <w:tcPr>
            <w:tcW w:w="1939" w:type="dxa"/>
            <w:tcMar>
              <w:left w:w="57" w:type="dxa"/>
              <w:right w:w="28" w:type="dxa"/>
            </w:tcMar>
          </w:tcPr>
          <w:p w14:paraId="109C5407" w14:textId="77777777" w:rsidR="004D2E0B" w:rsidRDefault="004D2E0B" w:rsidP="00A56F84">
            <w:pPr>
              <w:spacing w:after="0"/>
              <w:jc w:val="left"/>
              <w:rPr>
                <w:rFonts w:ascii="Calibri" w:hAnsi="Calibri" w:cs="Calibri"/>
                <w:sz w:val="20"/>
                <w:szCs w:val="20"/>
              </w:rPr>
            </w:pPr>
            <w:r>
              <w:rPr>
                <w:rFonts w:ascii="Calibri" w:hAnsi="Calibri" w:cs="Calibri"/>
                <w:sz w:val="20"/>
                <w:szCs w:val="20"/>
              </w:rPr>
              <w:t>Ministry of Mining and Energy</w:t>
            </w:r>
          </w:p>
        </w:tc>
        <w:tc>
          <w:tcPr>
            <w:tcW w:w="6071" w:type="dxa"/>
            <w:tcMar>
              <w:left w:w="57" w:type="dxa"/>
              <w:right w:w="28" w:type="dxa"/>
            </w:tcMar>
          </w:tcPr>
          <w:p w14:paraId="58504CC9" w14:textId="77777777" w:rsidR="004D2E0B" w:rsidRPr="006C056F" w:rsidRDefault="004D2E0B" w:rsidP="00A56F84">
            <w:pPr>
              <w:spacing w:after="0"/>
              <w:jc w:val="left"/>
              <w:rPr>
                <w:rFonts w:ascii="Calibri" w:hAnsi="Calibri" w:cs="Calibri"/>
                <w:sz w:val="20"/>
                <w:szCs w:val="20"/>
              </w:rPr>
            </w:pPr>
            <w:r w:rsidRPr="006C056F">
              <w:rPr>
                <w:rFonts w:ascii="Calibri" w:hAnsi="Calibri"/>
                <w:sz w:val="20"/>
                <w:szCs w:val="20"/>
              </w:rPr>
              <w:t>The Ministry oversees mining waste, which is relevant to several MEAs.  Its oversight of energy sector development and investments and its role as the agency responsible for extraction permits makes it an important participant in SEAs and EIAs. In addition, its role in the preparation of technical regulations pertaining to petroleum-derived liquid fuels and</w:t>
            </w:r>
            <w:r w:rsidRPr="006C056F">
              <w:rPr>
                <w:rFonts w:ascii="Calibri" w:hAnsi="Calibri" w:cs="Calibri"/>
                <w:sz w:val="20"/>
                <w:szCs w:val="20"/>
              </w:rPr>
              <w:t xml:space="preserve"> motor vehicle emissions is related to greenhouse gas emissions, and thus, the UNFCCC. The Ministry’s competencies and activities were reviewed in the course of project preparation.</w:t>
            </w:r>
          </w:p>
        </w:tc>
        <w:tc>
          <w:tcPr>
            <w:tcW w:w="3870" w:type="dxa"/>
          </w:tcPr>
          <w:p w14:paraId="1B9E965C"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 xml:space="preserve">The project will maintain a two-way flow of information with the Ministry, particularly regarding Components 1.2 (Annual MEA Report); 1.3 (Consultations); and the 2.1 (EIA and SEA guidance and database). </w:t>
            </w:r>
          </w:p>
        </w:tc>
      </w:tr>
      <w:tr w:rsidR="004D2E0B" w:rsidRPr="008A4ADE" w14:paraId="16028ECF" w14:textId="77777777" w:rsidTr="00A56F84">
        <w:tc>
          <w:tcPr>
            <w:tcW w:w="1939" w:type="dxa"/>
            <w:tcMar>
              <w:left w:w="57" w:type="dxa"/>
              <w:right w:w="28" w:type="dxa"/>
            </w:tcMar>
          </w:tcPr>
          <w:p w14:paraId="12E21F6D" w14:textId="77777777" w:rsidR="004D2E0B" w:rsidRDefault="004D2E0B" w:rsidP="00A56F84">
            <w:pPr>
              <w:spacing w:after="0"/>
              <w:jc w:val="left"/>
              <w:rPr>
                <w:rFonts w:ascii="Calibri" w:hAnsi="Calibri" w:cs="Calibri"/>
                <w:sz w:val="20"/>
                <w:szCs w:val="20"/>
              </w:rPr>
            </w:pPr>
            <w:r>
              <w:rPr>
                <w:rFonts w:ascii="Calibri" w:hAnsi="Calibri" w:cs="Calibri"/>
                <w:sz w:val="20"/>
                <w:szCs w:val="20"/>
              </w:rPr>
              <w:t>Ministry of Construction, Transport, and Infrastructure</w:t>
            </w:r>
          </w:p>
        </w:tc>
        <w:tc>
          <w:tcPr>
            <w:tcW w:w="6071" w:type="dxa"/>
            <w:tcMar>
              <w:left w:w="57" w:type="dxa"/>
              <w:right w:w="28" w:type="dxa"/>
            </w:tcMar>
          </w:tcPr>
          <w:p w14:paraId="07DC47F5" w14:textId="77777777" w:rsidR="004D2E0B" w:rsidRPr="00C044BE" w:rsidRDefault="004D2E0B" w:rsidP="00A56F84">
            <w:pPr>
              <w:spacing w:after="0"/>
              <w:jc w:val="left"/>
              <w:rPr>
                <w:rFonts w:ascii="Calibri" w:hAnsi="Calibri" w:cs="Calibri"/>
                <w:sz w:val="20"/>
                <w:szCs w:val="20"/>
              </w:rPr>
            </w:pPr>
            <w:r w:rsidRPr="00C044BE">
              <w:rPr>
                <w:rFonts w:ascii="Calibri" w:hAnsi="Calibri"/>
                <w:sz w:val="20"/>
                <w:szCs w:val="20"/>
              </w:rPr>
              <w:t xml:space="preserve">The Ministry oversees urban and spatial planning, construction permitting, and communal infrastructure – all of which are directly related to the preparation of strategic environmental assessments (SEAs) and environmental impact assessments (EIAs).  The Ministry competencies also include transport (railway, road, water and air), which is relevant to the UNFCCC and to international waters agreements. The Ministry’s competencies and </w:t>
            </w:r>
            <w:r w:rsidRPr="00C044BE">
              <w:rPr>
                <w:rFonts w:ascii="Calibri" w:hAnsi="Calibri"/>
                <w:sz w:val="20"/>
                <w:szCs w:val="20"/>
              </w:rPr>
              <w:lastRenderedPageBreak/>
              <w:t>activities were reviewed in the course of project preparation.</w:t>
            </w:r>
          </w:p>
        </w:tc>
        <w:tc>
          <w:tcPr>
            <w:tcW w:w="3870" w:type="dxa"/>
          </w:tcPr>
          <w:p w14:paraId="28C12DB0"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lastRenderedPageBreak/>
              <w:t>The project will maintain a two-way flow of information with the Ministry, particularly regarding Components 1.2 (Annual MEA Report); 1.3 (Consultations); and the 2.1 (EIA and SEA guidance and database).</w:t>
            </w:r>
          </w:p>
        </w:tc>
      </w:tr>
      <w:tr w:rsidR="004D2E0B" w:rsidRPr="008A4ADE" w14:paraId="268F9D9C" w14:textId="77777777" w:rsidTr="00A56F84">
        <w:tc>
          <w:tcPr>
            <w:tcW w:w="1939" w:type="dxa"/>
            <w:tcMar>
              <w:left w:w="57" w:type="dxa"/>
              <w:right w:w="28" w:type="dxa"/>
            </w:tcMar>
          </w:tcPr>
          <w:p w14:paraId="7B2D54D1" w14:textId="77777777" w:rsidR="004D2E0B" w:rsidRDefault="004D2E0B" w:rsidP="00A56F84">
            <w:pPr>
              <w:spacing w:after="0"/>
              <w:jc w:val="left"/>
              <w:rPr>
                <w:rFonts w:ascii="Calibri" w:hAnsi="Calibri" w:cs="Calibri"/>
                <w:sz w:val="20"/>
                <w:szCs w:val="20"/>
              </w:rPr>
            </w:pPr>
            <w:r>
              <w:rPr>
                <w:rFonts w:ascii="Calibri" w:hAnsi="Calibri" w:cs="Calibri"/>
                <w:sz w:val="20"/>
                <w:szCs w:val="20"/>
              </w:rPr>
              <w:t>Ministry of Interior</w:t>
            </w:r>
          </w:p>
        </w:tc>
        <w:tc>
          <w:tcPr>
            <w:tcW w:w="6071" w:type="dxa"/>
            <w:tcMar>
              <w:left w:w="57" w:type="dxa"/>
              <w:right w:w="28" w:type="dxa"/>
            </w:tcMar>
          </w:tcPr>
          <w:p w14:paraId="151BC9EB" w14:textId="77777777" w:rsidR="004D2E0B" w:rsidRPr="00A827E9" w:rsidRDefault="004D2E0B" w:rsidP="00A56F84">
            <w:pPr>
              <w:spacing w:after="0"/>
              <w:jc w:val="left"/>
              <w:rPr>
                <w:rFonts w:ascii="Calibri" w:hAnsi="Calibri"/>
                <w:sz w:val="20"/>
                <w:szCs w:val="20"/>
              </w:rPr>
            </w:pPr>
            <w:r w:rsidRPr="00A827E9">
              <w:rPr>
                <w:rFonts w:ascii="Calibri" w:hAnsi="Calibri" w:cs="TimesNewRomanPSMT"/>
                <w:sz w:val="20"/>
                <w:szCs w:val="20"/>
                <w:lang w:eastAsia="nl-NL"/>
              </w:rPr>
              <w:t xml:space="preserve">The Ministry oversees emergency situations, including contingency planning, prevention, and response to natural disasters.  The Ministry is also responsible for </w:t>
            </w:r>
            <w:r w:rsidRPr="00A827E9">
              <w:rPr>
                <w:rFonts w:ascii="Calibri" w:hAnsi="Calibri"/>
                <w:sz w:val="20"/>
                <w:szCs w:val="20"/>
              </w:rPr>
              <w:t>mainstreaming disaster risk reduction policies, and it chairs the National Emergency Management Headquarters (NEMH). It is relevant to the project because of its responsibility to introduce the disaster risk reduction concept into national and local policies, sustainable development strategies, and protection and rescue strategies. The Ministry’s competencies and activities were reviewed in the course of project preparation.</w:t>
            </w:r>
          </w:p>
        </w:tc>
        <w:tc>
          <w:tcPr>
            <w:tcW w:w="3870" w:type="dxa"/>
          </w:tcPr>
          <w:p w14:paraId="661DF6BD" w14:textId="77777777" w:rsidR="004D2E0B" w:rsidRDefault="004D2E0B" w:rsidP="00A56F84">
            <w:pPr>
              <w:spacing w:after="0"/>
              <w:jc w:val="left"/>
              <w:rPr>
                <w:rFonts w:ascii="Calibri" w:hAnsi="Calibri" w:cs="Calibri"/>
                <w:sz w:val="20"/>
                <w:szCs w:val="20"/>
              </w:rPr>
            </w:pPr>
            <w:r>
              <w:rPr>
                <w:rFonts w:ascii="Calibri" w:hAnsi="Calibri" w:cs="Calibri"/>
                <w:sz w:val="20"/>
                <w:szCs w:val="20"/>
              </w:rPr>
              <w:t>The project will promote the distribution of relevant convention-related decisions and information to the Ministry and will support the two-way flow of information regarding the Ministry’s activities in disaster risk reduction (Component 2.3).</w:t>
            </w:r>
          </w:p>
        </w:tc>
      </w:tr>
      <w:tr w:rsidR="004D2E0B" w:rsidRPr="008A4ADE" w14:paraId="0674684C" w14:textId="77777777" w:rsidTr="00A56F84">
        <w:tc>
          <w:tcPr>
            <w:tcW w:w="1939" w:type="dxa"/>
            <w:tcMar>
              <w:left w:w="57" w:type="dxa"/>
              <w:right w:w="28" w:type="dxa"/>
            </w:tcMar>
          </w:tcPr>
          <w:p w14:paraId="6E9E2131" w14:textId="77777777" w:rsidR="004D2E0B" w:rsidRDefault="004D2E0B" w:rsidP="00A56F84">
            <w:pPr>
              <w:spacing w:after="0"/>
              <w:jc w:val="left"/>
              <w:rPr>
                <w:rFonts w:ascii="Calibri" w:hAnsi="Calibri" w:cs="Calibri"/>
                <w:sz w:val="20"/>
                <w:szCs w:val="20"/>
              </w:rPr>
            </w:pPr>
            <w:r>
              <w:rPr>
                <w:rFonts w:ascii="Calibri" w:hAnsi="Calibri" w:cs="Calibri"/>
                <w:sz w:val="20"/>
                <w:szCs w:val="20"/>
              </w:rPr>
              <w:t>Ministry of Finance</w:t>
            </w:r>
          </w:p>
        </w:tc>
        <w:tc>
          <w:tcPr>
            <w:tcW w:w="6071" w:type="dxa"/>
            <w:tcMar>
              <w:left w:w="57" w:type="dxa"/>
              <w:right w:w="28" w:type="dxa"/>
            </w:tcMar>
          </w:tcPr>
          <w:p w14:paraId="436C457E" w14:textId="77777777" w:rsidR="004D2E0B" w:rsidRPr="00A827E9" w:rsidRDefault="004D2E0B" w:rsidP="00A56F84">
            <w:pPr>
              <w:spacing w:after="0"/>
              <w:jc w:val="left"/>
              <w:rPr>
                <w:rFonts w:ascii="Calibri" w:hAnsi="Calibri" w:cs="Calibri"/>
                <w:sz w:val="20"/>
                <w:szCs w:val="20"/>
              </w:rPr>
            </w:pPr>
            <w:r>
              <w:rPr>
                <w:rFonts w:ascii="Calibri" w:hAnsi="Calibri"/>
                <w:noProof/>
                <w:sz w:val="20"/>
                <w:szCs w:val="20"/>
              </w:rPr>
              <w:t xml:space="preserve">The Ministry oversees </w:t>
            </w:r>
            <w:r w:rsidRPr="00A827E9">
              <w:rPr>
                <w:rFonts w:ascii="Calibri" w:hAnsi="Calibri"/>
                <w:sz w:val="20"/>
                <w:szCs w:val="20"/>
              </w:rPr>
              <w:t>macroeconomic policy, national budget planning, monitoring, and auditing</w:t>
            </w:r>
            <w:r>
              <w:rPr>
                <w:rFonts w:ascii="Calibri" w:hAnsi="Calibri"/>
                <w:sz w:val="20"/>
                <w:szCs w:val="20"/>
              </w:rPr>
              <w:t xml:space="preserve">.  At present, it is also responsible for allocating money to the budget line for the environmental fund (previously a free-standing fund). </w:t>
            </w:r>
            <w:r w:rsidRPr="00A827E9">
              <w:rPr>
                <w:rFonts w:ascii="Calibri" w:hAnsi="Calibri"/>
                <w:sz w:val="20"/>
                <w:szCs w:val="20"/>
              </w:rPr>
              <w:t>The Ministry’s competencies and activities were reviewed in the course of project preparation.</w:t>
            </w:r>
          </w:p>
        </w:tc>
        <w:tc>
          <w:tcPr>
            <w:tcW w:w="3870" w:type="dxa"/>
          </w:tcPr>
          <w:p w14:paraId="2BB2D3CF"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The project will maintain a two-way flow of information with the Ministry, particularly regarding Component 2.4 (Resource mobilization roadmap)</w:t>
            </w:r>
          </w:p>
        </w:tc>
      </w:tr>
      <w:tr w:rsidR="004D2E0B" w:rsidRPr="008A4ADE" w14:paraId="3635C55F" w14:textId="77777777" w:rsidTr="00A56F84">
        <w:tc>
          <w:tcPr>
            <w:tcW w:w="1939" w:type="dxa"/>
            <w:tcMar>
              <w:left w:w="57" w:type="dxa"/>
              <w:right w:w="28" w:type="dxa"/>
            </w:tcMar>
          </w:tcPr>
          <w:p w14:paraId="3AD1D2A6" w14:textId="77777777" w:rsidR="004D2E0B" w:rsidRPr="00C92118" w:rsidRDefault="004D2E0B" w:rsidP="00A56F84">
            <w:pPr>
              <w:spacing w:after="0"/>
              <w:jc w:val="left"/>
              <w:rPr>
                <w:rStyle w:val="CommentReference"/>
                <w:rFonts w:ascii="Calibri" w:hAnsi="Calibri"/>
                <w:sz w:val="20"/>
                <w:szCs w:val="20"/>
              </w:rPr>
            </w:pPr>
            <w:r w:rsidRPr="00C92118">
              <w:rPr>
                <w:rStyle w:val="CommentReference"/>
                <w:rFonts w:ascii="Calibri" w:hAnsi="Calibri"/>
                <w:sz w:val="20"/>
                <w:szCs w:val="20"/>
              </w:rPr>
              <w:t>Ministry of Economy</w:t>
            </w:r>
          </w:p>
        </w:tc>
        <w:tc>
          <w:tcPr>
            <w:tcW w:w="6071" w:type="dxa"/>
            <w:tcMar>
              <w:left w:w="57" w:type="dxa"/>
              <w:right w:w="28" w:type="dxa"/>
            </w:tcMar>
          </w:tcPr>
          <w:p w14:paraId="1E8AF622" w14:textId="77777777" w:rsidR="004D2E0B" w:rsidRPr="00A827E9" w:rsidRDefault="004D2E0B" w:rsidP="00A56F84">
            <w:pPr>
              <w:spacing w:after="0"/>
              <w:jc w:val="left"/>
              <w:rPr>
                <w:rFonts w:ascii="Calibri" w:hAnsi="Calibri" w:cs="Calibri"/>
                <w:sz w:val="20"/>
                <w:szCs w:val="20"/>
              </w:rPr>
            </w:pPr>
            <w:r>
              <w:rPr>
                <w:rFonts w:ascii="Calibri" w:hAnsi="Calibri"/>
                <w:sz w:val="20"/>
                <w:szCs w:val="20"/>
              </w:rPr>
              <w:t xml:space="preserve">Ministry responsibilities include </w:t>
            </w:r>
            <w:r w:rsidRPr="00A827E9">
              <w:rPr>
                <w:rFonts w:ascii="Calibri" w:hAnsi="Calibri"/>
                <w:sz w:val="20"/>
                <w:szCs w:val="20"/>
              </w:rPr>
              <w:t xml:space="preserve">economic development, strategic policy development </w:t>
            </w:r>
            <w:r>
              <w:rPr>
                <w:rFonts w:ascii="Calibri" w:hAnsi="Calibri"/>
                <w:sz w:val="20"/>
                <w:szCs w:val="20"/>
              </w:rPr>
              <w:t xml:space="preserve">in various </w:t>
            </w:r>
            <w:r w:rsidRPr="00A827E9">
              <w:rPr>
                <w:rFonts w:ascii="Calibri" w:hAnsi="Calibri"/>
                <w:sz w:val="20"/>
                <w:szCs w:val="20"/>
              </w:rPr>
              <w:t>sector</w:t>
            </w:r>
            <w:r>
              <w:rPr>
                <w:rFonts w:ascii="Calibri" w:hAnsi="Calibri"/>
                <w:sz w:val="20"/>
                <w:szCs w:val="20"/>
              </w:rPr>
              <w:t>s of the economy</w:t>
            </w:r>
            <w:r w:rsidRPr="00A827E9">
              <w:rPr>
                <w:rFonts w:ascii="Calibri" w:hAnsi="Calibri"/>
                <w:sz w:val="20"/>
                <w:szCs w:val="20"/>
              </w:rPr>
              <w:t>,</w:t>
            </w:r>
            <w:r>
              <w:rPr>
                <w:rFonts w:ascii="Calibri" w:hAnsi="Calibri"/>
                <w:sz w:val="20"/>
                <w:szCs w:val="20"/>
              </w:rPr>
              <w:t xml:space="preserve"> and strategic</w:t>
            </w:r>
            <w:r w:rsidRPr="00A827E9">
              <w:rPr>
                <w:rFonts w:ascii="Calibri" w:hAnsi="Calibri"/>
                <w:sz w:val="20"/>
                <w:szCs w:val="20"/>
              </w:rPr>
              <w:t xml:space="preserve"> investments</w:t>
            </w:r>
            <w:r>
              <w:rPr>
                <w:rFonts w:ascii="Calibri" w:hAnsi="Calibri"/>
                <w:sz w:val="20"/>
                <w:szCs w:val="20"/>
              </w:rPr>
              <w:t xml:space="preserve">. </w:t>
            </w:r>
            <w:r w:rsidRPr="00A827E9">
              <w:rPr>
                <w:rFonts w:ascii="Calibri" w:hAnsi="Calibri"/>
                <w:sz w:val="20"/>
                <w:szCs w:val="20"/>
              </w:rPr>
              <w:t>The Ministry’s competencies and activities were reviewed in the course of project preparation.</w:t>
            </w:r>
          </w:p>
        </w:tc>
        <w:tc>
          <w:tcPr>
            <w:tcW w:w="3870" w:type="dxa"/>
          </w:tcPr>
          <w:p w14:paraId="5411494C"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The project will maintain a two-way flow of information with the Ministry, particularly regarding Component 2.4 (Resource mobilization roadmap)</w:t>
            </w:r>
          </w:p>
        </w:tc>
      </w:tr>
      <w:tr w:rsidR="004D2E0B" w:rsidRPr="008A4ADE" w14:paraId="55D522F9" w14:textId="77777777" w:rsidTr="00A56F84">
        <w:tc>
          <w:tcPr>
            <w:tcW w:w="1939" w:type="dxa"/>
            <w:tcMar>
              <w:left w:w="57" w:type="dxa"/>
              <w:right w:w="28" w:type="dxa"/>
            </w:tcMar>
          </w:tcPr>
          <w:p w14:paraId="47E1A268" w14:textId="77777777" w:rsidR="004D2E0B" w:rsidRDefault="004D2E0B" w:rsidP="00A56F84">
            <w:pPr>
              <w:spacing w:after="0"/>
              <w:jc w:val="left"/>
              <w:rPr>
                <w:rStyle w:val="CommentReference"/>
              </w:rPr>
            </w:pPr>
            <w:r>
              <w:rPr>
                <w:rFonts w:ascii="Calibri" w:hAnsi="Calibri" w:cs="Calibri"/>
                <w:sz w:val="20"/>
                <w:szCs w:val="20"/>
              </w:rPr>
              <w:t>National Parliament</w:t>
            </w:r>
          </w:p>
        </w:tc>
        <w:tc>
          <w:tcPr>
            <w:tcW w:w="6071" w:type="dxa"/>
            <w:tcMar>
              <w:left w:w="57" w:type="dxa"/>
              <w:right w:w="28" w:type="dxa"/>
            </w:tcMar>
          </w:tcPr>
          <w:p w14:paraId="362041E7"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 xml:space="preserve">The Parliament (National Assembly) consists of 250 members who are elected to 4-year terms.  The Committee for the Protection of Environment is the official parliamentary committee that deals with environmental issues.  A “Green Chair” mechanism was introduced in 2013 by which CSOs are able to participate in the Committee.  In addition, there is an informal group of Green Parliamentarians, who meet to discuss environmental issues and whose members have participated in training on environmental issues.  The Parliament’s </w:t>
            </w:r>
            <w:r>
              <w:rPr>
                <w:rFonts w:ascii="Calibri" w:hAnsi="Calibri"/>
                <w:sz w:val="20"/>
                <w:szCs w:val="20"/>
              </w:rPr>
              <w:t xml:space="preserve">activities informed the development of the project concept and </w:t>
            </w:r>
            <w:r w:rsidRPr="00A827E9">
              <w:rPr>
                <w:rFonts w:ascii="Calibri" w:hAnsi="Calibri"/>
                <w:sz w:val="20"/>
                <w:szCs w:val="20"/>
              </w:rPr>
              <w:t>were reviewed in the course of project preparation.</w:t>
            </w:r>
          </w:p>
        </w:tc>
        <w:tc>
          <w:tcPr>
            <w:tcW w:w="3870" w:type="dxa"/>
          </w:tcPr>
          <w:p w14:paraId="0E8D17C2"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The project will work with the Green Chair and the Green Parliamentarians, particularly on activities under Sub-Component 3.1 (Parliamentary Training).</w:t>
            </w:r>
          </w:p>
        </w:tc>
      </w:tr>
      <w:tr w:rsidR="004D2E0B" w:rsidRPr="008A4ADE" w14:paraId="547FB585" w14:textId="77777777" w:rsidTr="005F503A">
        <w:tc>
          <w:tcPr>
            <w:tcW w:w="1939" w:type="dxa"/>
            <w:tcMar>
              <w:left w:w="57" w:type="dxa"/>
              <w:right w:w="28" w:type="dxa"/>
            </w:tcMar>
          </w:tcPr>
          <w:p w14:paraId="6CAB9ED1" w14:textId="77777777" w:rsidR="004D2E0B" w:rsidRDefault="004D2E0B" w:rsidP="00A56F84">
            <w:pPr>
              <w:spacing w:after="0"/>
              <w:jc w:val="left"/>
              <w:rPr>
                <w:rFonts w:ascii="Calibri" w:hAnsi="Calibri" w:cs="Calibri"/>
                <w:sz w:val="20"/>
                <w:szCs w:val="20"/>
              </w:rPr>
            </w:pPr>
            <w:r>
              <w:rPr>
                <w:rFonts w:ascii="Calibri" w:hAnsi="Calibri" w:cs="Calibri"/>
                <w:sz w:val="20"/>
                <w:szCs w:val="20"/>
              </w:rPr>
              <w:t>Center for Science Promotion</w:t>
            </w:r>
          </w:p>
        </w:tc>
        <w:tc>
          <w:tcPr>
            <w:tcW w:w="6071" w:type="dxa"/>
            <w:tcMar>
              <w:left w:w="57" w:type="dxa"/>
              <w:right w:w="28" w:type="dxa"/>
            </w:tcMar>
          </w:tcPr>
          <w:p w14:paraId="0EF8BB81" w14:textId="77777777" w:rsidR="004D2E0B" w:rsidRDefault="004D2E0B" w:rsidP="00515E17">
            <w:pPr>
              <w:spacing w:after="0"/>
              <w:jc w:val="left"/>
              <w:rPr>
                <w:rFonts w:ascii="Calibri" w:hAnsi="Calibri" w:cs="Calibri"/>
                <w:sz w:val="20"/>
                <w:szCs w:val="20"/>
              </w:rPr>
            </w:pPr>
            <w:r>
              <w:rPr>
                <w:rFonts w:ascii="Calibri" w:hAnsi="Calibri" w:cs="Calibri"/>
                <w:sz w:val="20"/>
                <w:szCs w:val="20"/>
              </w:rPr>
              <w:t xml:space="preserve">The Center, which was </w:t>
            </w:r>
            <w:r w:rsidR="00515E17">
              <w:rPr>
                <w:rFonts w:ascii="Calibri" w:hAnsi="Calibri" w:cs="Calibri"/>
                <w:sz w:val="20"/>
                <w:szCs w:val="20"/>
              </w:rPr>
              <w:t xml:space="preserve">established by the Government </w:t>
            </w:r>
            <w:r>
              <w:rPr>
                <w:rFonts w:ascii="Calibri" w:hAnsi="Calibri" w:cs="Calibri"/>
                <w:sz w:val="20"/>
                <w:szCs w:val="20"/>
              </w:rPr>
              <w:t>in 2010, acts as a bridge between the science community and the general public.  They have conducted science-related events upon key environmental issues such as water. They have also provided training to research institutions on grant management. The Center was consulted during the project preparation phase.</w:t>
            </w:r>
          </w:p>
        </w:tc>
        <w:tc>
          <w:tcPr>
            <w:tcW w:w="3870" w:type="dxa"/>
          </w:tcPr>
          <w:p w14:paraId="773DF5D6" w14:textId="77777777" w:rsidR="002431A0" w:rsidRDefault="002431A0" w:rsidP="002431A0">
            <w:pPr>
              <w:pStyle w:val="CommentText"/>
            </w:pPr>
            <w:r>
              <w:rPr>
                <w:rFonts w:ascii="Calibri" w:hAnsi="Calibri" w:cs="Calibri"/>
              </w:rPr>
              <w:t xml:space="preserve">The project will maintain a two-way flow of information with the Center for Science Promotion, particularly in promoting </w:t>
            </w:r>
            <w:r>
              <w:rPr>
                <w:rFonts w:ascii="Calibri" w:hAnsi="Calibri" w:cs="Calibri"/>
                <w:szCs w:val="22"/>
              </w:rPr>
              <w:t>funding for R&amp;D related to MEAs</w:t>
            </w:r>
            <w:r>
              <w:rPr>
                <w:rFonts w:ascii="Calibri" w:hAnsi="Calibri" w:cs="Calibri"/>
              </w:rPr>
              <w:t xml:space="preserve"> under Component 1.1 (Call for MEA Research Proposals).</w:t>
            </w:r>
          </w:p>
          <w:p w14:paraId="1F0D18DE" w14:textId="77777777" w:rsidR="004D2E0B" w:rsidRDefault="004D2E0B" w:rsidP="00A56F84">
            <w:pPr>
              <w:spacing w:after="0"/>
              <w:jc w:val="left"/>
              <w:rPr>
                <w:rFonts w:ascii="Calibri" w:hAnsi="Calibri" w:cs="Calibri"/>
                <w:sz w:val="20"/>
                <w:szCs w:val="20"/>
              </w:rPr>
            </w:pPr>
          </w:p>
        </w:tc>
      </w:tr>
      <w:tr w:rsidR="004D2E0B" w:rsidRPr="008A4ADE" w14:paraId="6DAC8B63" w14:textId="77777777" w:rsidTr="00A56F84">
        <w:tc>
          <w:tcPr>
            <w:tcW w:w="1939" w:type="dxa"/>
            <w:tcMar>
              <w:left w:w="57" w:type="dxa"/>
              <w:right w:w="28" w:type="dxa"/>
            </w:tcMar>
          </w:tcPr>
          <w:p w14:paraId="426383FC" w14:textId="77777777" w:rsidR="004D2E0B" w:rsidRPr="008A4ADE" w:rsidRDefault="004D2E0B" w:rsidP="00A56F84">
            <w:pPr>
              <w:ind w:left="-11" w:right="-20"/>
              <w:jc w:val="left"/>
              <w:rPr>
                <w:rFonts w:ascii="Calibri" w:hAnsi="Calibri" w:cs="Calibri"/>
                <w:sz w:val="20"/>
                <w:szCs w:val="20"/>
              </w:rPr>
            </w:pPr>
            <w:r>
              <w:rPr>
                <w:rFonts w:ascii="Calibri" w:hAnsi="Calibri" w:cs="Calibri"/>
                <w:sz w:val="20"/>
                <w:szCs w:val="20"/>
              </w:rPr>
              <w:t>Provincial Secretariat for Urban Planning, Construction, and Environment</w:t>
            </w:r>
          </w:p>
        </w:tc>
        <w:tc>
          <w:tcPr>
            <w:tcW w:w="6071" w:type="dxa"/>
            <w:tcMar>
              <w:left w:w="57" w:type="dxa"/>
              <w:right w:w="28" w:type="dxa"/>
            </w:tcMar>
          </w:tcPr>
          <w:p w14:paraId="7ECB3E20" w14:textId="77777777" w:rsidR="004D2E0B" w:rsidRPr="008A4ADE" w:rsidRDefault="004D2E0B" w:rsidP="00A56F84">
            <w:pPr>
              <w:ind w:right="-20"/>
              <w:jc w:val="left"/>
              <w:rPr>
                <w:rFonts w:ascii="Calibri" w:hAnsi="Calibri" w:cs="Calibri"/>
                <w:sz w:val="20"/>
                <w:szCs w:val="20"/>
              </w:rPr>
            </w:pPr>
            <w:r>
              <w:rPr>
                <w:rFonts w:ascii="Calibri" w:hAnsi="Calibri" w:cs="Calibri"/>
                <w:sz w:val="20"/>
                <w:szCs w:val="20"/>
              </w:rPr>
              <w:t xml:space="preserve">The Secretariat oversees environmental protection for the Vojvodina Province. Its responsibilities and </w:t>
            </w:r>
            <w:r w:rsidRPr="00A827E9">
              <w:rPr>
                <w:rFonts w:ascii="Calibri" w:hAnsi="Calibri"/>
                <w:sz w:val="20"/>
                <w:szCs w:val="20"/>
              </w:rPr>
              <w:t>activities were reviewed in the course of project preparation</w:t>
            </w:r>
            <w:r>
              <w:rPr>
                <w:rFonts w:ascii="Calibri" w:hAnsi="Calibri"/>
                <w:sz w:val="20"/>
                <w:szCs w:val="20"/>
              </w:rPr>
              <w:t>.</w:t>
            </w:r>
          </w:p>
        </w:tc>
        <w:tc>
          <w:tcPr>
            <w:tcW w:w="3870" w:type="dxa"/>
          </w:tcPr>
          <w:p w14:paraId="561B3AD3" w14:textId="77777777" w:rsidR="004D2E0B" w:rsidRPr="008A4ADE" w:rsidRDefault="004D2E0B" w:rsidP="00A56F84">
            <w:pPr>
              <w:ind w:right="-20"/>
              <w:jc w:val="left"/>
              <w:rPr>
                <w:rFonts w:ascii="Calibri" w:hAnsi="Calibri" w:cs="Calibri"/>
                <w:sz w:val="20"/>
                <w:szCs w:val="20"/>
              </w:rPr>
            </w:pPr>
            <w:r>
              <w:rPr>
                <w:rFonts w:ascii="Calibri" w:hAnsi="Calibri" w:cs="Calibri"/>
                <w:sz w:val="20"/>
                <w:szCs w:val="20"/>
              </w:rPr>
              <w:t>The project will maintain a two-way flow of information with the Secretariat, particularly regarding Components 1.2 (Annual MEA Report), 2.4 (Resource mobilization roadmap), all sub-</w:t>
            </w:r>
            <w:r>
              <w:rPr>
                <w:rFonts w:ascii="Calibri" w:hAnsi="Calibri" w:cs="Calibri"/>
                <w:sz w:val="20"/>
                <w:szCs w:val="20"/>
              </w:rPr>
              <w:lastRenderedPageBreak/>
              <w:t>national training activities, and activities relating to universities in the province.</w:t>
            </w:r>
          </w:p>
        </w:tc>
      </w:tr>
      <w:tr w:rsidR="004D2E0B" w:rsidRPr="008A4ADE" w14:paraId="20C0FDC7" w14:textId="77777777" w:rsidTr="00A56F84">
        <w:tc>
          <w:tcPr>
            <w:tcW w:w="1939" w:type="dxa"/>
            <w:tcMar>
              <w:left w:w="57" w:type="dxa"/>
              <w:right w:w="28" w:type="dxa"/>
            </w:tcMar>
          </w:tcPr>
          <w:p w14:paraId="0F6C53E6" w14:textId="77777777" w:rsidR="004D2E0B" w:rsidRPr="008A4ADE" w:rsidRDefault="004D2E0B" w:rsidP="00A56F84">
            <w:pPr>
              <w:ind w:left="-11" w:right="-20"/>
              <w:jc w:val="left"/>
              <w:rPr>
                <w:rFonts w:ascii="Calibri" w:hAnsi="Calibri" w:cs="Calibri"/>
                <w:sz w:val="20"/>
                <w:szCs w:val="20"/>
              </w:rPr>
            </w:pPr>
            <w:r>
              <w:rPr>
                <w:rFonts w:ascii="Calibri" w:hAnsi="Calibri" w:cs="Calibri"/>
                <w:sz w:val="20"/>
                <w:szCs w:val="20"/>
              </w:rPr>
              <w:lastRenderedPageBreak/>
              <w:t xml:space="preserve">Local municipal administrations </w:t>
            </w:r>
          </w:p>
        </w:tc>
        <w:tc>
          <w:tcPr>
            <w:tcW w:w="6071" w:type="dxa"/>
            <w:tcMar>
              <w:left w:w="57" w:type="dxa"/>
              <w:right w:w="28" w:type="dxa"/>
            </w:tcMar>
          </w:tcPr>
          <w:p w14:paraId="49DB46A4" w14:textId="77777777" w:rsidR="004D2E0B" w:rsidRPr="005B4A4C" w:rsidRDefault="004D2E0B" w:rsidP="005B4A4C">
            <w:pPr>
              <w:ind w:right="-20"/>
              <w:jc w:val="left"/>
              <w:rPr>
                <w:rFonts w:ascii="Calibri" w:hAnsi="Calibri" w:cs="Calibri"/>
                <w:sz w:val="20"/>
                <w:szCs w:val="20"/>
              </w:rPr>
            </w:pPr>
            <w:r w:rsidRPr="005B4A4C">
              <w:rPr>
                <w:rFonts w:ascii="Calibri" w:hAnsi="Calibri" w:cs="Calibri"/>
                <w:sz w:val="20"/>
                <w:szCs w:val="20"/>
              </w:rPr>
              <w:t>Local mu</w:t>
            </w:r>
            <w:r w:rsidRPr="005F503A">
              <w:rPr>
                <w:rFonts w:ascii="Calibri" w:hAnsi="Calibri" w:cs="Calibri"/>
                <w:sz w:val="20"/>
                <w:szCs w:val="20"/>
              </w:rPr>
              <w:t xml:space="preserve">nicipal administrations handle many water and waste issues, and they are also responsible for </w:t>
            </w:r>
            <w:r w:rsidRPr="005F503A">
              <w:rPr>
                <w:rFonts w:ascii="Calibri" w:hAnsi="Calibri"/>
                <w:noProof/>
                <w:sz w:val="20"/>
                <w:szCs w:val="20"/>
              </w:rPr>
              <w:t xml:space="preserve">environmental assessments (specifically SEAs and EIAs), permitting, pollution registries, inspection oversight, development of </w:t>
            </w:r>
            <w:r w:rsidR="005B4A4C">
              <w:rPr>
                <w:rFonts w:ascii="Calibri" w:hAnsi="Calibri"/>
                <w:noProof/>
                <w:sz w:val="20"/>
                <w:szCs w:val="20"/>
              </w:rPr>
              <w:t>DRR</w:t>
            </w:r>
            <w:r w:rsidR="005B4A4C" w:rsidRPr="005F503A">
              <w:rPr>
                <w:rFonts w:ascii="Calibri" w:hAnsi="Calibri"/>
                <w:noProof/>
                <w:sz w:val="20"/>
                <w:szCs w:val="20"/>
              </w:rPr>
              <w:t xml:space="preserve"> </w:t>
            </w:r>
            <w:r w:rsidRPr="005F503A">
              <w:rPr>
                <w:rFonts w:ascii="Calibri" w:hAnsi="Calibri"/>
                <w:noProof/>
                <w:sz w:val="20"/>
                <w:szCs w:val="20"/>
              </w:rPr>
              <w:t xml:space="preserve">plans, and numerous other important functions with international environmental implications.  </w:t>
            </w:r>
            <w:r w:rsidRPr="005F503A">
              <w:rPr>
                <w:rFonts w:ascii="Calibri" w:hAnsi="Calibri"/>
                <w:sz w:val="20"/>
                <w:szCs w:val="20"/>
              </w:rPr>
              <w:t>At present, 135 out of 165 local governments in Serbia have opened a local youth office. The project design and activities have drawn upon UNDP experience and programming undertaken in partnership with local governments.</w:t>
            </w:r>
          </w:p>
        </w:tc>
        <w:tc>
          <w:tcPr>
            <w:tcW w:w="3870" w:type="dxa"/>
          </w:tcPr>
          <w:p w14:paraId="7C31E23B" w14:textId="77777777" w:rsidR="004D2E0B" w:rsidRPr="008A4ADE" w:rsidRDefault="004D2E0B" w:rsidP="00A56F84">
            <w:pPr>
              <w:ind w:right="-20"/>
              <w:jc w:val="left"/>
              <w:rPr>
                <w:rFonts w:ascii="Calibri" w:hAnsi="Calibri" w:cs="Calibri"/>
                <w:sz w:val="20"/>
                <w:szCs w:val="20"/>
              </w:rPr>
            </w:pPr>
            <w:r>
              <w:rPr>
                <w:rFonts w:ascii="Calibri" w:hAnsi="Calibri" w:cs="Calibri"/>
                <w:sz w:val="20"/>
                <w:szCs w:val="20"/>
              </w:rPr>
              <w:t>The project will engage local governments directly through Sub-Components 2.1 (SEA/EIA database)</w:t>
            </w:r>
            <w:r w:rsidR="005B4A4C">
              <w:rPr>
                <w:rFonts w:ascii="Calibri" w:hAnsi="Calibri" w:cs="Calibri"/>
                <w:sz w:val="20"/>
                <w:szCs w:val="20"/>
              </w:rPr>
              <w:t>,</w:t>
            </w:r>
            <w:r>
              <w:rPr>
                <w:rFonts w:ascii="Calibri" w:hAnsi="Calibri" w:cs="Calibri"/>
                <w:sz w:val="20"/>
                <w:szCs w:val="20"/>
              </w:rPr>
              <w:t xml:space="preserve"> 2.2 (SEA/EIA training)</w:t>
            </w:r>
            <w:r w:rsidR="005B4A4C">
              <w:rPr>
                <w:rFonts w:ascii="Calibri" w:hAnsi="Calibri" w:cs="Calibri"/>
                <w:sz w:val="20"/>
                <w:szCs w:val="20"/>
              </w:rPr>
              <w:t>, and 2.3 (DRR Plans)</w:t>
            </w:r>
            <w:r>
              <w:rPr>
                <w:rFonts w:ascii="Calibri" w:hAnsi="Calibri" w:cs="Calibri"/>
                <w:sz w:val="20"/>
                <w:szCs w:val="20"/>
              </w:rPr>
              <w:t>.  The projects will also disseminate information regarding Sub-Component 3.2 (Youth grants for global environmental projects) to local Youth Offices.</w:t>
            </w:r>
          </w:p>
        </w:tc>
      </w:tr>
      <w:tr w:rsidR="004D2E0B" w:rsidRPr="008A4ADE" w14:paraId="3FE67F03" w14:textId="77777777" w:rsidTr="00A56F84">
        <w:tc>
          <w:tcPr>
            <w:tcW w:w="11880" w:type="dxa"/>
            <w:gridSpan w:val="3"/>
            <w:tcMar>
              <w:left w:w="57" w:type="dxa"/>
              <w:right w:w="28" w:type="dxa"/>
            </w:tcMar>
          </w:tcPr>
          <w:p w14:paraId="26D47703" w14:textId="77777777" w:rsidR="004D2E0B" w:rsidRPr="007F5EB0" w:rsidRDefault="004D2E0B" w:rsidP="00A56F84">
            <w:pPr>
              <w:ind w:right="-20"/>
              <w:jc w:val="left"/>
              <w:rPr>
                <w:rFonts w:ascii="Calibri" w:hAnsi="Calibri" w:cs="Calibri"/>
                <w:b/>
                <w:sz w:val="20"/>
                <w:szCs w:val="20"/>
              </w:rPr>
            </w:pPr>
            <w:r w:rsidRPr="007F5EB0">
              <w:rPr>
                <w:rFonts w:ascii="Calibri" w:hAnsi="Calibri" w:cs="Calibri"/>
                <w:b/>
                <w:sz w:val="20"/>
                <w:szCs w:val="20"/>
              </w:rPr>
              <w:t>Private Sector</w:t>
            </w:r>
          </w:p>
        </w:tc>
      </w:tr>
      <w:tr w:rsidR="004D2E0B" w:rsidRPr="008A4ADE" w14:paraId="3C35ED18" w14:textId="77777777" w:rsidTr="00A56F84">
        <w:tc>
          <w:tcPr>
            <w:tcW w:w="1939" w:type="dxa"/>
            <w:tcMar>
              <w:left w:w="57" w:type="dxa"/>
              <w:right w:w="28" w:type="dxa"/>
            </w:tcMar>
          </w:tcPr>
          <w:p w14:paraId="08A37687" w14:textId="77777777" w:rsidR="004D2E0B" w:rsidRPr="008A4ADE" w:rsidRDefault="004D2E0B" w:rsidP="00A56F84">
            <w:pPr>
              <w:ind w:left="-11" w:right="-20"/>
              <w:jc w:val="left"/>
              <w:rPr>
                <w:rFonts w:ascii="Calibri" w:hAnsi="Calibri" w:cs="Calibri"/>
                <w:sz w:val="20"/>
                <w:szCs w:val="20"/>
              </w:rPr>
            </w:pPr>
            <w:r>
              <w:rPr>
                <w:rFonts w:ascii="Calibri" w:hAnsi="Calibri" w:cs="Calibri"/>
                <w:sz w:val="20"/>
                <w:szCs w:val="20"/>
              </w:rPr>
              <w:t>Companies that prepare EIAs and SEAs</w:t>
            </w:r>
          </w:p>
        </w:tc>
        <w:tc>
          <w:tcPr>
            <w:tcW w:w="6071" w:type="dxa"/>
            <w:tcMar>
              <w:left w:w="57" w:type="dxa"/>
              <w:right w:w="28" w:type="dxa"/>
            </w:tcMar>
          </w:tcPr>
          <w:p w14:paraId="0206C3C2" w14:textId="77777777" w:rsidR="004D2E0B" w:rsidRPr="008A4ADE" w:rsidRDefault="004D2E0B" w:rsidP="00A56F84">
            <w:pPr>
              <w:ind w:right="-20"/>
              <w:jc w:val="left"/>
              <w:rPr>
                <w:rFonts w:ascii="Calibri" w:hAnsi="Calibri" w:cs="Calibri"/>
                <w:sz w:val="20"/>
                <w:szCs w:val="20"/>
              </w:rPr>
            </w:pPr>
            <w:r>
              <w:rPr>
                <w:rFonts w:ascii="Calibri" w:hAnsi="Calibri" w:cs="Calibri"/>
                <w:sz w:val="20"/>
                <w:szCs w:val="20"/>
              </w:rPr>
              <w:t>Several companies prepare SEAs and EIAs for local governments.  These companies are known to MAEP, and because they produce multiple studies, they can have a relatively large influence on the quality of these procedures and documents and the extent to which global environmental issues are mainstreamed into them.</w:t>
            </w:r>
          </w:p>
        </w:tc>
        <w:tc>
          <w:tcPr>
            <w:tcW w:w="3870" w:type="dxa"/>
          </w:tcPr>
          <w:p w14:paraId="58908B1E" w14:textId="77777777" w:rsidR="004D2E0B" w:rsidRPr="008A4ADE" w:rsidRDefault="004D2E0B" w:rsidP="00A56F84">
            <w:pPr>
              <w:ind w:right="-20"/>
              <w:jc w:val="left"/>
              <w:rPr>
                <w:rFonts w:ascii="Calibri" w:hAnsi="Calibri" w:cs="Calibri"/>
                <w:sz w:val="20"/>
                <w:szCs w:val="20"/>
              </w:rPr>
            </w:pPr>
            <w:r>
              <w:rPr>
                <w:rFonts w:ascii="Calibri" w:hAnsi="Calibri" w:cs="Calibri"/>
                <w:sz w:val="20"/>
                <w:szCs w:val="20"/>
              </w:rPr>
              <w:t xml:space="preserve">These companies are targeted for training under Sub-Component 2.2 (EIA/SEA training). </w:t>
            </w:r>
          </w:p>
        </w:tc>
      </w:tr>
      <w:tr w:rsidR="004D2E0B" w:rsidRPr="008A4ADE" w14:paraId="4B3AD467" w14:textId="77777777" w:rsidTr="00A56F84">
        <w:tc>
          <w:tcPr>
            <w:tcW w:w="11880" w:type="dxa"/>
            <w:gridSpan w:val="3"/>
            <w:tcMar>
              <w:left w:w="57" w:type="dxa"/>
              <w:right w:w="28" w:type="dxa"/>
            </w:tcMar>
          </w:tcPr>
          <w:p w14:paraId="7BD59179" w14:textId="77777777" w:rsidR="004D2E0B" w:rsidRPr="008A4ADE" w:rsidRDefault="004D2E0B" w:rsidP="00A56F84">
            <w:pPr>
              <w:spacing w:after="0"/>
              <w:jc w:val="left"/>
              <w:rPr>
                <w:rFonts w:ascii="Calibri" w:hAnsi="Calibri" w:cs="Calibri"/>
                <w:b/>
                <w:sz w:val="20"/>
                <w:szCs w:val="20"/>
              </w:rPr>
            </w:pPr>
            <w:r>
              <w:rPr>
                <w:rFonts w:ascii="Calibri" w:hAnsi="Calibri" w:cs="Calibri"/>
                <w:b/>
                <w:sz w:val="20"/>
                <w:szCs w:val="20"/>
              </w:rPr>
              <w:t xml:space="preserve">NGOs and professional associations </w:t>
            </w:r>
          </w:p>
        </w:tc>
      </w:tr>
      <w:tr w:rsidR="004D2E0B" w:rsidRPr="008A4ADE" w14:paraId="59982234" w14:textId="77777777" w:rsidTr="00A56F84">
        <w:tc>
          <w:tcPr>
            <w:tcW w:w="1939" w:type="dxa"/>
            <w:tcMar>
              <w:left w:w="57" w:type="dxa"/>
              <w:right w:w="28" w:type="dxa"/>
            </w:tcMar>
          </w:tcPr>
          <w:p w14:paraId="2AF36097"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Standing Conference of Towns and Municipalities</w:t>
            </w:r>
          </w:p>
        </w:tc>
        <w:tc>
          <w:tcPr>
            <w:tcW w:w="6071" w:type="dxa"/>
            <w:tcMar>
              <w:left w:w="57" w:type="dxa"/>
              <w:right w:w="28" w:type="dxa"/>
            </w:tcMar>
          </w:tcPr>
          <w:p w14:paraId="55CD4D48"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The Standing Conference is an association that represents the interests of municipalities in Serbia and provides information, training, and project services to its members. It is the fifth largest association in Serbia by total revenue (as of 2013). The Standing Conference was consulted during the development of the project concept regarding training and awareness raising at the municipal level.</w:t>
            </w:r>
          </w:p>
        </w:tc>
        <w:tc>
          <w:tcPr>
            <w:tcW w:w="3870" w:type="dxa"/>
          </w:tcPr>
          <w:p w14:paraId="401AA77C"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The project will maintain a two-way flow of information with the Standing Conference, particularly in publicizing training activities under Component 2.</w:t>
            </w:r>
          </w:p>
        </w:tc>
      </w:tr>
      <w:tr w:rsidR="004D2E0B" w:rsidRPr="008A4ADE" w14:paraId="4D8927FB" w14:textId="77777777" w:rsidTr="00A56F84">
        <w:tc>
          <w:tcPr>
            <w:tcW w:w="1939" w:type="dxa"/>
            <w:tcMar>
              <w:left w:w="57" w:type="dxa"/>
              <w:right w:w="28" w:type="dxa"/>
            </w:tcMar>
          </w:tcPr>
          <w:p w14:paraId="3C64FCC8" w14:textId="77777777" w:rsidR="004D2E0B" w:rsidRDefault="004D2E0B" w:rsidP="00A56F84">
            <w:pPr>
              <w:spacing w:after="0"/>
              <w:jc w:val="left"/>
              <w:rPr>
                <w:rFonts w:ascii="Calibri" w:hAnsi="Calibri" w:cs="Calibri"/>
                <w:sz w:val="20"/>
                <w:szCs w:val="20"/>
              </w:rPr>
            </w:pPr>
            <w:r>
              <w:rPr>
                <w:rFonts w:ascii="Calibri" w:hAnsi="Calibri" w:cs="Calibri"/>
                <w:sz w:val="20"/>
                <w:szCs w:val="20"/>
              </w:rPr>
              <w:t>KOMS (National Youth Umbrella Organization)</w:t>
            </w:r>
          </w:p>
        </w:tc>
        <w:tc>
          <w:tcPr>
            <w:tcW w:w="6071" w:type="dxa"/>
            <w:tcMar>
              <w:left w:w="57" w:type="dxa"/>
              <w:right w:w="28" w:type="dxa"/>
            </w:tcMar>
          </w:tcPr>
          <w:p w14:paraId="094260F9" w14:textId="77777777" w:rsidR="004D2E0B" w:rsidRPr="00D63CD7" w:rsidRDefault="004D2E0B" w:rsidP="00A56F84">
            <w:pPr>
              <w:spacing w:after="0"/>
              <w:jc w:val="left"/>
              <w:rPr>
                <w:rFonts w:ascii="Calibri" w:hAnsi="Calibri" w:cs="Calibri"/>
                <w:sz w:val="20"/>
                <w:szCs w:val="20"/>
              </w:rPr>
            </w:pPr>
            <w:r w:rsidRPr="00D63CD7">
              <w:rPr>
                <w:rFonts w:ascii="Calibri" w:hAnsi="Calibri" w:cs="Calibri"/>
                <w:sz w:val="20"/>
                <w:szCs w:val="20"/>
              </w:rPr>
              <w:t xml:space="preserve">KOMS </w:t>
            </w:r>
            <w:r w:rsidRPr="00D63CD7">
              <w:rPr>
                <w:rFonts w:ascii="Calibri" w:hAnsi="Calibri"/>
                <w:sz w:val="20"/>
                <w:szCs w:val="20"/>
              </w:rPr>
              <w:t>serves as an advocate for youth interests and seeks to improve the flow of information to youth organizations across Serbia</w:t>
            </w:r>
            <w:r>
              <w:rPr>
                <w:rFonts w:ascii="Calibri" w:hAnsi="Calibri"/>
                <w:sz w:val="20"/>
                <w:szCs w:val="20"/>
              </w:rPr>
              <w:t>.</w:t>
            </w:r>
            <w:r>
              <w:rPr>
                <w:rFonts w:ascii="Calibri" w:hAnsi="Calibri" w:cs="Calibri"/>
                <w:sz w:val="20"/>
                <w:szCs w:val="20"/>
              </w:rPr>
              <w:t xml:space="preserve"> Its responsibilities and </w:t>
            </w:r>
            <w:r w:rsidRPr="00A827E9">
              <w:rPr>
                <w:rFonts w:ascii="Calibri" w:hAnsi="Calibri"/>
                <w:sz w:val="20"/>
                <w:szCs w:val="20"/>
              </w:rPr>
              <w:t>activities were reviewed in the course of project preparation</w:t>
            </w:r>
            <w:r>
              <w:rPr>
                <w:rFonts w:ascii="Calibri" w:hAnsi="Calibri"/>
                <w:sz w:val="20"/>
                <w:szCs w:val="20"/>
              </w:rPr>
              <w:t>.</w:t>
            </w:r>
          </w:p>
        </w:tc>
        <w:tc>
          <w:tcPr>
            <w:tcW w:w="3870" w:type="dxa"/>
          </w:tcPr>
          <w:p w14:paraId="528EDB8A"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The project will provide information to KOMS, particularly when publicizing activities for youth groups under Sub-Component 3.2 (youth grants for global environmental issues).</w:t>
            </w:r>
          </w:p>
        </w:tc>
      </w:tr>
      <w:tr w:rsidR="004D2E0B" w:rsidRPr="008A4ADE" w14:paraId="29BD37BF" w14:textId="77777777" w:rsidTr="00A56F84">
        <w:tc>
          <w:tcPr>
            <w:tcW w:w="1939" w:type="dxa"/>
            <w:tcMar>
              <w:left w:w="57" w:type="dxa"/>
              <w:right w:w="28" w:type="dxa"/>
            </w:tcMar>
          </w:tcPr>
          <w:p w14:paraId="21CFA2C6" w14:textId="77777777" w:rsidR="004D2E0B" w:rsidRDefault="004D2E0B" w:rsidP="00A56F84">
            <w:pPr>
              <w:spacing w:after="0"/>
              <w:jc w:val="left"/>
              <w:rPr>
                <w:rFonts w:ascii="Calibri" w:hAnsi="Calibri" w:cs="Calibri"/>
                <w:sz w:val="20"/>
                <w:szCs w:val="20"/>
              </w:rPr>
            </w:pPr>
            <w:r>
              <w:rPr>
                <w:rFonts w:ascii="Calibri" w:hAnsi="Calibri" w:cs="Calibri"/>
                <w:sz w:val="20"/>
                <w:szCs w:val="20"/>
              </w:rPr>
              <w:t>Belgrade Fund for Political Excellence (BFPE)</w:t>
            </w:r>
          </w:p>
        </w:tc>
        <w:tc>
          <w:tcPr>
            <w:tcW w:w="6071" w:type="dxa"/>
            <w:tcMar>
              <w:left w:w="57" w:type="dxa"/>
              <w:right w:w="28" w:type="dxa"/>
            </w:tcMar>
          </w:tcPr>
          <w:p w14:paraId="35A4508F"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BFPE is a CSO that has implemented a variety of projects in the areas of good governance and sustainable development.  Their “Green Parliamentarians” program has provided training for members of parliament who are interested in environmental issues and “Youth is the New Green” – an outreach program for Serbian youth related to climate change awareness. BFPE was consulted during the project concept stage and during the project preparation period.</w:t>
            </w:r>
          </w:p>
        </w:tc>
        <w:tc>
          <w:tcPr>
            <w:tcW w:w="3870" w:type="dxa"/>
          </w:tcPr>
          <w:p w14:paraId="7BB3547D"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BFPE will be directly involved in Sub-Component 3.1 (Parliamentary training).</w:t>
            </w:r>
          </w:p>
        </w:tc>
      </w:tr>
      <w:tr w:rsidR="004D2E0B" w:rsidRPr="008A4ADE" w14:paraId="212DB389" w14:textId="77777777" w:rsidTr="00A56F84">
        <w:tc>
          <w:tcPr>
            <w:tcW w:w="1939" w:type="dxa"/>
            <w:tcMar>
              <w:left w:w="57" w:type="dxa"/>
              <w:right w:w="28" w:type="dxa"/>
            </w:tcMar>
          </w:tcPr>
          <w:p w14:paraId="5B10696F" w14:textId="77777777" w:rsidR="004D2E0B" w:rsidRDefault="004D2E0B" w:rsidP="00A56F84">
            <w:pPr>
              <w:spacing w:after="0"/>
              <w:jc w:val="left"/>
              <w:rPr>
                <w:rFonts w:ascii="Calibri" w:hAnsi="Calibri" w:cs="Calibri"/>
                <w:sz w:val="20"/>
                <w:szCs w:val="20"/>
              </w:rPr>
            </w:pPr>
            <w:r>
              <w:rPr>
                <w:rFonts w:ascii="Calibri" w:hAnsi="Calibri" w:cs="Calibri"/>
                <w:sz w:val="20"/>
                <w:szCs w:val="20"/>
              </w:rPr>
              <w:t>Aarhus Centers</w:t>
            </w:r>
          </w:p>
        </w:tc>
        <w:tc>
          <w:tcPr>
            <w:tcW w:w="6071" w:type="dxa"/>
            <w:tcMar>
              <w:left w:w="57" w:type="dxa"/>
              <w:right w:w="28" w:type="dxa"/>
            </w:tcMar>
          </w:tcPr>
          <w:p w14:paraId="1FA9B95E" w14:textId="77777777" w:rsidR="004D2E0B" w:rsidRDefault="004D2E0B" w:rsidP="00A56F84">
            <w:pPr>
              <w:spacing w:after="0"/>
              <w:jc w:val="left"/>
              <w:rPr>
                <w:rFonts w:ascii="Calibri" w:hAnsi="Calibri" w:cs="Calibri"/>
                <w:sz w:val="20"/>
                <w:szCs w:val="20"/>
              </w:rPr>
            </w:pPr>
            <w:r>
              <w:rPr>
                <w:rFonts w:ascii="Calibri" w:hAnsi="Calibri" w:cs="Calibri"/>
                <w:sz w:val="20"/>
                <w:szCs w:val="20"/>
              </w:rPr>
              <w:t>Five Aarhus centers are now open in Belgrade and other regions under CSO administration with funding from the OSCE. These centers were studied during the concept phase and during the project preparation period, and two consultation meetings were held with the Aarhus Focal Point at MAEP.</w:t>
            </w:r>
          </w:p>
        </w:tc>
        <w:tc>
          <w:tcPr>
            <w:tcW w:w="3870" w:type="dxa"/>
          </w:tcPr>
          <w:p w14:paraId="4D391028"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 xml:space="preserve">The project will maintain a two-way flow of information with the Aarhus Focal Point at MAEP and centers, particularly regarding Sub-Components 1.2 (MEA Annual Report), 1.3 (public consultations </w:t>
            </w:r>
            <w:r>
              <w:rPr>
                <w:rFonts w:ascii="Calibri" w:hAnsi="Calibri" w:cs="Calibri"/>
                <w:sz w:val="20"/>
                <w:szCs w:val="20"/>
              </w:rPr>
              <w:lastRenderedPageBreak/>
              <w:t>for MEAs), 2.1 (EIA/SEA guidance and database), and 2.2 (EIA/SEA training).</w:t>
            </w:r>
          </w:p>
        </w:tc>
      </w:tr>
      <w:tr w:rsidR="004D2E0B" w:rsidRPr="008A4ADE" w14:paraId="40D8842C" w14:textId="77777777" w:rsidTr="00A56F84">
        <w:tc>
          <w:tcPr>
            <w:tcW w:w="11880" w:type="dxa"/>
            <w:gridSpan w:val="3"/>
            <w:tcMar>
              <w:left w:w="57" w:type="dxa"/>
              <w:right w:w="28" w:type="dxa"/>
            </w:tcMar>
          </w:tcPr>
          <w:p w14:paraId="714D62E9" w14:textId="77777777" w:rsidR="004D2E0B" w:rsidRPr="008A4ADE" w:rsidRDefault="004D2E0B" w:rsidP="00A56F84">
            <w:pPr>
              <w:spacing w:after="0"/>
              <w:jc w:val="left"/>
              <w:rPr>
                <w:rFonts w:ascii="Calibri" w:hAnsi="Calibri" w:cs="Calibri"/>
                <w:sz w:val="20"/>
                <w:szCs w:val="20"/>
              </w:rPr>
            </w:pPr>
            <w:r>
              <w:rPr>
                <w:rFonts w:ascii="Calibri" w:hAnsi="Calibri" w:cs="Calibri"/>
                <w:b/>
                <w:sz w:val="20"/>
                <w:szCs w:val="20"/>
              </w:rPr>
              <w:lastRenderedPageBreak/>
              <w:t xml:space="preserve">Universities and other scientific, research and educational entities </w:t>
            </w:r>
          </w:p>
        </w:tc>
      </w:tr>
      <w:tr w:rsidR="004D2E0B" w:rsidRPr="008A4ADE" w14:paraId="591D20F1" w14:textId="77777777" w:rsidTr="00A56F84">
        <w:tc>
          <w:tcPr>
            <w:tcW w:w="1939" w:type="dxa"/>
            <w:tcMar>
              <w:left w:w="57" w:type="dxa"/>
              <w:right w:w="28" w:type="dxa"/>
            </w:tcMar>
          </w:tcPr>
          <w:p w14:paraId="4D536BD1"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Researchers and Research Institutions</w:t>
            </w:r>
          </w:p>
        </w:tc>
        <w:tc>
          <w:tcPr>
            <w:tcW w:w="6071" w:type="dxa"/>
            <w:tcMar>
              <w:left w:w="57" w:type="dxa"/>
              <w:right w:w="28" w:type="dxa"/>
            </w:tcMar>
          </w:tcPr>
          <w:p w14:paraId="145C16FB" w14:textId="77777777" w:rsidR="004D2E0B" w:rsidRPr="00AA6892" w:rsidRDefault="004D2E0B" w:rsidP="001D4112">
            <w:pPr>
              <w:spacing w:after="0"/>
              <w:jc w:val="left"/>
              <w:rPr>
                <w:rFonts w:ascii="Calibri" w:hAnsi="Calibri" w:cs="Calibri"/>
                <w:i/>
                <w:sz w:val="20"/>
                <w:szCs w:val="20"/>
              </w:rPr>
            </w:pPr>
            <w:r>
              <w:rPr>
                <w:rFonts w:ascii="Calibri" w:hAnsi="Calibri" w:cs="Calibri"/>
                <w:sz w:val="20"/>
                <w:szCs w:val="20"/>
              </w:rPr>
              <w:t xml:space="preserve">These stakeholders are mentioned because of their eligibility to participate in national and international calls for research proposals.  Researchers are located both at institutes and at universities; for example, consortium participants in EU-funded research range from the Institute of Medical Research, and the Vinca Institute of Nuclear Sciences to the University of Novi Sad.  The project </w:t>
            </w:r>
            <w:r w:rsidR="001D4112">
              <w:rPr>
                <w:rFonts w:ascii="Calibri" w:hAnsi="Calibri" w:cs="Calibri"/>
                <w:sz w:val="20"/>
                <w:szCs w:val="20"/>
              </w:rPr>
              <w:t xml:space="preserve">consulted </w:t>
            </w:r>
            <w:r>
              <w:rPr>
                <w:rFonts w:ascii="Calibri" w:hAnsi="Calibri" w:cs="Calibri"/>
                <w:sz w:val="20"/>
                <w:szCs w:val="20"/>
              </w:rPr>
              <w:t xml:space="preserve">with the Ministry of Education, Science, and Technology Development, which oversees in-country funding to these institutions, during the project concept development and project preparation phase. </w:t>
            </w:r>
          </w:p>
        </w:tc>
        <w:tc>
          <w:tcPr>
            <w:tcW w:w="3870" w:type="dxa"/>
          </w:tcPr>
          <w:p w14:paraId="2BEA5DCC"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 xml:space="preserve">The project will involve researchers and research institutions directly activities under Component 1.1 (Call for MEA Research Proposals). </w:t>
            </w:r>
          </w:p>
        </w:tc>
      </w:tr>
      <w:tr w:rsidR="004D2E0B" w:rsidRPr="008A4ADE" w14:paraId="1799AE91" w14:textId="77777777" w:rsidTr="00A56F84">
        <w:tc>
          <w:tcPr>
            <w:tcW w:w="1939" w:type="dxa"/>
            <w:tcMar>
              <w:left w:w="57" w:type="dxa"/>
              <w:right w:w="28" w:type="dxa"/>
            </w:tcMar>
          </w:tcPr>
          <w:p w14:paraId="4D85A27B" w14:textId="77777777" w:rsidR="004D2E0B" w:rsidRDefault="004D2E0B" w:rsidP="00A56F84">
            <w:pPr>
              <w:spacing w:after="0"/>
              <w:jc w:val="left"/>
              <w:rPr>
                <w:rFonts w:ascii="Calibri" w:hAnsi="Calibri" w:cs="Calibri"/>
                <w:sz w:val="20"/>
                <w:szCs w:val="20"/>
              </w:rPr>
            </w:pPr>
            <w:r>
              <w:rPr>
                <w:rFonts w:ascii="Calibri" w:hAnsi="Calibri" w:cs="Calibri"/>
                <w:sz w:val="20"/>
                <w:szCs w:val="20"/>
              </w:rPr>
              <w:t>Institute for Nature Conservation of Serbia and Institute for Nature Conservation for of Vojvodina Province</w:t>
            </w:r>
          </w:p>
        </w:tc>
        <w:tc>
          <w:tcPr>
            <w:tcW w:w="6071" w:type="dxa"/>
            <w:tcMar>
              <w:left w:w="57" w:type="dxa"/>
              <w:right w:w="28" w:type="dxa"/>
            </w:tcMar>
          </w:tcPr>
          <w:p w14:paraId="1AB715DD" w14:textId="77777777" w:rsidR="004D2E0B" w:rsidRPr="004D2E0B" w:rsidRDefault="004D2E0B" w:rsidP="00A56F84">
            <w:pPr>
              <w:spacing w:after="0"/>
              <w:jc w:val="left"/>
              <w:rPr>
                <w:rFonts w:ascii="Calibri" w:hAnsi="Calibri"/>
                <w:i/>
                <w:noProof/>
                <w:sz w:val="20"/>
                <w:szCs w:val="20"/>
              </w:rPr>
            </w:pPr>
            <w:r w:rsidRPr="004D2E0B">
              <w:rPr>
                <w:rFonts w:ascii="Calibri" w:hAnsi="Calibri"/>
                <w:noProof/>
                <w:sz w:val="20"/>
                <w:szCs w:val="20"/>
              </w:rPr>
              <w:t>Both institutes oversee the</w:t>
            </w:r>
            <w:r w:rsidRPr="004D2E0B">
              <w:rPr>
                <w:rFonts w:ascii="Calibri" w:hAnsi="Calibri"/>
                <w:i/>
                <w:noProof/>
                <w:sz w:val="20"/>
                <w:szCs w:val="20"/>
              </w:rPr>
              <w:t xml:space="preserve"> </w:t>
            </w:r>
            <w:r w:rsidRPr="004D2E0B">
              <w:rPr>
                <w:rStyle w:val="Emphasis"/>
                <w:rFonts w:ascii="Calibri" w:hAnsi="Calibri" w:cs="Arial"/>
                <w:i w:val="0"/>
                <w:sz w:val="20"/>
                <w:szCs w:val="20"/>
              </w:rPr>
              <w:t xml:space="preserve">protection and improvement of Serbia’s natural heritage on national and provincial level (respectively), and their activities include the </w:t>
            </w:r>
            <w:r w:rsidRPr="004D2E0B">
              <w:rPr>
                <w:rStyle w:val="Emphasis"/>
                <w:rFonts w:ascii="Calibri" w:hAnsi="Calibri"/>
                <w:i w:val="0"/>
                <w:sz w:val="20"/>
                <w:szCs w:val="20"/>
              </w:rPr>
              <w:t>preparation of studies for designation of protected areas; research on biodiversity, and monitoring the status of protected areas.  This work is relevant to all three Rio Conventions, and the activities of both institutes were reviewed in the course of project preparation.</w:t>
            </w:r>
          </w:p>
        </w:tc>
        <w:tc>
          <w:tcPr>
            <w:tcW w:w="3870" w:type="dxa"/>
          </w:tcPr>
          <w:p w14:paraId="7CCE7634" w14:textId="77777777" w:rsidR="004D2E0B" w:rsidRDefault="004D2E0B" w:rsidP="00A56F84">
            <w:pPr>
              <w:spacing w:after="0"/>
              <w:jc w:val="left"/>
              <w:rPr>
                <w:rFonts w:ascii="Calibri" w:hAnsi="Calibri" w:cs="Calibri"/>
                <w:sz w:val="20"/>
                <w:szCs w:val="20"/>
              </w:rPr>
            </w:pPr>
            <w:r>
              <w:rPr>
                <w:rFonts w:ascii="Calibri" w:hAnsi="Calibri" w:cs="Calibri"/>
                <w:sz w:val="20"/>
                <w:szCs w:val="20"/>
              </w:rPr>
              <w:t>The project will maintain a two-way flow of information with the institutes, particularly with regards to Components 1.1 (Call for Research Proposals on Global Environmental Topics) and 1.2 (Annual MEA Report).</w:t>
            </w:r>
          </w:p>
        </w:tc>
      </w:tr>
      <w:tr w:rsidR="004D2E0B" w:rsidRPr="008A4ADE" w14:paraId="3DED11EC" w14:textId="77777777" w:rsidTr="00A56F84">
        <w:tc>
          <w:tcPr>
            <w:tcW w:w="1939" w:type="dxa"/>
            <w:tcMar>
              <w:left w:w="57" w:type="dxa"/>
              <w:right w:w="28" w:type="dxa"/>
            </w:tcMar>
          </w:tcPr>
          <w:p w14:paraId="7DCAA5F2" w14:textId="77777777" w:rsidR="004D2E0B" w:rsidRDefault="004D2E0B" w:rsidP="00A56F84">
            <w:pPr>
              <w:spacing w:after="0"/>
              <w:jc w:val="left"/>
              <w:rPr>
                <w:rFonts w:ascii="Calibri" w:hAnsi="Calibri" w:cs="Calibri"/>
                <w:sz w:val="20"/>
                <w:szCs w:val="20"/>
              </w:rPr>
            </w:pPr>
            <w:r>
              <w:rPr>
                <w:rFonts w:ascii="Calibri" w:hAnsi="Calibri" w:cs="Calibri"/>
                <w:sz w:val="20"/>
                <w:szCs w:val="20"/>
              </w:rPr>
              <w:t>University of Belgrade</w:t>
            </w:r>
          </w:p>
        </w:tc>
        <w:tc>
          <w:tcPr>
            <w:tcW w:w="6071" w:type="dxa"/>
            <w:tcMar>
              <w:left w:w="57" w:type="dxa"/>
              <w:right w:w="28" w:type="dxa"/>
            </w:tcMar>
          </w:tcPr>
          <w:p w14:paraId="624D3ABC" w14:textId="77777777" w:rsidR="004D2E0B" w:rsidRDefault="004D2E0B" w:rsidP="00A56F84">
            <w:pPr>
              <w:spacing w:after="0"/>
              <w:jc w:val="left"/>
              <w:rPr>
                <w:rFonts w:ascii="Calibri" w:hAnsi="Calibri" w:cs="Calibri"/>
                <w:sz w:val="20"/>
                <w:szCs w:val="20"/>
              </w:rPr>
            </w:pPr>
            <w:r>
              <w:rPr>
                <w:rFonts w:ascii="Calibri" w:hAnsi="Calibri" w:cs="Calibri"/>
                <w:sz w:val="20"/>
                <w:szCs w:val="20"/>
              </w:rPr>
              <w:t>The University of Belgrade is the largest in Serbia, with 31 faculties and 11 affiliated research institutes.</w:t>
            </w:r>
          </w:p>
          <w:p w14:paraId="47D32805" w14:textId="77777777" w:rsidR="004D2E0B" w:rsidRDefault="004D2E0B" w:rsidP="00A56F84">
            <w:pPr>
              <w:spacing w:after="0"/>
              <w:jc w:val="left"/>
              <w:rPr>
                <w:rFonts w:ascii="Calibri" w:hAnsi="Calibri" w:cs="Calibri"/>
                <w:sz w:val="20"/>
                <w:szCs w:val="20"/>
              </w:rPr>
            </w:pPr>
          </w:p>
          <w:p w14:paraId="0AB32CF9" w14:textId="77777777" w:rsidR="004D2E0B" w:rsidRDefault="004D2E0B" w:rsidP="00A56F84">
            <w:pPr>
              <w:spacing w:after="0"/>
              <w:jc w:val="left"/>
              <w:rPr>
                <w:rFonts w:ascii="Calibri" w:hAnsi="Calibri" w:cs="Calibri"/>
                <w:sz w:val="20"/>
                <w:szCs w:val="20"/>
              </w:rPr>
            </w:pPr>
            <w:r>
              <w:rPr>
                <w:rFonts w:ascii="Calibri" w:hAnsi="Calibri" w:cs="Calibri"/>
                <w:sz w:val="20"/>
                <w:szCs w:val="20"/>
              </w:rPr>
              <w:t xml:space="preserve">The </w:t>
            </w:r>
            <w:r w:rsidR="005B4A4C">
              <w:rPr>
                <w:rFonts w:ascii="Calibri" w:hAnsi="Calibri" w:cs="Calibri"/>
                <w:sz w:val="20"/>
                <w:szCs w:val="20"/>
              </w:rPr>
              <w:t xml:space="preserve">Faculty of </w:t>
            </w:r>
            <w:r>
              <w:rPr>
                <w:rFonts w:ascii="Calibri" w:hAnsi="Calibri" w:cs="Calibri"/>
                <w:sz w:val="20"/>
                <w:szCs w:val="20"/>
              </w:rPr>
              <w:t>Political Science includes the Center for Environmental Politics and Sustainable Development and offers a popular Environmental Policy and Politics Masters course.</w:t>
            </w:r>
          </w:p>
          <w:p w14:paraId="16D1082D" w14:textId="77777777" w:rsidR="004D2E0B" w:rsidRDefault="004D2E0B" w:rsidP="00A56F84">
            <w:pPr>
              <w:spacing w:after="0"/>
              <w:jc w:val="left"/>
              <w:rPr>
                <w:rFonts w:ascii="Calibri" w:hAnsi="Calibri" w:cs="Calibri"/>
                <w:sz w:val="20"/>
                <w:szCs w:val="20"/>
              </w:rPr>
            </w:pPr>
          </w:p>
          <w:p w14:paraId="6C337745" w14:textId="77777777" w:rsidR="004D2E0B" w:rsidRDefault="004D2E0B" w:rsidP="00A56F84">
            <w:pPr>
              <w:spacing w:after="0"/>
              <w:jc w:val="left"/>
              <w:rPr>
                <w:rFonts w:ascii="Calibri" w:hAnsi="Calibri" w:cs="Calibri"/>
                <w:sz w:val="20"/>
                <w:szCs w:val="20"/>
              </w:rPr>
            </w:pPr>
            <w:r>
              <w:rPr>
                <w:rFonts w:ascii="Calibri" w:hAnsi="Calibri" w:cs="Calibri"/>
                <w:sz w:val="20"/>
                <w:szCs w:val="20"/>
              </w:rPr>
              <w:t>The Faculty of Law offers an LLM in Environmental Law. A legal clinic program has been opened to train law students and provide expertise to clients and institutions, such as MAEP, on administrative law related to environmental issues. The clinic has also held seminars for judges on access to environmental information and environmental justice.</w:t>
            </w:r>
          </w:p>
          <w:p w14:paraId="0D737281" w14:textId="77777777" w:rsidR="004D2E0B" w:rsidRDefault="004D2E0B" w:rsidP="00A56F84">
            <w:pPr>
              <w:spacing w:after="0"/>
              <w:jc w:val="left"/>
              <w:rPr>
                <w:rFonts w:ascii="Calibri" w:hAnsi="Calibri" w:cs="Calibri"/>
                <w:sz w:val="20"/>
                <w:szCs w:val="20"/>
              </w:rPr>
            </w:pPr>
          </w:p>
          <w:p w14:paraId="20FC69A6" w14:textId="77777777" w:rsidR="004D2E0B" w:rsidRDefault="004D2E0B" w:rsidP="00A56F84">
            <w:pPr>
              <w:spacing w:after="0"/>
              <w:jc w:val="left"/>
              <w:rPr>
                <w:rFonts w:ascii="Calibri" w:hAnsi="Calibri" w:cs="Calibri"/>
                <w:sz w:val="20"/>
                <w:szCs w:val="20"/>
              </w:rPr>
            </w:pPr>
            <w:r>
              <w:rPr>
                <w:rFonts w:ascii="Calibri" w:hAnsi="Calibri" w:cs="Calibri"/>
                <w:sz w:val="20"/>
                <w:szCs w:val="20"/>
              </w:rPr>
              <w:t>Consultations were held with the Vice Rector and representatives of the Political Science Faculty and the Law Faculty / Legal Clinic during the project preparation period.</w:t>
            </w:r>
          </w:p>
        </w:tc>
        <w:tc>
          <w:tcPr>
            <w:tcW w:w="3870" w:type="dxa"/>
          </w:tcPr>
          <w:p w14:paraId="0E6DD448" w14:textId="77777777" w:rsidR="004D2E0B" w:rsidRDefault="004D2E0B" w:rsidP="00A56F84">
            <w:pPr>
              <w:spacing w:after="0"/>
              <w:jc w:val="left"/>
              <w:rPr>
                <w:rFonts w:ascii="Calibri" w:hAnsi="Calibri" w:cs="Calibri"/>
                <w:sz w:val="20"/>
                <w:szCs w:val="20"/>
              </w:rPr>
            </w:pPr>
            <w:r>
              <w:rPr>
                <w:rFonts w:ascii="Calibri" w:hAnsi="Calibri" w:cs="Calibri"/>
                <w:sz w:val="20"/>
                <w:szCs w:val="20"/>
              </w:rPr>
              <w:t>The project will maintain a two-way flow of information with the University, particularly regarding Sub-Components 1.1 (Call for MEA Research Proposals) and 3.3 (Supporting post-secondary global environmental studies).</w:t>
            </w:r>
          </w:p>
          <w:p w14:paraId="267592DE" w14:textId="77777777" w:rsidR="004D2E0B" w:rsidRDefault="004D2E0B" w:rsidP="00A56F84">
            <w:pPr>
              <w:spacing w:after="0"/>
              <w:jc w:val="left"/>
              <w:rPr>
                <w:rFonts w:ascii="Calibri" w:hAnsi="Calibri" w:cs="Calibri"/>
                <w:sz w:val="20"/>
                <w:szCs w:val="20"/>
              </w:rPr>
            </w:pPr>
          </w:p>
          <w:p w14:paraId="079017C8"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The Legal Clinic of the Law Faculty of the University of Belgrade will serve as a partner in providing legal expertise to Parliament (Sub-Component 3.1).</w:t>
            </w:r>
          </w:p>
        </w:tc>
      </w:tr>
      <w:tr w:rsidR="004D2E0B" w:rsidRPr="008A4ADE" w14:paraId="6C6EF497" w14:textId="77777777" w:rsidTr="00A56F84">
        <w:tc>
          <w:tcPr>
            <w:tcW w:w="1939" w:type="dxa"/>
            <w:tcMar>
              <w:left w:w="57" w:type="dxa"/>
              <w:right w:w="28" w:type="dxa"/>
            </w:tcMar>
          </w:tcPr>
          <w:p w14:paraId="4AD56266"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University of Nis (Faculty of Occupational Safety)</w:t>
            </w:r>
          </w:p>
        </w:tc>
        <w:tc>
          <w:tcPr>
            <w:tcW w:w="6071" w:type="dxa"/>
            <w:tcMar>
              <w:left w:w="57" w:type="dxa"/>
              <w:right w:w="28" w:type="dxa"/>
            </w:tcMar>
          </w:tcPr>
          <w:p w14:paraId="772CD0D2"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The Faculty has good coordination with similar programs in other countries, and it has participated in the University Educators for Sustainable Development (UE4SD) consortium, which is funded by Erasmus – that project will produce a sustainable development information portal (in English). The Department is currently opening a 5</w:t>
            </w:r>
            <w:r w:rsidRPr="003819ED">
              <w:rPr>
                <w:rFonts w:ascii="Calibri" w:hAnsi="Calibri" w:cs="Calibri"/>
                <w:sz w:val="20"/>
                <w:szCs w:val="20"/>
                <w:vertAlign w:val="superscript"/>
              </w:rPr>
              <w:t>th</w:t>
            </w:r>
            <w:r>
              <w:rPr>
                <w:rFonts w:ascii="Calibri" w:hAnsi="Calibri" w:cs="Calibri"/>
                <w:sz w:val="20"/>
                <w:szCs w:val="20"/>
              </w:rPr>
              <w:t xml:space="preserve"> master</w:t>
            </w:r>
            <w:r w:rsidR="00C84B27">
              <w:rPr>
                <w:rFonts w:ascii="Calibri" w:hAnsi="Calibri" w:cs="Calibri"/>
                <w:sz w:val="20"/>
                <w:szCs w:val="20"/>
              </w:rPr>
              <w:t>’</w:t>
            </w:r>
            <w:r>
              <w:rPr>
                <w:rFonts w:ascii="Calibri" w:hAnsi="Calibri" w:cs="Calibri"/>
                <w:sz w:val="20"/>
                <w:szCs w:val="20"/>
              </w:rPr>
              <w:t>s degree program (in environmental management), and they offer a Master</w:t>
            </w:r>
            <w:r w:rsidR="00C84B27">
              <w:rPr>
                <w:rFonts w:ascii="Calibri" w:hAnsi="Calibri" w:cs="Calibri"/>
                <w:sz w:val="20"/>
                <w:szCs w:val="20"/>
              </w:rPr>
              <w:t>’</w:t>
            </w:r>
            <w:r>
              <w:rPr>
                <w:rFonts w:ascii="Calibri" w:hAnsi="Calibri" w:cs="Calibri"/>
                <w:sz w:val="20"/>
                <w:szCs w:val="20"/>
              </w:rPr>
              <w:t xml:space="preserve">s programme in Disaster Risk </w:t>
            </w:r>
            <w:r>
              <w:rPr>
                <w:rFonts w:ascii="Calibri" w:hAnsi="Calibri" w:cs="Calibri"/>
                <w:sz w:val="20"/>
                <w:szCs w:val="20"/>
              </w:rPr>
              <w:lastRenderedPageBreak/>
              <w:t>Management. The project preparation team consulted with the Faculty during the project preparation period.</w:t>
            </w:r>
          </w:p>
        </w:tc>
        <w:tc>
          <w:tcPr>
            <w:tcW w:w="3870" w:type="dxa"/>
          </w:tcPr>
          <w:p w14:paraId="0D540C77"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lastRenderedPageBreak/>
              <w:t>The project will maintain a two-way flow of information with the University, particularly regarding the information portal on sustainable development, which may contribute to Sub-Component 3.3.</w:t>
            </w:r>
          </w:p>
        </w:tc>
      </w:tr>
      <w:tr w:rsidR="004D2E0B" w:rsidRPr="008A4ADE" w14:paraId="07C3E75A" w14:textId="77777777" w:rsidTr="00A56F84">
        <w:tc>
          <w:tcPr>
            <w:tcW w:w="1939" w:type="dxa"/>
            <w:tcMar>
              <w:left w:w="57" w:type="dxa"/>
              <w:right w:w="28" w:type="dxa"/>
            </w:tcMar>
          </w:tcPr>
          <w:p w14:paraId="77AA2A01"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Other universities and faculties</w:t>
            </w:r>
          </w:p>
        </w:tc>
        <w:tc>
          <w:tcPr>
            <w:tcW w:w="6071" w:type="dxa"/>
            <w:tcMar>
              <w:left w:w="57" w:type="dxa"/>
              <w:right w:w="28" w:type="dxa"/>
            </w:tcMar>
          </w:tcPr>
          <w:p w14:paraId="561A70F5" w14:textId="77777777" w:rsidR="004D2E0B" w:rsidRPr="00863E87" w:rsidRDefault="004D2E0B" w:rsidP="00A56F84">
            <w:pPr>
              <w:spacing w:after="0"/>
              <w:jc w:val="left"/>
              <w:rPr>
                <w:rFonts w:ascii="Calibri" w:hAnsi="Calibri" w:cs="Calibri"/>
                <w:sz w:val="20"/>
                <w:szCs w:val="20"/>
              </w:rPr>
            </w:pPr>
            <w:r>
              <w:rPr>
                <w:rFonts w:ascii="Calibri" w:hAnsi="Calibri" w:cs="Arial"/>
                <w:bCs/>
                <w:sz w:val="20"/>
                <w:szCs w:val="20"/>
              </w:rPr>
              <w:t>There are eight public</w:t>
            </w:r>
            <w:r w:rsidRPr="00240557">
              <w:rPr>
                <w:rFonts w:ascii="Calibri" w:hAnsi="Calibri" w:cs="Arial"/>
                <w:bCs/>
                <w:sz w:val="20"/>
                <w:szCs w:val="20"/>
              </w:rPr>
              <w:t xml:space="preserve"> universities </w:t>
            </w:r>
            <w:r>
              <w:rPr>
                <w:rFonts w:ascii="Calibri" w:hAnsi="Calibri" w:cs="Arial"/>
                <w:bCs/>
                <w:sz w:val="20"/>
                <w:szCs w:val="20"/>
              </w:rPr>
              <w:t xml:space="preserve">in Serbia with a total of </w:t>
            </w:r>
            <w:r w:rsidRPr="00240557">
              <w:rPr>
                <w:rFonts w:ascii="Calibri" w:hAnsi="Calibri" w:cs="Arial"/>
                <w:bCs/>
                <w:sz w:val="20"/>
                <w:szCs w:val="20"/>
              </w:rPr>
              <w:t>86 faculties</w:t>
            </w:r>
            <w:r>
              <w:rPr>
                <w:rFonts w:ascii="Calibri" w:hAnsi="Calibri" w:cs="Arial"/>
                <w:bCs/>
                <w:sz w:val="20"/>
                <w:szCs w:val="20"/>
              </w:rPr>
              <w:t xml:space="preserve"> (and two free-standing</w:t>
            </w:r>
            <w:r w:rsidRPr="00240557">
              <w:rPr>
                <w:rFonts w:ascii="Calibri" w:hAnsi="Calibri" w:cs="Arial"/>
                <w:bCs/>
                <w:sz w:val="20"/>
                <w:szCs w:val="20"/>
              </w:rPr>
              <w:t xml:space="preserve"> faculties</w:t>
            </w:r>
            <w:r>
              <w:rPr>
                <w:rFonts w:ascii="Calibri" w:hAnsi="Calibri" w:cs="Arial"/>
                <w:bCs/>
                <w:sz w:val="20"/>
                <w:szCs w:val="20"/>
              </w:rPr>
              <w:t>)</w:t>
            </w:r>
            <w:r w:rsidRPr="00240557">
              <w:rPr>
                <w:rFonts w:ascii="Calibri" w:hAnsi="Calibri" w:cs="Arial"/>
                <w:bCs/>
                <w:sz w:val="20"/>
                <w:szCs w:val="20"/>
              </w:rPr>
              <w:t>. In addition, there are 10 private universities with 44 faculties</w:t>
            </w:r>
            <w:r>
              <w:rPr>
                <w:rFonts w:ascii="Calibri" w:hAnsi="Calibri" w:cs="Arial"/>
                <w:bCs/>
                <w:sz w:val="20"/>
                <w:szCs w:val="20"/>
              </w:rPr>
              <w:t xml:space="preserve"> (</w:t>
            </w:r>
            <w:r w:rsidRPr="00240557">
              <w:rPr>
                <w:rFonts w:ascii="Calibri" w:hAnsi="Calibri" w:cs="Arial"/>
                <w:bCs/>
                <w:sz w:val="20"/>
                <w:szCs w:val="20"/>
              </w:rPr>
              <w:t xml:space="preserve">5 private </w:t>
            </w:r>
            <w:r>
              <w:rPr>
                <w:rFonts w:ascii="Calibri" w:hAnsi="Calibri" w:cs="Arial"/>
                <w:bCs/>
                <w:sz w:val="20"/>
                <w:szCs w:val="20"/>
              </w:rPr>
              <w:t xml:space="preserve">free-standing </w:t>
            </w:r>
            <w:r w:rsidRPr="00240557">
              <w:rPr>
                <w:rFonts w:ascii="Calibri" w:hAnsi="Calibri" w:cs="Arial"/>
                <w:bCs/>
                <w:sz w:val="20"/>
                <w:szCs w:val="20"/>
              </w:rPr>
              <w:t>faculties</w:t>
            </w:r>
            <w:r>
              <w:rPr>
                <w:rFonts w:ascii="Calibri" w:hAnsi="Calibri" w:cs="Arial"/>
                <w:bCs/>
                <w:sz w:val="20"/>
                <w:szCs w:val="20"/>
              </w:rPr>
              <w:t>)</w:t>
            </w:r>
            <w:r w:rsidRPr="00240557">
              <w:rPr>
                <w:rFonts w:ascii="Calibri" w:hAnsi="Calibri" w:cs="Arial"/>
                <w:bCs/>
                <w:sz w:val="20"/>
                <w:szCs w:val="20"/>
              </w:rPr>
              <w:t xml:space="preserve">. </w:t>
            </w:r>
            <w:r>
              <w:rPr>
                <w:rFonts w:ascii="Calibri" w:hAnsi="Calibri" w:cs="Arial"/>
                <w:bCs/>
                <w:sz w:val="20"/>
                <w:szCs w:val="20"/>
              </w:rPr>
              <w:t>Furthermore, there are 49 other post-secondary</w:t>
            </w:r>
            <w:r w:rsidRPr="00240557">
              <w:rPr>
                <w:rFonts w:ascii="Calibri" w:hAnsi="Calibri" w:cs="Arial"/>
                <w:bCs/>
                <w:sz w:val="20"/>
                <w:szCs w:val="20"/>
              </w:rPr>
              <w:t xml:space="preserve"> educational institutions (</w:t>
            </w:r>
            <w:r>
              <w:rPr>
                <w:rFonts w:ascii="Calibri" w:hAnsi="Calibri" w:cs="Arial"/>
                <w:bCs/>
                <w:sz w:val="20"/>
                <w:szCs w:val="20"/>
              </w:rPr>
              <w:t>both academic and vocational</w:t>
            </w:r>
            <w:r w:rsidRPr="00240557">
              <w:rPr>
                <w:rFonts w:ascii="Calibri" w:hAnsi="Calibri" w:cs="Arial"/>
                <w:bCs/>
                <w:sz w:val="20"/>
                <w:szCs w:val="20"/>
              </w:rPr>
              <w:t>)</w:t>
            </w:r>
            <w:r>
              <w:rPr>
                <w:rFonts w:ascii="Calibri" w:hAnsi="Calibri" w:cs="Arial"/>
                <w:bCs/>
                <w:sz w:val="20"/>
                <w:szCs w:val="20"/>
              </w:rPr>
              <w:t>,</w:t>
            </w:r>
            <w:r w:rsidRPr="00240557">
              <w:rPr>
                <w:rFonts w:ascii="Calibri" w:hAnsi="Calibri" w:cs="Arial"/>
                <w:bCs/>
                <w:sz w:val="20"/>
                <w:szCs w:val="20"/>
              </w:rPr>
              <w:t xml:space="preserve"> of which 42 are </w:t>
            </w:r>
            <w:r>
              <w:rPr>
                <w:rFonts w:ascii="Calibri" w:hAnsi="Calibri" w:cs="Arial"/>
                <w:bCs/>
                <w:sz w:val="20"/>
                <w:szCs w:val="20"/>
              </w:rPr>
              <w:t xml:space="preserve">public </w:t>
            </w:r>
            <w:r w:rsidRPr="00240557">
              <w:rPr>
                <w:rFonts w:ascii="Calibri" w:hAnsi="Calibri" w:cs="Arial"/>
                <w:bCs/>
                <w:sz w:val="20"/>
                <w:szCs w:val="20"/>
              </w:rPr>
              <w:t>and 7 are private</w:t>
            </w:r>
            <w:r>
              <w:rPr>
                <w:rFonts w:ascii="Calibri" w:hAnsi="Calibri" w:cs="Arial"/>
                <w:bCs/>
                <w:sz w:val="20"/>
                <w:szCs w:val="20"/>
              </w:rPr>
              <w:t>.</w:t>
            </w:r>
            <w:r>
              <w:rPr>
                <w:rFonts w:ascii="Calibri" w:hAnsi="Calibri" w:cs="Calibri"/>
                <w:sz w:val="20"/>
                <w:szCs w:val="20"/>
              </w:rPr>
              <w:t xml:space="preserve"> </w:t>
            </w:r>
            <w:r>
              <w:rPr>
                <w:rFonts w:ascii="Calibri" w:hAnsi="Calibri" w:cs="Arial"/>
                <w:bCs/>
                <w:sz w:val="20"/>
                <w:szCs w:val="20"/>
              </w:rPr>
              <w:t>Serbian universities</w:t>
            </w:r>
            <w:r w:rsidRPr="00C25CC7">
              <w:rPr>
                <w:rFonts w:ascii="Calibri" w:hAnsi="Calibri" w:cs="Arial"/>
                <w:bCs/>
                <w:sz w:val="20"/>
                <w:szCs w:val="20"/>
              </w:rPr>
              <w:t xml:space="preserve"> </w:t>
            </w:r>
            <w:r>
              <w:rPr>
                <w:rFonts w:ascii="Calibri" w:hAnsi="Calibri" w:cs="Arial"/>
                <w:bCs/>
                <w:sz w:val="20"/>
                <w:szCs w:val="20"/>
              </w:rPr>
              <w:t xml:space="preserve">offer courses and curricula covering a variety of environmental issues, including environmental science, </w:t>
            </w:r>
            <w:r w:rsidRPr="00C25CC7">
              <w:rPr>
                <w:rFonts w:ascii="Calibri" w:hAnsi="Calibri" w:cs="Arial"/>
                <w:bCs/>
                <w:sz w:val="20"/>
                <w:szCs w:val="20"/>
              </w:rPr>
              <w:t xml:space="preserve">nature and biodiversity issues, climate change, international and multilateral agreements, </w:t>
            </w:r>
            <w:r>
              <w:rPr>
                <w:rFonts w:ascii="Calibri" w:hAnsi="Calibri" w:cs="Arial"/>
                <w:bCs/>
                <w:sz w:val="20"/>
                <w:szCs w:val="20"/>
              </w:rPr>
              <w:t xml:space="preserve">and </w:t>
            </w:r>
            <w:r w:rsidRPr="00C25CC7">
              <w:rPr>
                <w:rFonts w:ascii="Calibri" w:hAnsi="Calibri" w:cs="Arial"/>
                <w:bCs/>
                <w:sz w:val="20"/>
                <w:szCs w:val="20"/>
              </w:rPr>
              <w:t xml:space="preserve">changes in environment caused both by human activities and natural processes. </w:t>
            </w:r>
            <w:r>
              <w:rPr>
                <w:rFonts w:ascii="Calibri" w:hAnsi="Calibri" w:cs="Arial"/>
                <w:bCs/>
                <w:sz w:val="20"/>
                <w:szCs w:val="20"/>
              </w:rPr>
              <w:t xml:space="preserve">Universities with these types of courses include the University of Belgrade (Faculties of Biology, Physics, Chemistry, Agriculture, Pharmacy, Forestry, Geography, Law, Security Studies, and Political Science); the University of Novi Sad (Faculties of Sciences and Agriculture); University of Kragujevac (Faculty of Science); University of Niš (Faculties of Sciences and Occupational Safety); University of Novi Pazar (Faculty of Biology); and two private universities – Singidunum University and EDUCONS University. </w:t>
            </w:r>
            <w:r>
              <w:rPr>
                <w:rFonts w:ascii="Calibri" w:hAnsi="Calibri" w:cs="Calibri"/>
                <w:sz w:val="20"/>
                <w:szCs w:val="20"/>
              </w:rPr>
              <w:t>A survey of universities, both public and private, was undertaken as a part of the project preparation activities.</w:t>
            </w:r>
          </w:p>
        </w:tc>
        <w:tc>
          <w:tcPr>
            <w:tcW w:w="3870" w:type="dxa"/>
          </w:tcPr>
          <w:p w14:paraId="4F6C45F0"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Universities will serve as partners for activities under Sub-Component 3.3, and a university will be selected for the establishment of a PhD program in Global Environmental Management.  Universities will also provide education for the government employees selected for scholarships to Masters programs in environmental management under this sub-component.</w:t>
            </w:r>
          </w:p>
        </w:tc>
      </w:tr>
      <w:tr w:rsidR="004D2E0B" w:rsidRPr="008A4ADE" w14:paraId="68408D9B" w14:textId="77777777" w:rsidTr="00A56F84">
        <w:tc>
          <w:tcPr>
            <w:tcW w:w="11880" w:type="dxa"/>
            <w:gridSpan w:val="3"/>
            <w:tcMar>
              <w:left w:w="57" w:type="dxa"/>
              <w:right w:w="28" w:type="dxa"/>
            </w:tcMar>
          </w:tcPr>
          <w:p w14:paraId="018F0F09" w14:textId="77777777" w:rsidR="004D2E0B" w:rsidRPr="008A4ADE" w:rsidRDefault="004D2E0B" w:rsidP="00A56F84">
            <w:pPr>
              <w:spacing w:after="0"/>
              <w:jc w:val="left"/>
              <w:rPr>
                <w:rFonts w:ascii="Calibri" w:hAnsi="Calibri" w:cs="Calibri"/>
                <w:b/>
                <w:sz w:val="20"/>
                <w:szCs w:val="20"/>
              </w:rPr>
            </w:pPr>
            <w:r>
              <w:rPr>
                <w:rFonts w:ascii="Calibri" w:hAnsi="Calibri" w:cs="Calibri"/>
                <w:b/>
                <w:sz w:val="20"/>
                <w:szCs w:val="20"/>
              </w:rPr>
              <w:t xml:space="preserve">International organisations and financing entities </w:t>
            </w:r>
          </w:p>
        </w:tc>
      </w:tr>
      <w:tr w:rsidR="004D2E0B" w:rsidRPr="008A4ADE" w14:paraId="22135F2B" w14:textId="77777777" w:rsidTr="00A56F84">
        <w:tc>
          <w:tcPr>
            <w:tcW w:w="1939" w:type="dxa"/>
            <w:tcMar>
              <w:left w:w="57" w:type="dxa"/>
              <w:right w:w="28" w:type="dxa"/>
            </w:tcMar>
          </w:tcPr>
          <w:p w14:paraId="0F855C23" w14:textId="77777777" w:rsidR="004D2E0B" w:rsidRPr="008A4ADE" w:rsidRDefault="004D2E0B" w:rsidP="00A56F84">
            <w:pPr>
              <w:ind w:left="-11" w:right="-20"/>
              <w:jc w:val="left"/>
              <w:rPr>
                <w:rFonts w:ascii="Calibri" w:hAnsi="Calibri" w:cs="Calibri"/>
                <w:sz w:val="20"/>
                <w:szCs w:val="20"/>
              </w:rPr>
            </w:pPr>
            <w:r>
              <w:rPr>
                <w:rFonts w:ascii="Calibri" w:hAnsi="Calibri" w:cs="Calibri"/>
                <w:sz w:val="20"/>
                <w:szCs w:val="20"/>
              </w:rPr>
              <w:t>European Union – Instrument for Pre-Accession Assistance (IPA)</w:t>
            </w:r>
          </w:p>
        </w:tc>
        <w:tc>
          <w:tcPr>
            <w:tcW w:w="6071" w:type="dxa"/>
            <w:tcMar>
              <w:right w:w="28" w:type="dxa"/>
            </w:tcMar>
          </w:tcPr>
          <w:p w14:paraId="0A2C6E14" w14:textId="77777777" w:rsidR="004D2E0B" w:rsidRPr="005658B5" w:rsidRDefault="004D2E0B" w:rsidP="00A56F84">
            <w:pPr>
              <w:jc w:val="left"/>
              <w:rPr>
                <w:rFonts w:ascii="Calibri" w:hAnsi="Calibri" w:cstheme="minorHAnsi"/>
                <w:sz w:val="20"/>
                <w:szCs w:val="20"/>
              </w:rPr>
            </w:pPr>
            <w:r w:rsidRPr="005658B5">
              <w:rPr>
                <w:rFonts w:ascii="Calibri" w:hAnsi="Calibri" w:cstheme="minorHAnsi"/>
                <w:sz w:val="20"/>
                <w:szCs w:val="20"/>
              </w:rPr>
              <w:t>Under the IPA-2 funding window, Serbia’s funding allocation for 2014-2020 is EUR 1.5 billion</w:t>
            </w:r>
            <w:r>
              <w:rPr>
                <w:rFonts w:ascii="Calibri" w:hAnsi="Calibri" w:cstheme="minorHAnsi"/>
                <w:sz w:val="20"/>
                <w:szCs w:val="20"/>
              </w:rPr>
              <w:t xml:space="preserve">.  In the environmental sector (7-year budget: EUR 160 million) </w:t>
            </w:r>
            <w:r w:rsidRPr="005658B5">
              <w:rPr>
                <w:rFonts w:ascii="Calibri" w:hAnsi="Calibri" w:cstheme="minorHAnsi"/>
                <w:sz w:val="20"/>
                <w:szCs w:val="20"/>
              </w:rPr>
              <w:t xml:space="preserve">priorities are </w:t>
            </w:r>
            <w:r>
              <w:rPr>
                <w:rFonts w:ascii="Calibri" w:hAnsi="Calibri"/>
                <w:color w:val="0C000F"/>
                <w:sz w:val="20"/>
                <w:szCs w:val="20"/>
                <w:shd w:val="clear" w:color="auto" w:fill="FFFFFF"/>
                <w:lang w:val="en-US"/>
              </w:rPr>
              <w:t>a</w:t>
            </w:r>
            <w:r w:rsidRPr="005658B5">
              <w:rPr>
                <w:rFonts w:ascii="Calibri" w:hAnsi="Calibri"/>
                <w:color w:val="0C000F"/>
                <w:sz w:val="20"/>
                <w:szCs w:val="20"/>
                <w:shd w:val="clear" w:color="auto" w:fill="FFFFFF"/>
                <w:lang w:val="en-US"/>
              </w:rPr>
              <w:t>lignment with the environment and climate </w:t>
            </w:r>
            <w:r w:rsidRPr="005658B5">
              <w:rPr>
                <w:rFonts w:ascii="Calibri" w:hAnsi="Calibri"/>
                <w:i/>
                <w:iCs/>
                <w:color w:val="0C000F"/>
                <w:sz w:val="20"/>
                <w:szCs w:val="20"/>
                <w:shd w:val="clear" w:color="auto" w:fill="FFFFFF"/>
                <w:lang w:val="en-US"/>
              </w:rPr>
              <w:t>acquis</w:t>
            </w:r>
            <w:r>
              <w:rPr>
                <w:rStyle w:val="FootnoteReference"/>
                <w:rFonts w:ascii="Calibri" w:hAnsi="Calibri"/>
                <w:i/>
                <w:iCs/>
                <w:color w:val="0C000F"/>
                <w:sz w:val="20"/>
                <w:szCs w:val="20"/>
                <w:shd w:val="clear" w:color="auto" w:fill="FFFFFF"/>
                <w:lang w:val="en-US"/>
              </w:rPr>
              <w:footnoteReference w:id="15"/>
            </w:r>
            <w:r w:rsidRPr="005658B5">
              <w:rPr>
                <w:rFonts w:ascii="Calibri" w:hAnsi="Calibri"/>
                <w:i/>
                <w:iCs/>
                <w:color w:val="0C000F"/>
                <w:sz w:val="20"/>
                <w:szCs w:val="20"/>
                <w:shd w:val="clear" w:color="auto" w:fill="FFFFFF"/>
                <w:lang w:val="en-US"/>
              </w:rPr>
              <w:t xml:space="preserve">; </w:t>
            </w:r>
            <w:r>
              <w:rPr>
                <w:rFonts w:ascii="Calibri" w:hAnsi="Calibri"/>
                <w:iCs/>
                <w:color w:val="0C000F"/>
                <w:sz w:val="20"/>
                <w:szCs w:val="20"/>
                <w:shd w:val="clear" w:color="auto" w:fill="FFFFFF"/>
                <w:lang w:val="en-US"/>
              </w:rPr>
              <w:t xml:space="preserve">a </w:t>
            </w:r>
            <w:r w:rsidRPr="005658B5">
              <w:rPr>
                <w:rFonts w:ascii="Calibri" w:hAnsi="Calibri"/>
                <w:iCs/>
                <w:color w:val="0C000F"/>
                <w:sz w:val="20"/>
                <w:szCs w:val="20"/>
                <w:shd w:val="clear" w:color="auto" w:fill="FFFFFF"/>
                <w:lang w:val="en-US"/>
              </w:rPr>
              <w:t>stronger institutional framework at central and local levels; </w:t>
            </w:r>
            <w:r w:rsidRPr="005658B5">
              <w:rPr>
                <w:rFonts w:ascii="Calibri" w:hAnsi="Calibri"/>
                <w:color w:val="0C000F"/>
                <w:sz w:val="20"/>
                <w:szCs w:val="20"/>
                <w:shd w:val="clear" w:color="auto" w:fill="FFFFFF"/>
                <w:lang w:val="en-US"/>
              </w:rPr>
              <w:t xml:space="preserve">better treatment of waste and water; </w:t>
            </w:r>
            <w:r>
              <w:rPr>
                <w:rFonts w:ascii="Calibri" w:hAnsi="Calibri"/>
                <w:color w:val="0C000F"/>
                <w:sz w:val="20"/>
                <w:szCs w:val="20"/>
                <w:shd w:val="clear" w:color="auto" w:fill="FFFFFF"/>
                <w:lang w:val="en-US"/>
              </w:rPr>
              <w:t xml:space="preserve">and </w:t>
            </w:r>
            <w:r w:rsidRPr="005658B5">
              <w:rPr>
                <w:rFonts w:ascii="Calibri" w:hAnsi="Calibri"/>
                <w:color w:val="0C000F"/>
                <w:sz w:val="20"/>
                <w:szCs w:val="20"/>
                <w:shd w:val="clear" w:color="auto" w:fill="FFFFFF"/>
                <w:lang w:val="en-US"/>
              </w:rPr>
              <w:t>improved air quality</w:t>
            </w:r>
            <w:r>
              <w:rPr>
                <w:rFonts w:ascii="Calibri" w:hAnsi="Calibri"/>
                <w:color w:val="0C000F"/>
                <w:sz w:val="20"/>
                <w:szCs w:val="20"/>
                <w:shd w:val="clear" w:color="auto" w:fill="FFFFFF"/>
                <w:lang w:val="en-US"/>
              </w:rPr>
              <w:t xml:space="preserve">.  Examples of current IPA projects </w:t>
            </w:r>
            <w:r w:rsidR="0079339F">
              <w:rPr>
                <w:rFonts w:ascii="Calibri" w:hAnsi="Calibri"/>
                <w:color w:val="0C000F"/>
                <w:sz w:val="20"/>
                <w:szCs w:val="20"/>
                <w:shd w:val="clear" w:color="auto" w:fill="FFFFFF"/>
                <w:lang w:val="en-US"/>
              </w:rPr>
              <w:t xml:space="preserve">with MEA-related activities </w:t>
            </w:r>
            <w:r>
              <w:rPr>
                <w:rFonts w:ascii="Calibri" w:hAnsi="Calibri"/>
                <w:color w:val="0C000F"/>
                <w:sz w:val="20"/>
                <w:szCs w:val="20"/>
                <w:shd w:val="clear" w:color="auto" w:fill="FFFFFF"/>
                <w:lang w:val="en-US"/>
              </w:rPr>
              <w:t>include</w:t>
            </w:r>
            <w:r w:rsidR="0079339F">
              <w:rPr>
                <w:rFonts w:ascii="Calibri" w:hAnsi="Calibri"/>
                <w:color w:val="0C000F"/>
                <w:sz w:val="20"/>
                <w:szCs w:val="20"/>
                <w:shd w:val="clear" w:color="auto" w:fill="FFFFFF"/>
                <w:lang w:val="en-US"/>
              </w:rPr>
              <w:t>: 1)</w:t>
            </w:r>
            <w:r w:rsidR="005B4A4C">
              <w:rPr>
                <w:rFonts w:ascii="Calibri" w:hAnsi="Calibri"/>
                <w:color w:val="0C000F"/>
                <w:sz w:val="20"/>
                <w:szCs w:val="20"/>
                <w:shd w:val="clear" w:color="auto" w:fill="FFFFFF"/>
                <w:lang w:val="en-US"/>
              </w:rPr>
              <w:t xml:space="preserve"> capacity to implement aspects of the </w:t>
            </w:r>
            <w:r w:rsidR="005B4A4C" w:rsidRPr="005F503A">
              <w:rPr>
                <w:rFonts w:ascii="Calibri" w:hAnsi="Calibri"/>
                <w:i/>
                <w:color w:val="0C000F"/>
                <w:sz w:val="20"/>
                <w:szCs w:val="20"/>
                <w:shd w:val="clear" w:color="auto" w:fill="FFFFFF"/>
                <w:lang w:val="en-US"/>
              </w:rPr>
              <w:t>acquis</w:t>
            </w:r>
            <w:r w:rsidR="005B4A4C">
              <w:rPr>
                <w:rFonts w:ascii="Calibri" w:hAnsi="Calibri"/>
                <w:color w:val="0C000F"/>
                <w:sz w:val="20"/>
                <w:szCs w:val="20"/>
                <w:shd w:val="clear" w:color="auto" w:fill="FFFFFF"/>
                <w:lang w:val="en-US"/>
              </w:rPr>
              <w:t xml:space="preserve"> related to nature protection and the Natura 2000 network</w:t>
            </w:r>
            <w:r w:rsidR="005F503A">
              <w:rPr>
                <w:rFonts w:ascii="Calibri" w:hAnsi="Calibri"/>
                <w:color w:val="0C000F"/>
                <w:sz w:val="20"/>
                <w:szCs w:val="20"/>
                <w:shd w:val="clear" w:color="auto" w:fill="FFFFFF"/>
                <w:lang w:val="en-US"/>
              </w:rPr>
              <w:t>; 2</w:t>
            </w:r>
            <w:r w:rsidR="005B4A4C">
              <w:rPr>
                <w:rFonts w:ascii="Calibri" w:hAnsi="Calibri"/>
                <w:color w:val="0C000F"/>
                <w:sz w:val="20"/>
                <w:szCs w:val="20"/>
                <w:shd w:val="clear" w:color="auto" w:fill="FFFFFF"/>
                <w:lang w:val="en-US"/>
              </w:rPr>
              <w:t xml:space="preserve">) </w:t>
            </w:r>
            <w:r>
              <w:rPr>
                <w:rFonts w:ascii="Calibri" w:hAnsi="Calibri"/>
                <w:color w:val="0C000F"/>
                <w:sz w:val="20"/>
                <w:szCs w:val="20"/>
                <w:shd w:val="clear" w:color="auto" w:fill="FFFFFF"/>
                <w:lang w:val="en-US"/>
              </w:rPr>
              <w:t>the establishment of a framework for emissions e</w:t>
            </w:r>
            <w:r w:rsidRPr="005658B5">
              <w:rPr>
                <w:rFonts w:ascii="Calibri" w:hAnsi="Calibri" w:cstheme="minorHAnsi"/>
                <w:sz w:val="20"/>
                <w:szCs w:val="20"/>
              </w:rPr>
              <w:t>missions trading</w:t>
            </w:r>
            <w:r w:rsidR="005B4A4C">
              <w:rPr>
                <w:rFonts w:ascii="Calibri" w:hAnsi="Calibri" w:cstheme="minorHAnsi"/>
                <w:sz w:val="20"/>
                <w:szCs w:val="20"/>
              </w:rPr>
              <w:t>;</w:t>
            </w:r>
            <w:r>
              <w:rPr>
                <w:rFonts w:ascii="Calibri" w:hAnsi="Calibri" w:cstheme="minorHAnsi"/>
                <w:sz w:val="20"/>
                <w:szCs w:val="20"/>
              </w:rPr>
              <w:t xml:space="preserve"> and </w:t>
            </w:r>
            <w:r w:rsidR="005B4A4C">
              <w:rPr>
                <w:rFonts w:ascii="Calibri" w:hAnsi="Calibri" w:cstheme="minorHAnsi"/>
                <w:sz w:val="20"/>
                <w:szCs w:val="20"/>
              </w:rPr>
              <w:t xml:space="preserve">3) </w:t>
            </w:r>
            <w:r>
              <w:rPr>
                <w:rFonts w:ascii="Calibri" w:hAnsi="Calibri" w:cstheme="minorHAnsi"/>
                <w:sz w:val="20"/>
                <w:szCs w:val="20"/>
              </w:rPr>
              <w:t xml:space="preserve">investments in water- and waste-related </w:t>
            </w:r>
            <w:r w:rsidRPr="005658B5">
              <w:rPr>
                <w:rFonts w:ascii="Calibri" w:hAnsi="Calibri" w:cstheme="minorHAnsi"/>
                <w:sz w:val="20"/>
                <w:szCs w:val="20"/>
              </w:rPr>
              <w:t>infrastructure</w:t>
            </w:r>
            <w:r>
              <w:rPr>
                <w:rFonts w:ascii="Calibri" w:hAnsi="Calibri" w:cstheme="minorHAnsi"/>
                <w:sz w:val="20"/>
                <w:szCs w:val="20"/>
              </w:rPr>
              <w:t>.  IPA activities were studied during the development of the project concept in order to ensure complementarity, and the EU Delegation was consulted during the project preparation phase.</w:t>
            </w:r>
          </w:p>
        </w:tc>
        <w:tc>
          <w:tcPr>
            <w:tcW w:w="3870" w:type="dxa"/>
          </w:tcPr>
          <w:p w14:paraId="6587B40E" w14:textId="77777777" w:rsidR="004D2E0B" w:rsidRPr="003C0BBA" w:rsidRDefault="004D2E0B" w:rsidP="00A56F84">
            <w:pPr>
              <w:jc w:val="left"/>
              <w:rPr>
                <w:rFonts w:ascii="Calibri" w:hAnsi="Calibri" w:cstheme="minorHAnsi"/>
                <w:sz w:val="20"/>
                <w:szCs w:val="20"/>
              </w:rPr>
            </w:pPr>
            <w:r w:rsidRPr="003C0BBA">
              <w:rPr>
                <w:rFonts w:ascii="Calibri" w:hAnsi="Calibri" w:cstheme="minorHAnsi"/>
                <w:sz w:val="20"/>
                <w:szCs w:val="20"/>
              </w:rPr>
              <w:t xml:space="preserve"> The project will maintain a two-way flow of information with the EU Delegation in Serbia, particularly regarding investments that may support implementation of MEAs (for Sub-Component 1.2) and the development of a resource mobilization roadmap (Sub-Component 2.4).</w:t>
            </w:r>
          </w:p>
        </w:tc>
      </w:tr>
      <w:tr w:rsidR="004D2E0B" w:rsidRPr="008A4ADE" w14:paraId="1F542BC7" w14:textId="77777777" w:rsidTr="00A56F84">
        <w:tc>
          <w:tcPr>
            <w:tcW w:w="1939" w:type="dxa"/>
            <w:tcMar>
              <w:left w:w="57" w:type="dxa"/>
              <w:right w:w="28" w:type="dxa"/>
            </w:tcMar>
          </w:tcPr>
          <w:p w14:paraId="5C36C58B" w14:textId="77777777" w:rsidR="004D2E0B" w:rsidRDefault="004D2E0B" w:rsidP="00A56F84">
            <w:pPr>
              <w:ind w:left="-11" w:right="-20"/>
              <w:jc w:val="left"/>
              <w:rPr>
                <w:rFonts w:ascii="Calibri" w:hAnsi="Calibri" w:cs="Calibri"/>
                <w:sz w:val="20"/>
                <w:szCs w:val="20"/>
              </w:rPr>
            </w:pPr>
            <w:r>
              <w:rPr>
                <w:rFonts w:ascii="Calibri" w:hAnsi="Calibri" w:cs="Calibri"/>
                <w:sz w:val="20"/>
                <w:szCs w:val="20"/>
              </w:rPr>
              <w:t>European Union – Horizon 2020</w:t>
            </w:r>
          </w:p>
        </w:tc>
        <w:tc>
          <w:tcPr>
            <w:tcW w:w="6071" w:type="dxa"/>
            <w:tcMar>
              <w:right w:w="28" w:type="dxa"/>
            </w:tcMar>
          </w:tcPr>
          <w:p w14:paraId="3C4545EE" w14:textId="77777777" w:rsidR="004D2E0B" w:rsidRPr="005658B5" w:rsidRDefault="004D2E0B" w:rsidP="00A56F84">
            <w:pPr>
              <w:jc w:val="left"/>
              <w:rPr>
                <w:rFonts w:ascii="Calibri" w:hAnsi="Calibri" w:cstheme="minorHAnsi"/>
                <w:sz w:val="20"/>
                <w:szCs w:val="20"/>
              </w:rPr>
            </w:pPr>
            <w:r>
              <w:rPr>
                <w:rFonts w:ascii="Calibri" w:hAnsi="Calibri" w:cstheme="minorHAnsi"/>
                <w:sz w:val="20"/>
                <w:szCs w:val="20"/>
              </w:rPr>
              <w:t xml:space="preserve">The Horizon 2020 program provides funding for researchers and institutions through specific calls for proposals.  Co-funding is often provided by national </w:t>
            </w:r>
            <w:r>
              <w:rPr>
                <w:rFonts w:ascii="Calibri" w:hAnsi="Calibri" w:cstheme="minorHAnsi"/>
                <w:sz w:val="20"/>
                <w:szCs w:val="20"/>
              </w:rPr>
              <w:lastRenderedPageBreak/>
              <w:t>governments.  A number of proposals address environmental and sustainable development issues.  The program was studied, and the project preparation team met with the EU delegation and the Serbian government focal point (the Ministry for Education, Science and Technology Development) in the course of project preparation.</w:t>
            </w:r>
          </w:p>
        </w:tc>
        <w:tc>
          <w:tcPr>
            <w:tcW w:w="3870" w:type="dxa"/>
          </w:tcPr>
          <w:p w14:paraId="48988C88" w14:textId="77777777" w:rsidR="004D2E0B" w:rsidRPr="008C72E6" w:rsidRDefault="004D2E0B" w:rsidP="00A56F84">
            <w:pPr>
              <w:jc w:val="left"/>
              <w:rPr>
                <w:rFonts w:ascii="Calibri" w:hAnsi="Calibri" w:cstheme="minorHAnsi"/>
                <w:sz w:val="20"/>
                <w:szCs w:val="20"/>
              </w:rPr>
            </w:pPr>
            <w:r w:rsidRPr="008C72E6">
              <w:rPr>
                <w:rFonts w:ascii="Calibri" w:hAnsi="Calibri" w:cstheme="minorHAnsi"/>
                <w:sz w:val="20"/>
                <w:szCs w:val="20"/>
              </w:rPr>
              <w:lastRenderedPageBreak/>
              <w:t xml:space="preserve">The project will maintain a two-way flow of information with the Delegation and the Ministry, which </w:t>
            </w:r>
            <w:r w:rsidRPr="008C72E6">
              <w:rPr>
                <w:rFonts w:ascii="Calibri" w:hAnsi="Calibri" w:cstheme="minorHAnsi"/>
                <w:sz w:val="20"/>
                <w:szCs w:val="20"/>
              </w:rPr>
              <w:lastRenderedPageBreak/>
              <w:t>will serve as a key partner under Sub-Component 1.1 (Call for Proposals on Global Environmental Issues).</w:t>
            </w:r>
          </w:p>
        </w:tc>
      </w:tr>
      <w:tr w:rsidR="004D2E0B" w:rsidRPr="008A4ADE" w14:paraId="10DF051C" w14:textId="77777777" w:rsidTr="00A56F84">
        <w:tc>
          <w:tcPr>
            <w:tcW w:w="1939" w:type="dxa"/>
            <w:tcMar>
              <w:left w:w="57" w:type="dxa"/>
              <w:right w:w="28" w:type="dxa"/>
            </w:tcMar>
          </w:tcPr>
          <w:p w14:paraId="7B203A1F" w14:textId="77777777" w:rsidR="004D2E0B" w:rsidRDefault="004D2E0B" w:rsidP="00A56F84">
            <w:pPr>
              <w:ind w:left="-11" w:right="-20"/>
              <w:jc w:val="left"/>
              <w:rPr>
                <w:rFonts w:ascii="Calibri" w:hAnsi="Calibri" w:cs="Calibri"/>
                <w:sz w:val="20"/>
                <w:szCs w:val="20"/>
              </w:rPr>
            </w:pPr>
            <w:r>
              <w:rPr>
                <w:rFonts w:ascii="Calibri" w:hAnsi="Calibri" w:cs="Calibri"/>
                <w:sz w:val="20"/>
                <w:szCs w:val="20"/>
              </w:rPr>
              <w:lastRenderedPageBreak/>
              <w:t>European Union – LIFE Programme</w:t>
            </w:r>
          </w:p>
        </w:tc>
        <w:tc>
          <w:tcPr>
            <w:tcW w:w="6071" w:type="dxa"/>
            <w:tcMar>
              <w:right w:w="28" w:type="dxa"/>
            </w:tcMar>
          </w:tcPr>
          <w:p w14:paraId="1E62A662" w14:textId="77777777" w:rsidR="004D2E0B" w:rsidRDefault="004D2E0B" w:rsidP="00A56F84">
            <w:pPr>
              <w:jc w:val="left"/>
              <w:rPr>
                <w:rFonts w:ascii="Calibri" w:hAnsi="Calibri" w:cstheme="minorHAnsi"/>
                <w:sz w:val="20"/>
                <w:szCs w:val="20"/>
              </w:rPr>
            </w:pPr>
            <w:r>
              <w:rPr>
                <w:rFonts w:ascii="Calibri" w:hAnsi="Calibri" w:cstheme="minorHAnsi"/>
                <w:sz w:val="20"/>
                <w:szCs w:val="20"/>
              </w:rPr>
              <w:t xml:space="preserve">The LIFE Programme is the financial instrument of the EU for environment and climate change, and it is open to member states and candidate countries. Topics include Nature and Biodiversity, Environment and Resource Efficiency, Climate Change Adaptation, and Environmental </w:t>
            </w:r>
            <w:r w:rsidRPr="0079339F">
              <w:rPr>
                <w:rFonts w:ascii="Calibri" w:hAnsi="Calibri" w:cstheme="minorHAnsi"/>
                <w:sz w:val="20"/>
                <w:szCs w:val="20"/>
              </w:rPr>
              <w:t>Governance and Information.  The program scope was reviewed during project preparation to ensure complementarity of activities and support.</w:t>
            </w:r>
            <w:r w:rsidR="0079339F" w:rsidRPr="0079339F">
              <w:rPr>
                <w:rFonts w:ascii="Calibri" w:hAnsi="Calibri" w:cstheme="minorHAnsi"/>
                <w:sz w:val="20"/>
                <w:szCs w:val="20"/>
              </w:rPr>
              <w:t xml:space="preserve"> In addition, </w:t>
            </w:r>
            <w:r w:rsidR="0079339F" w:rsidRPr="005F503A">
              <w:rPr>
                <w:rFonts w:ascii="Calibri" w:hAnsi="Calibri" w:cs="Arial"/>
                <w:sz w:val="20"/>
                <w:szCs w:val="20"/>
              </w:rPr>
              <w:t xml:space="preserve">UNDP Serbia is carrying out an assessment of capacities of relevant institutions and organizations in Serbia to develop and implement EU LIFE projects in Serbia </w:t>
            </w:r>
            <w:r w:rsidR="005F503A">
              <w:rPr>
                <w:rFonts w:ascii="Calibri" w:hAnsi="Calibri" w:cs="Arial"/>
                <w:iCs/>
                <w:spacing w:val="-1"/>
                <w:sz w:val="20"/>
                <w:szCs w:val="20"/>
              </w:rPr>
              <w:t>i</w:t>
            </w:r>
            <w:r w:rsidR="0079339F" w:rsidRPr="005F503A">
              <w:rPr>
                <w:rFonts w:ascii="Calibri" w:hAnsi="Calibri" w:cs="Arial"/>
                <w:iCs/>
                <w:spacing w:val="-1"/>
                <w:sz w:val="20"/>
                <w:szCs w:val="20"/>
              </w:rPr>
              <w:t xml:space="preserve">n order to prepare adequately for joining the LIFE programme, thus </w:t>
            </w:r>
            <w:r w:rsidR="0079339F" w:rsidRPr="005F503A">
              <w:rPr>
                <w:rFonts w:ascii="Calibri" w:hAnsi="Calibri" w:cs="Arial"/>
                <w:sz w:val="20"/>
                <w:szCs w:val="20"/>
              </w:rPr>
              <w:t>improving access to environmental financing</w:t>
            </w:r>
            <w:r w:rsidR="0079339F" w:rsidRPr="005F503A">
              <w:rPr>
                <w:rFonts w:ascii="Calibri" w:hAnsi="Calibri" w:cs="Arial"/>
                <w:iCs/>
                <w:spacing w:val="-1"/>
                <w:sz w:val="20"/>
                <w:szCs w:val="20"/>
              </w:rPr>
              <w:t>.</w:t>
            </w:r>
          </w:p>
        </w:tc>
        <w:tc>
          <w:tcPr>
            <w:tcW w:w="3870" w:type="dxa"/>
          </w:tcPr>
          <w:p w14:paraId="4995BF77" w14:textId="77777777" w:rsidR="004D2E0B" w:rsidRPr="008C72E6" w:rsidRDefault="004D2E0B" w:rsidP="00A56F84">
            <w:pPr>
              <w:jc w:val="left"/>
              <w:rPr>
                <w:rFonts w:ascii="Calibri" w:hAnsi="Calibri" w:cstheme="minorHAnsi"/>
                <w:sz w:val="20"/>
                <w:szCs w:val="20"/>
              </w:rPr>
            </w:pPr>
            <w:r w:rsidRPr="008C72E6">
              <w:rPr>
                <w:rFonts w:ascii="Calibri" w:hAnsi="Calibri" w:cstheme="minorHAnsi"/>
                <w:sz w:val="20"/>
                <w:szCs w:val="20"/>
              </w:rPr>
              <w:t xml:space="preserve">The project will maintain a two-way flow of information with the </w:t>
            </w:r>
            <w:r>
              <w:rPr>
                <w:rFonts w:ascii="Calibri" w:hAnsi="Calibri" w:cstheme="minorHAnsi"/>
                <w:sz w:val="20"/>
                <w:szCs w:val="20"/>
              </w:rPr>
              <w:t xml:space="preserve">EU </w:t>
            </w:r>
            <w:r w:rsidRPr="008C72E6">
              <w:rPr>
                <w:rFonts w:ascii="Calibri" w:hAnsi="Calibri" w:cstheme="minorHAnsi"/>
                <w:sz w:val="20"/>
                <w:szCs w:val="20"/>
              </w:rPr>
              <w:t>Delegation</w:t>
            </w:r>
            <w:r>
              <w:rPr>
                <w:rFonts w:ascii="Calibri" w:hAnsi="Calibri" w:cstheme="minorHAnsi"/>
                <w:sz w:val="20"/>
                <w:szCs w:val="20"/>
              </w:rPr>
              <w:t xml:space="preserve"> in Serbia regarding the program, particularly regarding Sub-Components 1.2 (MEA Annual Report), and 2.4 (Resource Mobilization Roadmap).</w:t>
            </w:r>
          </w:p>
        </w:tc>
      </w:tr>
      <w:tr w:rsidR="004D2E0B" w:rsidRPr="008A4ADE" w14:paraId="2745C28F" w14:textId="77777777" w:rsidTr="00A56F84">
        <w:tc>
          <w:tcPr>
            <w:tcW w:w="1939" w:type="dxa"/>
            <w:tcMar>
              <w:left w:w="57" w:type="dxa"/>
              <w:right w:w="28" w:type="dxa"/>
            </w:tcMar>
          </w:tcPr>
          <w:p w14:paraId="56D3C495" w14:textId="77777777" w:rsidR="004D2E0B" w:rsidRPr="008A4ADE" w:rsidRDefault="004D2E0B" w:rsidP="00A56F84">
            <w:pPr>
              <w:spacing w:after="0"/>
              <w:jc w:val="left"/>
              <w:rPr>
                <w:rFonts w:ascii="Calibri" w:hAnsi="Calibri" w:cs="Calibri"/>
                <w:sz w:val="20"/>
                <w:szCs w:val="20"/>
              </w:rPr>
            </w:pPr>
            <w:r>
              <w:rPr>
                <w:rFonts w:ascii="Calibri" w:hAnsi="Calibri" w:cs="Calibri"/>
                <w:sz w:val="20"/>
                <w:szCs w:val="20"/>
              </w:rPr>
              <w:t>UNDP – DRR Project</w:t>
            </w:r>
          </w:p>
        </w:tc>
        <w:tc>
          <w:tcPr>
            <w:tcW w:w="6071" w:type="dxa"/>
            <w:tcMar>
              <w:right w:w="28" w:type="dxa"/>
            </w:tcMar>
          </w:tcPr>
          <w:p w14:paraId="152977ED" w14:textId="77777777" w:rsidR="004D2E0B" w:rsidRPr="005D6473" w:rsidRDefault="004D2E0B" w:rsidP="00A56F84">
            <w:pPr>
              <w:spacing w:after="0"/>
              <w:jc w:val="left"/>
              <w:rPr>
                <w:rFonts w:ascii="Calibri" w:hAnsi="Calibri" w:cstheme="minorHAnsi"/>
                <w:sz w:val="20"/>
                <w:szCs w:val="22"/>
              </w:rPr>
            </w:pPr>
            <w:r w:rsidRPr="005D6473">
              <w:rPr>
                <w:rFonts w:ascii="Calibri" w:hAnsi="Calibri" w:cstheme="minorHAnsi"/>
                <w:sz w:val="20"/>
                <w:szCs w:val="22"/>
              </w:rPr>
              <w:t>The UNDP project entitled “Increased Resilience to Respond to Emergency Situations,” which concluded in February 2016, was a USD 3.64 million project funded by the Government of Japan. The project focused on increasing municipal capacity to prepare for disasters.  The project also piloted grants to mainstream gender issues into DRR planning.</w:t>
            </w:r>
            <w:r>
              <w:rPr>
                <w:rFonts w:ascii="Calibri" w:hAnsi="Calibri" w:cstheme="minorHAnsi"/>
                <w:sz w:val="20"/>
                <w:szCs w:val="22"/>
              </w:rPr>
              <w:t xml:space="preserve"> </w:t>
            </w:r>
            <w:r>
              <w:rPr>
                <w:rFonts w:ascii="Calibri" w:hAnsi="Calibri" w:cstheme="minorHAnsi"/>
                <w:sz w:val="20"/>
                <w:szCs w:val="20"/>
              </w:rPr>
              <w:t>The DRR Project was consulted during the project preparation phase.</w:t>
            </w:r>
          </w:p>
        </w:tc>
        <w:tc>
          <w:tcPr>
            <w:tcW w:w="3870" w:type="dxa"/>
          </w:tcPr>
          <w:p w14:paraId="72EA72DF" w14:textId="77777777" w:rsidR="004D2E0B" w:rsidRPr="005D6473" w:rsidRDefault="004D2E0B" w:rsidP="00A56F84">
            <w:pPr>
              <w:spacing w:after="0"/>
              <w:jc w:val="left"/>
              <w:rPr>
                <w:rFonts w:ascii="Calibri" w:hAnsi="Calibri" w:cstheme="minorHAnsi"/>
                <w:sz w:val="20"/>
                <w:szCs w:val="22"/>
              </w:rPr>
            </w:pPr>
            <w:r w:rsidRPr="005D6473">
              <w:rPr>
                <w:rFonts w:ascii="Calibri" w:hAnsi="Calibri" w:cstheme="minorHAnsi"/>
                <w:sz w:val="20"/>
                <w:szCs w:val="22"/>
              </w:rPr>
              <w:t>Although the DRR project has concluded, the project will draw upon its lessons learned, particular for outreach to municipalities and for mainstreaming and DRR planning.</w:t>
            </w:r>
          </w:p>
        </w:tc>
      </w:tr>
      <w:tr w:rsidR="004D2E0B" w:rsidRPr="008A4ADE" w14:paraId="47A7A720" w14:textId="77777777" w:rsidTr="00A56F84">
        <w:tc>
          <w:tcPr>
            <w:tcW w:w="1939" w:type="dxa"/>
            <w:tcMar>
              <w:left w:w="57" w:type="dxa"/>
              <w:right w:w="28" w:type="dxa"/>
            </w:tcMar>
          </w:tcPr>
          <w:p w14:paraId="3A45B101" w14:textId="77777777" w:rsidR="004D2E0B" w:rsidRDefault="004D2E0B" w:rsidP="00A56F84">
            <w:pPr>
              <w:spacing w:after="0"/>
              <w:jc w:val="left"/>
              <w:rPr>
                <w:rFonts w:ascii="Calibri" w:hAnsi="Calibri" w:cs="Calibri"/>
                <w:sz w:val="20"/>
                <w:szCs w:val="20"/>
              </w:rPr>
            </w:pPr>
            <w:r>
              <w:rPr>
                <w:rFonts w:ascii="Calibri" w:hAnsi="Calibri" w:cs="Calibri"/>
                <w:sz w:val="20"/>
                <w:szCs w:val="20"/>
              </w:rPr>
              <w:t>UNDP – GEF EA Activities</w:t>
            </w:r>
          </w:p>
        </w:tc>
        <w:tc>
          <w:tcPr>
            <w:tcW w:w="6071" w:type="dxa"/>
            <w:tcMar>
              <w:right w:w="28" w:type="dxa"/>
            </w:tcMar>
          </w:tcPr>
          <w:p w14:paraId="1EA45107" w14:textId="77777777" w:rsidR="004D2E0B" w:rsidRPr="00BF6719" w:rsidRDefault="004D2E0B" w:rsidP="001D4112">
            <w:pPr>
              <w:spacing w:after="0"/>
              <w:jc w:val="left"/>
              <w:rPr>
                <w:rFonts w:ascii="Calibri" w:hAnsi="Calibri" w:cstheme="minorHAnsi"/>
                <w:sz w:val="20"/>
                <w:szCs w:val="20"/>
              </w:rPr>
            </w:pPr>
            <w:r w:rsidRPr="00BF6719">
              <w:rPr>
                <w:rFonts w:ascii="Calibri" w:hAnsi="Calibri" w:cstheme="minorHAnsi"/>
                <w:sz w:val="20"/>
                <w:szCs w:val="20"/>
              </w:rPr>
              <w:t xml:space="preserve">UNDP is currently serving as the GEF implementing agency for </w:t>
            </w:r>
            <w:r w:rsidRPr="00BF6719">
              <w:rPr>
                <w:rFonts w:ascii="Calibri" w:hAnsi="Calibri" w:cs="Calibri"/>
                <w:sz w:val="20"/>
                <w:szCs w:val="20"/>
              </w:rPr>
              <w:t xml:space="preserve">several Rio Convention reports are currently under preparation, such as the Second National Communication to the UNFCCC, the First Biennial Update Report to the UNFCCC, and support for the implementation of the CBD Strategic Plan </w:t>
            </w:r>
            <w:r>
              <w:rPr>
                <w:rFonts w:ascii="Calibri" w:hAnsi="Calibri" w:cs="Calibri"/>
                <w:sz w:val="20"/>
                <w:szCs w:val="20"/>
              </w:rPr>
              <w:t xml:space="preserve">2011-2020 </w:t>
            </w:r>
            <w:r w:rsidRPr="00BF6719">
              <w:rPr>
                <w:rFonts w:ascii="Calibri" w:hAnsi="Calibri" w:cs="Calibri"/>
                <w:sz w:val="20"/>
                <w:szCs w:val="20"/>
              </w:rPr>
              <w:t>for Serbia</w:t>
            </w:r>
            <w:r>
              <w:rPr>
                <w:rFonts w:ascii="Calibri" w:hAnsi="Calibri" w:cs="Calibri"/>
                <w:sz w:val="20"/>
                <w:szCs w:val="20"/>
              </w:rPr>
              <w:t>.</w:t>
            </w:r>
          </w:p>
        </w:tc>
        <w:tc>
          <w:tcPr>
            <w:tcW w:w="3870" w:type="dxa"/>
          </w:tcPr>
          <w:p w14:paraId="20C52EF8" w14:textId="77777777" w:rsidR="004D2E0B" w:rsidRPr="00BF6719" w:rsidRDefault="004D2E0B" w:rsidP="00A56F84">
            <w:pPr>
              <w:spacing w:after="0"/>
              <w:jc w:val="left"/>
              <w:rPr>
                <w:rFonts w:ascii="Calibri" w:hAnsi="Calibri" w:cstheme="minorHAnsi"/>
                <w:sz w:val="20"/>
                <w:szCs w:val="20"/>
              </w:rPr>
            </w:pPr>
            <w:r w:rsidRPr="00BF6719">
              <w:rPr>
                <w:rFonts w:ascii="Calibri" w:hAnsi="Calibri" w:cstheme="minorHAnsi"/>
                <w:sz w:val="20"/>
                <w:szCs w:val="20"/>
              </w:rPr>
              <w:t>UNDP will be a member of the Project Board, and the EAs will exchange information on a regular basis, particularly regarding Component 1.2 (MEA Annual Report).</w:t>
            </w:r>
          </w:p>
        </w:tc>
      </w:tr>
      <w:tr w:rsidR="004D2E0B" w:rsidRPr="008A4ADE" w14:paraId="39BF1A34" w14:textId="77777777" w:rsidTr="00A56F84">
        <w:tc>
          <w:tcPr>
            <w:tcW w:w="1939" w:type="dxa"/>
            <w:tcMar>
              <w:left w:w="57" w:type="dxa"/>
              <w:right w:w="28" w:type="dxa"/>
            </w:tcMar>
          </w:tcPr>
          <w:p w14:paraId="05C357F6" w14:textId="77777777" w:rsidR="004D2E0B" w:rsidRDefault="004D2E0B" w:rsidP="00A56F84">
            <w:pPr>
              <w:spacing w:after="0"/>
              <w:jc w:val="left"/>
              <w:rPr>
                <w:rFonts w:ascii="Calibri" w:hAnsi="Calibri" w:cs="Calibri"/>
                <w:sz w:val="20"/>
                <w:szCs w:val="20"/>
              </w:rPr>
            </w:pPr>
            <w:r>
              <w:rPr>
                <w:rFonts w:ascii="Calibri" w:hAnsi="Calibri" w:cs="Calibri"/>
                <w:sz w:val="20"/>
                <w:szCs w:val="20"/>
              </w:rPr>
              <w:t>UNDP – Parliamentary Project</w:t>
            </w:r>
          </w:p>
        </w:tc>
        <w:tc>
          <w:tcPr>
            <w:tcW w:w="6071" w:type="dxa"/>
            <w:tcMar>
              <w:right w:w="28" w:type="dxa"/>
            </w:tcMar>
          </w:tcPr>
          <w:p w14:paraId="321229F9" w14:textId="77777777" w:rsidR="004D2E0B" w:rsidRPr="002E27BD" w:rsidRDefault="004D2E0B" w:rsidP="00A56F84">
            <w:pPr>
              <w:spacing w:after="0"/>
              <w:jc w:val="left"/>
              <w:rPr>
                <w:rFonts w:ascii="Calibri" w:hAnsi="Calibri" w:cstheme="minorHAnsi"/>
                <w:sz w:val="20"/>
                <w:szCs w:val="20"/>
              </w:rPr>
            </w:pPr>
            <w:r w:rsidRPr="002E27BD">
              <w:rPr>
                <w:rFonts w:ascii="Calibri" w:hAnsi="Calibri" w:cstheme="minorHAnsi"/>
                <w:sz w:val="20"/>
                <w:szCs w:val="20"/>
              </w:rPr>
              <w:t>UNDP’s project entitled “Strengthening the Oversight Function and Transparency of Parliament” (which is primarily funded by the Swiss Agency for Development and Cooperation) is designed to improve the Parliament’s outreach to citizens, emphasizing oversight mechanisms.</w:t>
            </w:r>
            <w:r>
              <w:rPr>
                <w:rFonts w:ascii="Calibri" w:hAnsi="Calibri" w:cstheme="minorHAnsi"/>
                <w:sz w:val="20"/>
                <w:szCs w:val="20"/>
              </w:rPr>
              <w:t xml:space="preserve"> The Parliamentary Project was consulted during the project preparation phase.</w:t>
            </w:r>
          </w:p>
        </w:tc>
        <w:tc>
          <w:tcPr>
            <w:tcW w:w="3870" w:type="dxa"/>
          </w:tcPr>
          <w:p w14:paraId="7DE0F25F" w14:textId="77777777" w:rsidR="004D2E0B" w:rsidRPr="008A4ADE" w:rsidRDefault="004D2E0B" w:rsidP="00A56F84">
            <w:pPr>
              <w:spacing w:after="0"/>
              <w:jc w:val="left"/>
              <w:rPr>
                <w:rFonts w:asciiTheme="minorHAnsi" w:hAnsiTheme="minorHAnsi" w:cstheme="minorHAnsi"/>
                <w:sz w:val="20"/>
                <w:szCs w:val="20"/>
              </w:rPr>
            </w:pPr>
            <w:r w:rsidRPr="00BF6719">
              <w:rPr>
                <w:rFonts w:ascii="Calibri" w:hAnsi="Calibri" w:cstheme="minorHAnsi"/>
                <w:sz w:val="20"/>
                <w:szCs w:val="20"/>
              </w:rPr>
              <w:t xml:space="preserve">UNDP will be a member of the Project Board, and the </w:t>
            </w:r>
            <w:r>
              <w:rPr>
                <w:rFonts w:ascii="Calibri" w:hAnsi="Calibri" w:cstheme="minorHAnsi"/>
                <w:sz w:val="20"/>
                <w:szCs w:val="20"/>
              </w:rPr>
              <w:t>two projects</w:t>
            </w:r>
            <w:r w:rsidRPr="00BF6719">
              <w:rPr>
                <w:rFonts w:ascii="Calibri" w:hAnsi="Calibri" w:cstheme="minorHAnsi"/>
                <w:sz w:val="20"/>
                <w:szCs w:val="20"/>
              </w:rPr>
              <w:t xml:space="preserve"> will exchange information on a regular basis, particularly regarding Component</w:t>
            </w:r>
            <w:r>
              <w:rPr>
                <w:rFonts w:ascii="Calibri" w:hAnsi="Calibri" w:cstheme="minorHAnsi"/>
                <w:sz w:val="20"/>
                <w:szCs w:val="20"/>
              </w:rPr>
              <w:t>s 2 (Mainstreaming global environmental issues into policies) and</w:t>
            </w:r>
            <w:r w:rsidRPr="00BF6719">
              <w:rPr>
                <w:rFonts w:ascii="Calibri" w:hAnsi="Calibri" w:cstheme="minorHAnsi"/>
                <w:sz w:val="20"/>
                <w:szCs w:val="20"/>
              </w:rPr>
              <w:t xml:space="preserve"> </w:t>
            </w:r>
            <w:r>
              <w:rPr>
                <w:rFonts w:ascii="Calibri" w:hAnsi="Calibri" w:cstheme="minorHAnsi"/>
                <w:sz w:val="20"/>
                <w:szCs w:val="20"/>
              </w:rPr>
              <w:t>3.1</w:t>
            </w:r>
            <w:r w:rsidRPr="00BF6719">
              <w:rPr>
                <w:rFonts w:ascii="Calibri" w:hAnsi="Calibri" w:cstheme="minorHAnsi"/>
                <w:sz w:val="20"/>
                <w:szCs w:val="20"/>
              </w:rPr>
              <w:t>.</w:t>
            </w:r>
            <w:r>
              <w:rPr>
                <w:rFonts w:ascii="Calibri" w:hAnsi="Calibri" w:cstheme="minorHAnsi"/>
                <w:sz w:val="20"/>
                <w:szCs w:val="20"/>
              </w:rPr>
              <w:t xml:space="preserve"> (Parliamentary training).</w:t>
            </w:r>
          </w:p>
        </w:tc>
      </w:tr>
      <w:tr w:rsidR="004D2E0B" w:rsidRPr="008A4ADE" w14:paraId="4C14C6BA" w14:textId="77777777" w:rsidTr="00A56F84">
        <w:tc>
          <w:tcPr>
            <w:tcW w:w="1939" w:type="dxa"/>
            <w:tcMar>
              <w:left w:w="57" w:type="dxa"/>
              <w:right w:w="28" w:type="dxa"/>
            </w:tcMar>
          </w:tcPr>
          <w:p w14:paraId="735D01BF" w14:textId="77777777" w:rsidR="004D2E0B" w:rsidRDefault="004D2E0B" w:rsidP="00A56F84">
            <w:pPr>
              <w:spacing w:after="0"/>
              <w:jc w:val="left"/>
              <w:rPr>
                <w:rFonts w:ascii="Calibri" w:hAnsi="Calibri" w:cs="Calibri"/>
                <w:sz w:val="20"/>
                <w:szCs w:val="20"/>
              </w:rPr>
            </w:pPr>
            <w:r>
              <w:rPr>
                <w:rFonts w:ascii="Calibri" w:hAnsi="Calibri" w:cs="Calibri"/>
                <w:sz w:val="20"/>
                <w:szCs w:val="20"/>
              </w:rPr>
              <w:t>UN Gender Resources (UN Women, UNDP)</w:t>
            </w:r>
          </w:p>
        </w:tc>
        <w:tc>
          <w:tcPr>
            <w:tcW w:w="6071" w:type="dxa"/>
            <w:tcMar>
              <w:right w:w="28" w:type="dxa"/>
            </w:tcMar>
          </w:tcPr>
          <w:p w14:paraId="5218F9D1" w14:textId="77777777" w:rsidR="004D2E0B" w:rsidRPr="00873382" w:rsidRDefault="004D2E0B" w:rsidP="00A56F84">
            <w:pPr>
              <w:spacing w:after="0"/>
              <w:jc w:val="left"/>
              <w:rPr>
                <w:rFonts w:ascii="Calibri" w:hAnsi="Calibri" w:cstheme="minorHAnsi"/>
                <w:sz w:val="20"/>
                <w:szCs w:val="20"/>
              </w:rPr>
            </w:pPr>
            <w:r>
              <w:rPr>
                <w:rFonts w:ascii="Calibri" w:hAnsi="Calibri" w:cstheme="minorHAnsi"/>
                <w:sz w:val="20"/>
                <w:szCs w:val="20"/>
              </w:rPr>
              <w:t xml:space="preserve">Examples of recent </w:t>
            </w:r>
            <w:r w:rsidRPr="00873382">
              <w:rPr>
                <w:rFonts w:ascii="Calibri" w:hAnsi="Calibri" w:cstheme="minorHAnsi"/>
                <w:sz w:val="20"/>
                <w:szCs w:val="20"/>
              </w:rPr>
              <w:t xml:space="preserve">UNDP activities on gender and sustainable development </w:t>
            </w:r>
            <w:r>
              <w:rPr>
                <w:rFonts w:ascii="Calibri" w:hAnsi="Calibri" w:cstheme="minorHAnsi"/>
                <w:sz w:val="20"/>
                <w:szCs w:val="20"/>
              </w:rPr>
              <w:t>include</w:t>
            </w:r>
            <w:r w:rsidRPr="00873382">
              <w:rPr>
                <w:rFonts w:ascii="Calibri" w:hAnsi="Calibri" w:cstheme="minorHAnsi"/>
                <w:sz w:val="20"/>
                <w:szCs w:val="20"/>
              </w:rPr>
              <w:t xml:space="preserve"> recent grants mainstreaming gender issues into DRR planning and a report on gender and climate change (December 2015).</w:t>
            </w:r>
          </w:p>
          <w:p w14:paraId="2334A377" w14:textId="77777777" w:rsidR="004D2E0B" w:rsidRPr="00873382" w:rsidRDefault="004D2E0B" w:rsidP="00A56F84">
            <w:pPr>
              <w:spacing w:after="0"/>
              <w:jc w:val="left"/>
              <w:rPr>
                <w:rFonts w:ascii="Calibri" w:hAnsi="Calibri" w:cstheme="minorHAnsi"/>
                <w:sz w:val="20"/>
                <w:szCs w:val="20"/>
              </w:rPr>
            </w:pPr>
          </w:p>
          <w:p w14:paraId="356FCC38" w14:textId="77777777" w:rsidR="004D2E0B" w:rsidRPr="008A4ADE" w:rsidRDefault="004D2E0B" w:rsidP="00A56F84">
            <w:pPr>
              <w:spacing w:after="0"/>
              <w:jc w:val="left"/>
              <w:rPr>
                <w:rFonts w:asciiTheme="minorHAnsi" w:hAnsiTheme="minorHAnsi" w:cstheme="minorHAnsi"/>
                <w:sz w:val="20"/>
                <w:szCs w:val="20"/>
              </w:rPr>
            </w:pPr>
            <w:r w:rsidRPr="00873382">
              <w:rPr>
                <w:rFonts w:ascii="Calibri" w:hAnsi="Calibri" w:cstheme="minorHAnsi"/>
                <w:sz w:val="20"/>
                <w:szCs w:val="20"/>
              </w:rPr>
              <w:t xml:space="preserve">A representative of UN Women </w:t>
            </w:r>
            <w:r>
              <w:rPr>
                <w:rFonts w:ascii="Calibri" w:hAnsi="Calibri" w:cstheme="minorHAnsi"/>
                <w:sz w:val="20"/>
                <w:szCs w:val="20"/>
              </w:rPr>
              <w:t xml:space="preserve">in Serbia </w:t>
            </w:r>
            <w:r w:rsidRPr="00873382">
              <w:rPr>
                <w:rFonts w:ascii="Calibri" w:hAnsi="Calibri" w:cstheme="minorHAnsi"/>
                <w:sz w:val="20"/>
                <w:szCs w:val="20"/>
              </w:rPr>
              <w:t xml:space="preserve">and the UNDP Serbia gender adviser were consulted during </w:t>
            </w:r>
            <w:r w:rsidRPr="00873382">
              <w:rPr>
                <w:rFonts w:ascii="Calibri" w:hAnsi="Calibri" w:cstheme="minorHAnsi"/>
                <w:sz w:val="20"/>
                <w:szCs w:val="20"/>
              </w:rPr>
              <w:lastRenderedPageBreak/>
              <w:t>the project preparation period</w:t>
            </w:r>
            <w:r>
              <w:rPr>
                <w:rFonts w:ascii="Calibri" w:hAnsi="Calibri" w:cstheme="minorHAnsi"/>
                <w:sz w:val="20"/>
                <w:szCs w:val="20"/>
              </w:rPr>
              <w:t xml:space="preserve"> on project scope and activities</w:t>
            </w:r>
            <w:r w:rsidRPr="00873382">
              <w:rPr>
                <w:rFonts w:ascii="Calibri" w:hAnsi="Calibri" w:cstheme="minorHAnsi"/>
                <w:sz w:val="20"/>
                <w:szCs w:val="20"/>
              </w:rPr>
              <w:t>.</w:t>
            </w:r>
          </w:p>
        </w:tc>
        <w:tc>
          <w:tcPr>
            <w:tcW w:w="3870" w:type="dxa"/>
          </w:tcPr>
          <w:p w14:paraId="1CFA5ED5" w14:textId="77777777" w:rsidR="004D2E0B" w:rsidRPr="00873382" w:rsidRDefault="004D2E0B" w:rsidP="00A56F84">
            <w:pPr>
              <w:spacing w:after="0"/>
              <w:jc w:val="left"/>
              <w:rPr>
                <w:rFonts w:ascii="Calibri" w:hAnsi="Calibri" w:cstheme="minorHAnsi"/>
                <w:sz w:val="20"/>
                <w:szCs w:val="20"/>
              </w:rPr>
            </w:pPr>
            <w:r w:rsidRPr="00873382">
              <w:rPr>
                <w:rFonts w:ascii="Calibri" w:hAnsi="Calibri" w:cstheme="minorHAnsi"/>
                <w:sz w:val="20"/>
                <w:szCs w:val="20"/>
              </w:rPr>
              <w:lastRenderedPageBreak/>
              <w:t>The project will make use of available UN in-country gender expertise across its activities throughout the course of implementation.</w:t>
            </w:r>
          </w:p>
        </w:tc>
      </w:tr>
    </w:tbl>
    <w:p w14:paraId="5418B3FF" w14:textId="77777777" w:rsidR="004D2E0B" w:rsidRPr="004D2E0B" w:rsidRDefault="004D2E0B" w:rsidP="004D2E0B"/>
    <w:p w14:paraId="52BE2317" w14:textId="77777777" w:rsidR="00007A4A" w:rsidRDefault="00007A4A" w:rsidP="00007A4A">
      <w:pPr>
        <w:jc w:val="left"/>
      </w:pPr>
    </w:p>
    <w:p w14:paraId="635500F2" w14:textId="77777777" w:rsidR="00CC49FB" w:rsidRDefault="00CC49FB">
      <w:pPr>
        <w:spacing w:after="0"/>
        <w:jc w:val="left"/>
      </w:pPr>
    </w:p>
    <w:p w14:paraId="4F122AB7" w14:textId="77777777" w:rsidR="00CC49FB" w:rsidRDefault="00CC49FB">
      <w:pPr>
        <w:spacing w:after="0"/>
        <w:jc w:val="left"/>
      </w:pPr>
      <w:r>
        <w:br w:type="page"/>
      </w:r>
    </w:p>
    <w:p w14:paraId="06FD906A" w14:textId="77777777" w:rsidR="00394804" w:rsidRDefault="00394804">
      <w:pPr>
        <w:spacing w:after="0"/>
        <w:jc w:val="left"/>
      </w:pPr>
    </w:p>
    <w:p w14:paraId="4899F57E" w14:textId="77777777" w:rsidR="00394804" w:rsidRDefault="00394804" w:rsidP="00C84B27">
      <w:pPr>
        <w:pStyle w:val="Heading1"/>
        <w:numPr>
          <w:ilvl w:val="0"/>
          <w:numId w:val="0"/>
        </w:numPr>
        <w:pBdr>
          <w:top w:val="none" w:sz="0" w:space="0" w:color="auto"/>
        </w:pBdr>
        <w:spacing w:before="0" w:after="240"/>
        <w:ind w:left="357"/>
        <w:rPr>
          <w:caps/>
          <w:smallCaps w:val="0"/>
          <w:szCs w:val="24"/>
          <w:lang w:val="en-GB"/>
        </w:rPr>
      </w:pPr>
      <w:bookmarkStart w:id="37" w:name="_Toc454807245"/>
      <w:r w:rsidRPr="002940CD">
        <w:rPr>
          <w:caps/>
          <w:smallCaps w:val="0"/>
          <w:szCs w:val="24"/>
          <w:lang w:val="en-GB"/>
        </w:rPr>
        <w:t>Annex</w:t>
      </w:r>
      <w:r w:rsidR="00D63C3B">
        <w:rPr>
          <w:caps/>
          <w:smallCaps w:val="0"/>
          <w:szCs w:val="24"/>
          <w:lang w:val="en-GB"/>
        </w:rPr>
        <w:t xml:space="preserve"> </w:t>
      </w:r>
      <w:r w:rsidR="0041380A">
        <w:rPr>
          <w:caps/>
          <w:smallCaps w:val="0"/>
          <w:szCs w:val="24"/>
          <w:lang w:val="en-GB"/>
        </w:rPr>
        <w:t>C</w:t>
      </w:r>
      <w:r>
        <w:rPr>
          <w:caps/>
          <w:smallCaps w:val="0"/>
          <w:szCs w:val="24"/>
          <w:lang w:val="en-GB"/>
        </w:rPr>
        <w:t>: terms of reference</w:t>
      </w:r>
      <w:bookmarkEnd w:id="37"/>
    </w:p>
    <w:p w14:paraId="556BCB73" w14:textId="77777777" w:rsidR="00394804" w:rsidRPr="00394804" w:rsidRDefault="00394804" w:rsidP="00394804"/>
    <w:p w14:paraId="2368CB1A" w14:textId="77777777" w:rsidR="00CC49FB" w:rsidRPr="00CD0C72" w:rsidRDefault="00CC49FB" w:rsidP="00CC49FB">
      <w:pPr>
        <w:spacing w:after="0"/>
        <w:rPr>
          <w:rFonts w:cs="Arial"/>
          <w:b/>
          <w:iCs/>
          <w:color w:val="000000" w:themeColor="text1"/>
          <w:sz w:val="20"/>
          <w:szCs w:val="20"/>
          <w:u w:val="single"/>
        </w:rPr>
      </w:pPr>
      <w:r w:rsidRPr="00CD0C72">
        <w:rPr>
          <w:rFonts w:cs="Arial"/>
          <w:b/>
          <w:iCs/>
          <w:color w:val="000000" w:themeColor="text1"/>
          <w:sz w:val="20"/>
          <w:szCs w:val="20"/>
          <w:u w:val="single"/>
        </w:rPr>
        <w:t xml:space="preserve">Project Board  </w:t>
      </w:r>
    </w:p>
    <w:p w14:paraId="06447380" w14:textId="77777777" w:rsidR="00CC49FB" w:rsidRDefault="00CC49FB" w:rsidP="00CC49FB">
      <w:pPr>
        <w:spacing w:after="0"/>
        <w:rPr>
          <w:rFonts w:cs="Arial"/>
          <w:iCs/>
          <w:color w:val="000000" w:themeColor="text1"/>
          <w:sz w:val="20"/>
          <w:szCs w:val="20"/>
        </w:rPr>
      </w:pPr>
    </w:p>
    <w:p w14:paraId="0B0F9AD1" w14:textId="77777777" w:rsidR="00CC49FB" w:rsidRPr="00CD0C72" w:rsidRDefault="00CC49FB" w:rsidP="00CC49FB">
      <w:pPr>
        <w:spacing w:after="120"/>
        <w:rPr>
          <w:rFonts w:ascii="Calibri" w:hAnsi="Calibri" w:cs="Arial"/>
          <w:szCs w:val="22"/>
          <w:u w:val="single"/>
        </w:rPr>
      </w:pPr>
      <w:bookmarkStart w:id="38" w:name="_Toc231378972"/>
      <w:bookmarkStart w:id="39" w:name="_Toc231379680"/>
      <w:r w:rsidRPr="00CD0C72">
        <w:rPr>
          <w:rFonts w:ascii="Calibri" w:hAnsi="Calibri" w:cs="Arial"/>
          <w:szCs w:val="22"/>
          <w:u w:val="single"/>
        </w:rPr>
        <w:t>Duties and responsibilities</w:t>
      </w:r>
      <w:bookmarkEnd w:id="38"/>
      <w:bookmarkEnd w:id="39"/>
      <w:r w:rsidRPr="00CD0C72">
        <w:rPr>
          <w:rFonts w:ascii="Calibri" w:hAnsi="Calibri" w:cs="Arial"/>
          <w:szCs w:val="22"/>
          <w:u w:val="single"/>
        </w:rPr>
        <w:t>:</w:t>
      </w:r>
    </w:p>
    <w:p w14:paraId="70B308EF" w14:textId="77777777" w:rsidR="00CC49FB" w:rsidRPr="008A4ADE" w:rsidRDefault="00CC49FB" w:rsidP="00CC49FB">
      <w:pPr>
        <w:spacing w:after="120"/>
        <w:rPr>
          <w:rFonts w:ascii="Calibri" w:hAnsi="Calibri" w:cs="Arial"/>
          <w:szCs w:val="22"/>
          <w:lang w:eastAsia="fi-FI"/>
        </w:rPr>
      </w:pPr>
      <w:r w:rsidRPr="002940CD">
        <w:rPr>
          <w:rFonts w:ascii="Calibri" w:hAnsi="Calibri" w:cs="Arial"/>
          <w:szCs w:val="22"/>
          <w:lang w:eastAsia="fi-FI"/>
        </w:rPr>
        <w:t>The Project Board is the main body to supervise the project implementation in accordance with UNDP rules and regulations and referring to the specific objectives and the outcomes of the project with their agreed performance indicators.</w:t>
      </w:r>
    </w:p>
    <w:p w14:paraId="1F6A9DD4" w14:textId="77777777" w:rsidR="00CC49FB" w:rsidRPr="008A4ADE" w:rsidRDefault="00CC49FB" w:rsidP="00CC49FB">
      <w:pPr>
        <w:spacing w:after="80"/>
        <w:rPr>
          <w:rFonts w:ascii="Calibri" w:hAnsi="Calibri" w:cs="Arial"/>
          <w:szCs w:val="22"/>
        </w:rPr>
      </w:pPr>
      <w:r w:rsidRPr="002940CD">
        <w:rPr>
          <w:rFonts w:ascii="Calibri" w:hAnsi="Calibri" w:cs="Arial"/>
          <w:szCs w:val="22"/>
        </w:rPr>
        <w:t>The main functions of the Board are:</w:t>
      </w:r>
    </w:p>
    <w:p w14:paraId="5835A229" w14:textId="77777777" w:rsidR="00CC49FB" w:rsidRPr="008A4ADE" w:rsidRDefault="00CC49FB" w:rsidP="00CC49FB">
      <w:pPr>
        <w:pStyle w:val="MediumGrid1-Accent21"/>
        <w:numPr>
          <w:ilvl w:val="0"/>
          <w:numId w:val="16"/>
        </w:numPr>
        <w:spacing w:after="80"/>
        <w:ind w:left="584" w:hanging="357"/>
        <w:jc w:val="both"/>
        <w:rPr>
          <w:rFonts w:ascii="Calibri" w:hAnsi="Calibri" w:cs="Arial"/>
          <w:sz w:val="22"/>
          <w:szCs w:val="22"/>
          <w:lang w:val="en-GB"/>
        </w:rPr>
      </w:pPr>
      <w:r w:rsidRPr="002940CD">
        <w:rPr>
          <w:rFonts w:ascii="Calibri" w:hAnsi="Calibri" w:cs="Arial"/>
          <w:sz w:val="22"/>
          <w:szCs w:val="22"/>
          <w:lang w:val="en-GB"/>
        </w:rPr>
        <w:t>General monitoring of project progress in meeting its objectives and outcomes and ensuring that they continue to be in line with national development objectives;</w:t>
      </w:r>
    </w:p>
    <w:p w14:paraId="1C9AD810" w14:textId="77777777" w:rsidR="00CC49FB" w:rsidRPr="008A4ADE" w:rsidRDefault="0094282E" w:rsidP="00CC49FB">
      <w:pPr>
        <w:pStyle w:val="MediumGrid1-Accent21"/>
        <w:numPr>
          <w:ilvl w:val="0"/>
          <w:numId w:val="16"/>
        </w:numPr>
        <w:spacing w:after="80"/>
        <w:ind w:left="584" w:hanging="357"/>
        <w:jc w:val="both"/>
        <w:rPr>
          <w:rFonts w:ascii="Calibri" w:hAnsi="Calibri" w:cs="Arial"/>
          <w:sz w:val="22"/>
          <w:szCs w:val="22"/>
          <w:lang w:val="en-GB"/>
        </w:rPr>
      </w:pPr>
      <w:r>
        <w:rPr>
          <w:rFonts w:ascii="Calibri" w:hAnsi="Calibri" w:cs="Arial"/>
          <w:sz w:val="22"/>
          <w:szCs w:val="22"/>
          <w:lang w:val="en-GB"/>
        </w:rPr>
        <w:t xml:space="preserve">Providing </w:t>
      </w:r>
      <w:r w:rsidR="00CC49FB" w:rsidRPr="002940CD">
        <w:rPr>
          <w:rFonts w:ascii="Calibri" w:hAnsi="Calibri" w:cs="Arial"/>
          <w:sz w:val="22"/>
          <w:szCs w:val="22"/>
          <w:lang w:val="en-GB"/>
        </w:rPr>
        <w:t>strategic leadership and serv</w:t>
      </w:r>
      <w:r>
        <w:rPr>
          <w:rFonts w:ascii="Calibri" w:hAnsi="Calibri" w:cs="Arial"/>
          <w:sz w:val="22"/>
          <w:szCs w:val="22"/>
          <w:lang w:val="en-GB"/>
        </w:rPr>
        <w:t>ing</w:t>
      </w:r>
      <w:r w:rsidR="00CC49FB" w:rsidRPr="002940CD">
        <w:rPr>
          <w:rFonts w:ascii="Calibri" w:hAnsi="Calibri" w:cs="Arial"/>
          <w:sz w:val="22"/>
          <w:szCs w:val="22"/>
          <w:lang w:val="en-GB"/>
        </w:rPr>
        <w:t xml:space="preserve"> as coordination mechanisms for various partners involved;</w:t>
      </w:r>
    </w:p>
    <w:p w14:paraId="7B5F9721" w14:textId="77777777" w:rsidR="00CC49FB" w:rsidRPr="008A4ADE" w:rsidRDefault="00CC49FB" w:rsidP="00CC49FB">
      <w:pPr>
        <w:pStyle w:val="MediumGrid1-Accent21"/>
        <w:numPr>
          <w:ilvl w:val="0"/>
          <w:numId w:val="16"/>
        </w:numPr>
        <w:spacing w:after="80"/>
        <w:ind w:left="584" w:hanging="357"/>
        <w:jc w:val="both"/>
        <w:rPr>
          <w:rFonts w:ascii="Calibri" w:hAnsi="Calibri" w:cs="Arial"/>
          <w:sz w:val="22"/>
          <w:szCs w:val="22"/>
          <w:lang w:val="en-GB"/>
        </w:rPr>
      </w:pPr>
      <w:r w:rsidRPr="002940CD">
        <w:rPr>
          <w:rFonts w:ascii="Calibri" w:hAnsi="Calibri" w:cs="Arial"/>
          <w:sz w:val="22"/>
          <w:szCs w:val="22"/>
          <w:lang w:val="en-GB"/>
        </w:rPr>
        <w:t>Facilitating the co-operation between the different Government entities, whose inputs are required for successful implementation of the project, ensuring access to the required information and resolving eventual conflict situations raising during the project implementation when trying to meet its outcomes and stated targets;</w:t>
      </w:r>
    </w:p>
    <w:p w14:paraId="1D35CB78" w14:textId="77777777" w:rsidR="00CC49FB" w:rsidRPr="008A4ADE" w:rsidRDefault="00CC49FB" w:rsidP="00CC49FB">
      <w:pPr>
        <w:pStyle w:val="MediumGrid1-Accent21"/>
        <w:numPr>
          <w:ilvl w:val="0"/>
          <w:numId w:val="16"/>
        </w:numPr>
        <w:spacing w:after="80"/>
        <w:ind w:left="584" w:hanging="357"/>
        <w:jc w:val="both"/>
        <w:rPr>
          <w:rFonts w:ascii="Calibri" w:hAnsi="Calibri" w:cs="Arial"/>
          <w:sz w:val="22"/>
          <w:szCs w:val="22"/>
          <w:lang w:val="en-GB"/>
        </w:rPr>
      </w:pPr>
      <w:r w:rsidRPr="002940CD">
        <w:rPr>
          <w:rFonts w:ascii="Calibri" w:hAnsi="Calibri" w:cs="Arial"/>
          <w:sz w:val="22"/>
          <w:szCs w:val="22"/>
          <w:lang w:val="en-GB"/>
        </w:rPr>
        <w:t>Supporting the elaboration, processing and adoption of the required institutional, legal and regulatory changes to support the project objectives and overcoming of related barriers;</w:t>
      </w:r>
    </w:p>
    <w:p w14:paraId="33CB8573" w14:textId="77777777" w:rsidR="00CC49FB" w:rsidRPr="008A4ADE" w:rsidRDefault="00CC49FB" w:rsidP="00CC49FB">
      <w:pPr>
        <w:pStyle w:val="MediumGrid1-Accent21"/>
        <w:numPr>
          <w:ilvl w:val="0"/>
          <w:numId w:val="16"/>
        </w:numPr>
        <w:spacing w:after="80"/>
        <w:ind w:left="584" w:hanging="357"/>
        <w:jc w:val="both"/>
        <w:rPr>
          <w:rFonts w:ascii="Calibri" w:hAnsi="Calibri" w:cs="Arial"/>
          <w:sz w:val="22"/>
          <w:szCs w:val="22"/>
          <w:lang w:val="en-GB"/>
        </w:rPr>
      </w:pPr>
      <w:r w:rsidRPr="002940CD">
        <w:rPr>
          <w:rFonts w:ascii="Calibri" w:hAnsi="Calibri" w:cs="Arial"/>
          <w:sz w:val="22"/>
          <w:szCs w:val="22"/>
          <w:lang w:val="en-GB"/>
        </w:rPr>
        <w:t>Facilitating and supporting other measures to minimize the identi</w:t>
      </w:r>
      <w:r w:rsidR="00C84B27">
        <w:rPr>
          <w:rFonts w:ascii="Calibri" w:hAnsi="Calibri" w:cs="Arial"/>
          <w:sz w:val="22"/>
          <w:szCs w:val="22"/>
          <w:lang w:val="en-GB"/>
        </w:rPr>
        <w:t xml:space="preserve">fied risks to project success, </w:t>
      </w:r>
      <w:r w:rsidRPr="002940CD">
        <w:rPr>
          <w:rFonts w:ascii="Calibri" w:hAnsi="Calibri" w:cs="Arial"/>
          <w:sz w:val="22"/>
          <w:szCs w:val="22"/>
          <w:lang w:val="en-GB"/>
        </w:rPr>
        <w:t>remove bottlenecks and resolve eventual conflicts;</w:t>
      </w:r>
    </w:p>
    <w:p w14:paraId="21CB51DD" w14:textId="77777777" w:rsidR="00CC49FB" w:rsidRPr="008A4ADE" w:rsidRDefault="00CC49FB" w:rsidP="00CC49FB">
      <w:pPr>
        <w:pStyle w:val="MediumGrid1-Accent21"/>
        <w:numPr>
          <w:ilvl w:val="0"/>
          <w:numId w:val="16"/>
        </w:numPr>
        <w:spacing w:after="80"/>
        <w:ind w:left="584" w:hanging="357"/>
        <w:jc w:val="both"/>
        <w:rPr>
          <w:rFonts w:ascii="Calibri" w:hAnsi="Calibri" w:cs="Arial"/>
          <w:sz w:val="22"/>
          <w:szCs w:val="22"/>
          <w:lang w:val="en-GB"/>
        </w:rPr>
      </w:pPr>
      <w:r w:rsidRPr="002940CD">
        <w:rPr>
          <w:rFonts w:ascii="Calibri" w:hAnsi="Calibri" w:cs="Arial"/>
          <w:sz w:val="22"/>
          <w:szCs w:val="22"/>
          <w:lang w:val="en-GB"/>
        </w:rPr>
        <w:t>Approval of the annual work plans and progress reports, the first plan being prepared at the outset of project implementation;</w:t>
      </w:r>
    </w:p>
    <w:p w14:paraId="101050E6" w14:textId="77777777" w:rsidR="00CC49FB" w:rsidRDefault="00CC49FB" w:rsidP="00CC49FB">
      <w:pPr>
        <w:pStyle w:val="MediumGrid1-Accent21"/>
        <w:numPr>
          <w:ilvl w:val="0"/>
          <w:numId w:val="16"/>
        </w:numPr>
        <w:spacing w:after="200"/>
        <w:ind w:left="584" w:hanging="357"/>
        <w:jc w:val="both"/>
        <w:rPr>
          <w:rFonts w:ascii="Calibri" w:hAnsi="Calibri" w:cs="Arial"/>
          <w:sz w:val="22"/>
          <w:szCs w:val="22"/>
          <w:lang w:val="en-GB"/>
        </w:rPr>
      </w:pPr>
      <w:r w:rsidRPr="002940CD">
        <w:rPr>
          <w:rFonts w:ascii="Calibri" w:hAnsi="Calibri" w:cs="Arial"/>
          <w:sz w:val="22"/>
          <w:szCs w:val="22"/>
          <w:lang w:val="en-GB"/>
        </w:rPr>
        <w:t>Approval of any amendments to be made in the project strategy that may arise due to changing circumstances, after careful analysis and discussion of the ways to solve problems.</w:t>
      </w:r>
    </w:p>
    <w:p w14:paraId="5CFC3137" w14:textId="77777777" w:rsidR="00CC49FB" w:rsidRPr="00CD0C72" w:rsidRDefault="00CC49FB" w:rsidP="00CC49FB">
      <w:pPr>
        <w:spacing w:after="120"/>
        <w:rPr>
          <w:rFonts w:ascii="Calibri" w:hAnsi="Calibri" w:cs="Arial"/>
          <w:szCs w:val="22"/>
          <w:u w:val="single"/>
        </w:rPr>
      </w:pPr>
      <w:bookmarkStart w:id="40" w:name="_Toc231378973"/>
      <w:bookmarkStart w:id="41" w:name="_Toc231379681"/>
      <w:r w:rsidRPr="00CD0C72">
        <w:rPr>
          <w:rFonts w:ascii="Calibri" w:hAnsi="Calibri" w:cs="Arial"/>
          <w:szCs w:val="22"/>
          <w:u w:val="single"/>
        </w:rPr>
        <w:t>Structure and Reimbursement of Costs</w:t>
      </w:r>
      <w:bookmarkEnd w:id="40"/>
      <w:bookmarkEnd w:id="41"/>
    </w:p>
    <w:p w14:paraId="51F8E485" w14:textId="77777777" w:rsidR="00CC49FB" w:rsidRPr="008A4ADE" w:rsidRDefault="007828B4" w:rsidP="00CC49FB">
      <w:pPr>
        <w:spacing w:after="120"/>
        <w:rPr>
          <w:rFonts w:ascii="Calibri" w:hAnsi="Calibri" w:cs="Arial"/>
          <w:bCs/>
          <w:iCs/>
          <w:szCs w:val="22"/>
        </w:rPr>
      </w:pPr>
      <w:r>
        <w:rPr>
          <w:rFonts w:ascii="Calibri" w:hAnsi="Calibri" w:cs="Arial"/>
          <w:bCs/>
          <w:iCs/>
          <w:szCs w:val="22"/>
        </w:rPr>
        <w:t xml:space="preserve">The </w:t>
      </w:r>
      <w:r w:rsidR="00CC49FB" w:rsidRPr="002940CD">
        <w:rPr>
          <w:rFonts w:ascii="Calibri" w:hAnsi="Calibri" w:cs="Arial"/>
          <w:bCs/>
          <w:iCs/>
          <w:szCs w:val="22"/>
        </w:rPr>
        <w:t xml:space="preserve">Project Board will be chaired by the National Project Director. Beside the Ministry of </w:t>
      </w:r>
      <w:r w:rsidR="003B0781">
        <w:rPr>
          <w:rFonts w:ascii="Calibri" w:hAnsi="Calibri" w:cs="Arial"/>
          <w:bCs/>
          <w:iCs/>
          <w:szCs w:val="22"/>
        </w:rPr>
        <w:t>Agriculture and Environmental Protection</w:t>
      </w:r>
      <w:r w:rsidR="00CC49FB" w:rsidRPr="002940CD">
        <w:rPr>
          <w:rFonts w:ascii="Calibri" w:hAnsi="Calibri" w:cs="Arial"/>
          <w:bCs/>
          <w:iCs/>
          <w:szCs w:val="22"/>
        </w:rPr>
        <w:t xml:space="preserve"> by the National Project Director, the Board is expected to include representatives from </w:t>
      </w:r>
      <w:r w:rsidR="00A56F84">
        <w:rPr>
          <w:rFonts w:ascii="Calibri" w:hAnsi="Calibri" w:cs="Arial"/>
          <w:bCs/>
          <w:iCs/>
          <w:szCs w:val="22"/>
        </w:rPr>
        <w:t>the Ministry of Education</w:t>
      </w:r>
      <w:r w:rsidR="005F503A">
        <w:rPr>
          <w:rFonts w:ascii="Calibri" w:hAnsi="Calibri" w:cs="Arial"/>
          <w:bCs/>
          <w:iCs/>
          <w:szCs w:val="22"/>
        </w:rPr>
        <w:t>,</w:t>
      </w:r>
      <w:r w:rsidR="00A56F84">
        <w:rPr>
          <w:rFonts w:ascii="Calibri" w:hAnsi="Calibri" w:cs="Arial"/>
          <w:bCs/>
          <w:iCs/>
          <w:szCs w:val="22"/>
        </w:rPr>
        <w:t xml:space="preserve"> Science and Technology Development </w:t>
      </w:r>
      <w:r w:rsidR="00CC49FB" w:rsidRPr="002940CD">
        <w:rPr>
          <w:rFonts w:ascii="Calibri" w:hAnsi="Calibri" w:cs="Arial"/>
          <w:bCs/>
          <w:iCs/>
          <w:szCs w:val="22"/>
        </w:rPr>
        <w:t xml:space="preserve">and UNDP.  The final list of the Project Board members will be completed at the outset of project operations and presented in the Inception Report. New members into the Board or participants into the Board meetings during the project implementation can be invited at the decision of the Board, by ensuring, however, that the Board will remain sufficiently lean to facilitate its effective operation.  </w:t>
      </w:r>
      <w:r w:rsidR="00CC49FB">
        <w:rPr>
          <w:rFonts w:ascii="Calibri" w:hAnsi="Calibri" w:cs="Arial"/>
          <w:bCs/>
          <w:iCs/>
          <w:szCs w:val="22"/>
        </w:rPr>
        <w:t>P</w:t>
      </w:r>
      <w:r w:rsidR="00CC49FB" w:rsidRPr="00CD0C72">
        <w:rPr>
          <w:rFonts w:ascii="Calibri" w:hAnsi="Calibri" w:cs="Arial"/>
          <w:bCs/>
          <w:iCs/>
          <w:szCs w:val="22"/>
        </w:rPr>
        <w:t>roject manager will participate as a non-voting member in the Project Board meetings.</w:t>
      </w:r>
    </w:p>
    <w:p w14:paraId="54639E7A" w14:textId="77777777" w:rsidR="00CC49FB" w:rsidRDefault="00CC49FB" w:rsidP="00CC49FB">
      <w:pPr>
        <w:spacing w:after="200"/>
        <w:rPr>
          <w:rFonts w:ascii="Calibri" w:hAnsi="Calibri" w:cs="Arial"/>
          <w:szCs w:val="22"/>
        </w:rPr>
      </w:pPr>
      <w:r w:rsidRPr="002940CD">
        <w:rPr>
          <w:rFonts w:ascii="Calibri" w:hAnsi="Calibri" w:cs="Arial"/>
          <w:szCs w:val="22"/>
        </w:rPr>
        <w:t>The costs of the Board’s work shall be considered as the Government’s or other project partners’ voluntary in-kind contribution to the project and shall not be paid separately by the project. Members of the Board are also not eligible to receive any monetary compensation from their work as experts or advisers to the project.</w:t>
      </w:r>
    </w:p>
    <w:p w14:paraId="0CC39833" w14:textId="77777777" w:rsidR="00CC49FB" w:rsidRPr="00CD0C72" w:rsidRDefault="00CC49FB" w:rsidP="00CC49FB">
      <w:pPr>
        <w:spacing w:after="120"/>
        <w:rPr>
          <w:rFonts w:ascii="Calibri" w:hAnsi="Calibri" w:cs="Arial"/>
          <w:szCs w:val="22"/>
          <w:u w:val="single"/>
        </w:rPr>
      </w:pPr>
      <w:bookmarkStart w:id="42" w:name="_Toc231378974"/>
      <w:bookmarkStart w:id="43" w:name="_Toc231379682"/>
      <w:r w:rsidRPr="00CD0C72">
        <w:rPr>
          <w:rFonts w:ascii="Calibri" w:hAnsi="Calibri" w:cs="Arial"/>
          <w:szCs w:val="22"/>
          <w:u w:val="single"/>
        </w:rPr>
        <w:t>Meetings</w:t>
      </w:r>
      <w:bookmarkEnd w:id="42"/>
      <w:bookmarkEnd w:id="43"/>
    </w:p>
    <w:p w14:paraId="46B282E4" w14:textId="77777777" w:rsidR="00CC49FB" w:rsidRDefault="00CC49FB" w:rsidP="00CC49FB">
      <w:pPr>
        <w:spacing w:after="240"/>
        <w:rPr>
          <w:rFonts w:ascii="Calibri" w:hAnsi="Calibri" w:cs="Arial"/>
          <w:szCs w:val="22"/>
        </w:rPr>
      </w:pPr>
      <w:r w:rsidRPr="002940CD">
        <w:rPr>
          <w:rFonts w:ascii="Calibri" w:hAnsi="Calibri" w:cs="Arial"/>
          <w:szCs w:val="22"/>
        </w:rPr>
        <w:t>It is suggested that the Board will have regular meetings, twice a year, or more often if required. A tentative schedule of the Board meetings will be agreed as a part of the annual work plans</w:t>
      </w:r>
      <w:r w:rsidR="0094282E">
        <w:rPr>
          <w:rFonts w:ascii="Calibri" w:hAnsi="Calibri" w:cs="Arial"/>
          <w:szCs w:val="22"/>
        </w:rPr>
        <w:t xml:space="preserve">. </w:t>
      </w:r>
      <w:r w:rsidRPr="002940CD">
        <w:rPr>
          <w:rFonts w:ascii="Calibri" w:hAnsi="Calibri" w:cs="Arial"/>
          <w:szCs w:val="22"/>
        </w:rPr>
        <w:t>The project manager shall distribute all materials associated with the meeting agenda prior to the meeting.</w:t>
      </w:r>
    </w:p>
    <w:p w14:paraId="49543EAB" w14:textId="77777777" w:rsidR="0094282E" w:rsidRPr="008A4ADE" w:rsidRDefault="0094282E" w:rsidP="00CC49FB">
      <w:pPr>
        <w:spacing w:after="240"/>
        <w:rPr>
          <w:rFonts w:ascii="Calibri" w:hAnsi="Calibri" w:cs="Arial"/>
          <w:szCs w:val="22"/>
        </w:rPr>
      </w:pPr>
    </w:p>
    <w:p w14:paraId="3FF4F7CB" w14:textId="77777777" w:rsidR="00CC49FB" w:rsidRPr="008A4ADE" w:rsidRDefault="00CC49FB" w:rsidP="00CC49FB">
      <w:pPr>
        <w:spacing w:after="200"/>
        <w:rPr>
          <w:rFonts w:ascii="Calibri" w:hAnsi="Calibri" w:cs="Arial"/>
          <w:b/>
          <w:bCs/>
          <w:szCs w:val="22"/>
          <w:u w:val="single"/>
        </w:rPr>
      </w:pPr>
      <w:r w:rsidRPr="002940CD">
        <w:rPr>
          <w:rFonts w:ascii="Calibri" w:hAnsi="Calibri" w:cs="Arial"/>
          <w:b/>
          <w:bCs/>
          <w:szCs w:val="22"/>
          <w:u w:val="single"/>
        </w:rPr>
        <w:lastRenderedPageBreak/>
        <w:t xml:space="preserve">National Project Director </w:t>
      </w:r>
    </w:p>
    <w:p w14:paraId="33D30023" w14:textId="77777777" w:rsidR="00CC49FB" w:rsidRDefault="00CC49FB" w:rsidP="00CC49FB">
      <w:pPr>
        <w:spacing w:after="80"/>
        <w:rPr>
          <w:rFonts w:ascii="Calibri" w:hAnsi="Calibri" w:cs="Arial"/>
          <w:szCs w:val="22"/>
        </w:rPr>
      </w:pPr>
      <w:r w:rsidRPr="002940CD">
        <w:rPr>
          <w:rFonts w:ascii="Calibri" w:hAnsi="Calibri" w:cs="Arial"/>
          <w:szCs w:val="22"/>
        </w:rPr>
        <w:t>As a r</w:t>
      </w:r>
      <w:r>
        <w:rPr>
          <w:rFonts w:ascii="Calibri" w:hAnsi="Calibri" w:cs="Arial"/>
          <w:szCs w:val="22"/>
        </w:rPr>
        <w:t>epresentative of the project’s main Government Implementing Partner, t</w:t>
      </w:r>
      <w:r w:rsidRPr="002940CD">
        <w:rPr>
          <w:rFonts w:ascii="Calibri" w:hAnsi="Calibri" w:cs="Arial"/>
          <w:szCs w:val="22"/>
        </w:rPr>
        <w:t xml:space="preserve">he </w:t>
      </w:r>
      <w:r>
        <w:rPr>
          <w:rFonts w:ascii="Calibri" w:hAnsi="Calibri" w:cs="Arial"/>
          <w:szCs w:val="22"/>
        </w:rPr>
        <w:t xml:space="preserve">main duties and responsibilities of the </w:t>
      </w:r>
      <w:r w:rsidRPr="002940CD">
        <w:rPr>
          <w:rFonts w:ascii="Calibri" w:hAnsi="Calibri" w:cs="Arial"/>
          <w:szCs w:val="22"/>
        </w:rPr>
        <w:t xml:space="preserve">National </w:t>
      </w:r>
      <w:r>
        <w:rPr>
          <w:rFonts w:ascii="Calibri" w:hAnsi="Calibri" w:cs="Arial"/>
          <w:szCs w:val="22"/>
        </w:rPr>
        <w:t xml:space="preserve">Project </w:t>
      </w:r>
      <w:r w:rsidRPr="002940CD">
        <w:rPr>
          <w:rFonts w:ascii="Calibri" w:hAnsi="Calibri" w:cs="Arial"/>
          <w:szCs w:val="22"/>
        </w:rPr>
        <w:t>Director</w:t>
      </w:r>
      <w:r>
        <w:rPr>
          <w:rFonts w:ascii="Calibri" w:hAnsi="Calibri" w:cs="Arial"/>
          <w:szCs w:val="22"/>
        </w:rPr>
        <w:t xml:space="preserve"> (NDP) include: </w:t>
      </w:r>
    </w:p>
    <w:p w14:paraId="40B90CF1" w14:textId="77777777" w:rsidR="00CC49FB" w:rsidRPr="00EF1771" w:rsidRDefault="00CC49FB" w:rsidP="00CC49FB">
      <w:pPr>
        <w:pStyle w:val="MediumGrid1-Accent21"/>
        <w:numPr>
          <w:ilvl w:val="0"/>
          <w:numId w:val="17"/>
        </w:numPr>
        <w:spacing w:after="80"/>
        <w:ind w:left="584" w:hanging="357"/>
        <w:jc w:val="both"/>
        <w:rPr>
          <w:rFonts w:ascii="Calibri" w:hAnsi="Calibri" w:cs="Arial"/>
          <w:b/>
          <w:bCs/>
          <w:sz w:val="22"/>
          <w:szCs w:val="20"/>
          <w:lang w:val="en-GB"/>
        </w:rPr>
      </w:pPr>
      <w:r>
        <w:rPr>
          <w:rFonts w:ascii="Calibri" w:hAnsi="Calibri" w:cs="Arial"/>
          <w:bCs/>
          <w:sz w:val="22"/>
          <w:szCs w:val="20"/>
          <w:lang w:val="en-GB"/>
        </w:rPr>
        <w:t>Supervise and guide the project implementation directly as well as through the Project Board meetings by reviewing and commenting project progress reports and project implementation reviews (PIRs)</w:t>
      </w:r>
      <w:r w:rsidR="001D4112">
        <w:rPr>
          <w:rFonts w:ascii="Calibri" w:hAnsi="Calibri" w:cs="Arial"/>
          <w:bCs/>
          <w:sz w:val="22"/>
          <w:szCs w:val="20"/>
          <w:lang w:val="en-GB"/>
        </w:rPr>
        <w:t xml:space="preserve"> </w:t>
      </w:r>
      <w:r>
        <w:rPr>
          <w:rFonts w:ascii="Calibri" w:hAnsi="Calibri" w:cs="Arial"/>
          <w:bCs/>
          <w:sz w:val="22"/>
          <w:szCs w:val="20"/>
          <w:lang w:val="en-GB"/>
        </w:rPr>
        <w:t xml:space="preserve">and by meeting at regular intervals with the project manager; </w:t>
      </w:r>
    </w:p>
    <w:p w14:paraId="1632454E" w14:textId="77777777" w:rsidR="00CC49FB" w:rsidRPr="008A4ADE" w:rsidRDefault="00CC49FB" w:rsidP="00CC49FB">
      <w:pPr>
        <w:pStyle w:val="MediumGrid1-Accent21"/>
        <w:numPr>
          <w:ilvl w:val="0"/>
          <w:numId w:val="17"/>
        </w:numPr>
        <w:spacing w:after="80"/>
        <w:ind w:left="584" w:hanging="357"/>
        <w:jc w:val="both"/>
        <w:rPr>
          <w:rFonts w:ascii="Calibri" w:hAnsi="Calibri" w:cs="Arial"/>
          <w:b/>
          <w:bCs/>
          <w:sz w:val="22"/>
          <w:szCs w:val="20"/>
          <w:lang w:val="en-GB"/>
        </w:rPr>
      </w:pPr>
      <w:r w:rsidRPr="002940CD">
        <w:rPr>
          <w:rFonts w:ascii="Calibri" w:hAnsi="Calibri" w:cs="Arial"/>
          <w:sz w:val="22"/>
          <w:szCs w:val="20"/>
          <w:lang w:val="en-GB"/>
        </w:rPr>
        <w:t xml:space="preserve">Coordinate </w:t>
      </w:r>
      <w:r>
        <w:rPr>
          <w:rFonts w:ascii="Calibri" w:hAnsi="Calibri" w:cs="Arial"/>
          <w:sz w:val="22"/>
          <w:szCs w:val="20"/>
          <w:lang w:val="en-GB"/>
        </w:rPr>
        <w:t xml:space="preserve">the project activities with those of the Government and </w:t>
      </w:r>
      <w:r w:rsidRPr="002940CD">
        <w:rPr>
          <w:rFonts w:ascii="Calibri" w:hAnsi="Calibri" w:cs="Arial"/>
          <w:sz w:val="22"/>
          <w:szCs w:val="20"/>
          <w:lang w:val="en-GB"/>
        </w:rPr>
        <w:t xml:space="preserve">provide guidance on policy issues; </w:t>
      </w:r>
    </w:p>
    <w:p w14:paraId="21998D51" w14:textId="77777777" w:rsidR="00CC49FB" w:rsidRPr="008A4ADE" w:rsidRDefault="00CC49FB" w:rsidP="00CC49FB">
      <w:pPr>
        <w:pStyle w:val="MediumGrid1-Accent21"/>
        <w:numPr>
          <w:ilvl w:val="0"/>
          <w:numId w:val="17"/>
        </w:numPr>
        <w:spacing w:after="80"/>
        <w:ind w:left="584" w:hanging="357"/>
        <w:jc w:val="both"/>
        <w:rPr>
          <w:rFonts w:ascii="Calibri" w:hAnsi="Calibri" w:cs="Arial"/>
          <w:b/>
          <w:bCs/>
          <w:sz w:val="22"/>
          <w:szCs w:val="20"/>
          <w:lang w:val="en-GB"/>
        </w:rPr>
      </w:pPr>
      <w:r w:rsidRPr="002940CD">
        <w:rPr>
          <w:rFonts w:ascii="Calibri" w:hAnsi="Calibri" w:cs="Arial"/>
          <w:sz w:val="22"/>
          <w:szCs w:val="20"/>
          <w:lang w:val="en-GB"/>
        </w:rPr>
        <w:t xml:space="preserve">Certifying the annual and, as applicable, quarterly work plans, financial reports and ensuring their accuracy and consistency with the project document and its agreed amendments; </w:t>
      </w:r>
    </w:p>
    <w:p w14:paraId="1ACF16F3" w14:textId="77777777" w:rsidR="00CC49FB" w:rsidRPr="008A4ADE" w:rsidRDefault="00CC49FB" w:rsidP="00CC49FB">
      <w:pPr>
        <w:pStyle w:val="MediumGrid1-Accent21"/>
        <w:numPr>
          <w:ilvl w:val="0"/>
          <w:numId w:val="17"/>
        </w:numPr>
        <w:ind w:left="584" w:hanging="357"/>
        <w:jc w:val="both"/>
        <w:rPr>
          <w:rFonts w:ascii="Calibri" w:hAnsi="Calibri" w:cs="Arial"/>
          <w:b/>
          <w:bCs/>
          <w:sz w:val="22"/>
          <w:szCs w:val="20"/>
          <w:lang w:val="en-GB"/>
        </w:rPr>
      </w:pPr>
      <w:r w:rsidRPr="002940CD">
        <w:rPr>
          <w:rFonts w:ascii="Calibri" w:hAnsi="Calibri" w:cs="Arial"/>
          <w:sz w:val="22"/>
          <w:szCs w:val="20"/>
          <w:lang w:val="en-GB"/>
        </w:rPr>
        <w:t>Taking the lead in developing linkages with the relevant authorities at national, provincial and governmental level and supporting the project in resolving any institutional or policy related conflicts that may emerge during its implementation.</w:t>
      </w:r>
    </w:p>
    <w:p w14:paraId="15B01670" w14:textId="77777777" w:rsidR="00CC49FB" w:rsidRDefault="00CC49FB" w:rsidP="00CC49FB">
      <w:pPr>
        <w:spacing w:after="0"/>
        <w:rPr>
          <w:rFonts w:cs="Arial"/>
          <w:b/>
          <w:iCs/>
          <w:color w:val="000000" w:themeColor="text1"/>
          <w:sz w:val="20"/>
          <w:szCs w:val="20"/>
        </w:rPr>
      </w:pPr>
    </w:p>
    <w:p w14:paraId="1F5975F8" w14:textId="77777777" w:rsidR="00CC49FB" w:rsidRPr="00FF3445" w:rsidRDefault="00CC49FB" w:rsidP="00CC49FB">
      <w:pPr>
        <w:spacing w:after="180"/>
        <w:rPr>
          <w:rFonts w:ascii="Calibri" w:hAnsi="Calibri" w:cs="Calibri"/>
          <w:b/>
          <w:iCs/>
          <w:color w:val="000000" w:themeColor="text1"/>
          <w:szCs w:val="22"/>
          <w:u w:val="single"/>
        </w:rPr>
      </w:pPr>
      <w:r w:rsidRPr="00FF3445">
        <w:rPr>
          <w:rFonts w:ascii="Calibri" w:hAnsi="Calibri" w:cs="Calibri"/>
          <w:b/>
          <w:iCs/>
          <w:color w:val="000000" w:themeColor="text1"/>
          <w:szCs w:val="22"/>
          <w:u w:val="single"/>
        </w:rPr>
        <w:t>Project Manager</w:t>
      </w:r>
      <w:r>
        <w:rPr>
          <w:rFonts w:ascii="Calibri" w:hAnsi="Calibri" w:cs="Calibri"/>
          <w:b/>
          <w:iCs/>
          <w:color w:val="000000" w:themeColor="text1"/>
          <w:szCs w:val="22"/>
          <w:u w:val="single"/>
        </w:rPr>
        <w:t xml:space="preserve"> </w:t>
      </w:r>
    </w:p>
    <w:p w14:paraId="460F762C" w14:textId="77777777" w:rsidR="00CC49FB" w:rsidRPr="00FF3445" w:rsidRDefault="00CC49FB" w:rsidP="00CC49FB">
      <w:pPr>
        <w:spacing w:after="120"/>
        <w:rPr>
          <w:rFonts w:ascii="Calibri" w:hAnsi="Calibri" w:cs="Calibri"/>
          <w:iCs/>
          <w:color w:val="000000" w:themeColor="text1"/>
          <w:szCs w:val="22"/>
          <w:u w:val="single"/>
        </w:rPr>
      </w:pPr>
      <w:r w:rsidRPr="00FF3445">
        <w:rPr>
          <w:rFonts w:ascii="Calibri" w:hAnsi="Calibri" w:cs="Calibri"/>
          <w:iCs/>
          <w:color w:val="000000" w:themeColor="text1"/>
          <w:szCs w:val="22"/>
          <w:u w:val="single"/>
        </w:rPr>
        <w:t>Duties and responsibilities:</w:t>
      </w:r>
    </w:p>
    <w:p w14:paraId="5A354FF9" w14:textId="77777777" w:rsidR="00CC49FB" w:rsidRPr="008A4ADE" w:rsidRDefault="00CC49FB" w:rsidP="00CC49FB">
      <w:pPr>
        <w:spacing w:after="80"/>
        <w:rPr>
          <w:rFonts w:ascii="Calibri" w:hAnsi="Calibri" w:cs="Arial"/>
          <w:szCs w:val="22"/>
        </w:rPr>
      </w:pPr>
      <w:r w:rsidRPr="002940CD">
        <w:rPr>
          <w:rFonts w:ascii="Calibri" w:hAnsi="Calibri" w:cs="Arial"/>
          <w:szCs w:val="22"/>
        </w:rPr>
        <w:t xml:space="preserve">Operational project management in accordance with the Project Document and the UNDP guidelines and procedures for </w:t>
      </w:r>
      <w:r>
        <w:rPr>
          <w:rFonts w:ascii="Calibri" w:hAnsi="Calibri" w:cs="Arial"/>
          <w:szCs w:val="22"/>
        </w:rPr>
        <w:t xml:space="preserve">UNDP </w:t>
      </w:r>
      <w:r w:rsidR="0094282E">
        <w:rPr>
          <w:rFonts w:ascii="Calibri" w:hAnsi="Calibri" w:cs="Arial"/>
          <w:szCs w:val="22"/>
        </w:rPr>
        <w:t>implementation,</w:t>
      </w:r>
      <w:r>
        <w:rPr>
          <w:rFonts w:ascii="Calibri" w:hAnsi="Calibri" w:cs="Arial"/>
          <w:szCs w:val="22"/>
        </w:rPr>
        <w:t xml:space="preserve"> </w:t>
      </w:r>
      <w:r w:rsidRPr="002940CD">
        <w:rPr>
          <w:rFonts w:ascii="Calibri" w:hAnsi="Calibri" w:cs="Arial"/>
          <w:szCs w:val="22"/>
        </w:rPr>
        <w:t>including:</w:t>
      </w:r>
    </w:p>
    <w:p w14:paraId="4A49E311" w14:textId="77777777" w:rsidR="00CC49FB" w:rsidRDefault="00CC49FB" w:rsidP="00CF3340">
      <w:pPr>
        <w:pStyle w:val="ListParagraph"/>
      </w:pPr>
      <w:r w:rsidRPr="00FF3445">
        <w:t xml:space="preserve">Assume primary responsibility for daily project management - both organizational and substantive matters– </w:t>
      </w:r>
      <w:r>
        <w:t xml:space="preserve">ensuring that </w:t>
      </w:r>
      <w:r w:rsidRPr="00FF3445">
        <w:t>budgeting, planning and general monitoring of the project</w:t>
      </w:r>
      <w:r>
        <w:t xml:space="preserve"> </w:t>
      </w:r>
      <w:r w:rsidRPr="005C22E0">
        <w:t xml:space="preserve">are in accordance with the </w:t>
      </w:r>
      <w:r>
        <w:t xml:space="preserve">Project Document </w:t>
      </w:r>
      <w:r w:rsidRPr="005C22E0">
        <w:t>and the rules and procedures established in the UNDP Programming Manual</w:t>
      </w:r>
      <w:r w:rsidRPr="00FF3445">
        <w:t>;</w:t>
      </w:r>
    </w:p>
    <w:p w14:paraId="0F98D454" w14:textId="77777777" w:rsidR="00CC49FB" w:rsidRDefault="00CC49FB" w:rsidP="00CF3340">
      <w:pPr>
        <w:pStyle w:val="ListParagraph"/>
      </w:pPr>
      <w:r w:rsidRPr="00FF3445">
        <w:t>General coordination, management and supervision of project implementation;</w:t>
      </w:r>
    </w:p>
    <w:p w14:paraId="75164320" w14:textId="77777777" w:rsidR="00CC49FB" w:rsidRDefault="00CC49FB" w:rsidP="00CF3340">
      <w:pPr>
        <w:pStyle w:val="ListParagraph"/>
        <w:rPr>
          <w:iCs/>
          <w:color w:val="000000" w:themeColor="text1"/>
        </w:rPr>
      </w:pPr>
      <w:r w:rsidRPr="00FF3445">
        <w:t xml:space="preserve">Preparation of annual work plans and budgets with close monitoring of the overall project progress and </w:t>
      </w:r>
      <w:r>
        <w:t xml:space="preserve">conducting </w:t>
      </w:r>
      <w:r w:rsidRPr="00FF3445">
        <w:t xml:space="preserve">required adaptive management to reflect the changing circumstances and eventually emerging new opportunities;   </w:t>
      </w:r>
    </w:p>
    <w:p w14:paraId="721A0DB2" w14:textId="77777777" w:rsidR="00CC49FB" w:rsidRDefault="00CC49FB" w:rsidP="00CF3340">
      <w:pPr>
        <w:pStyle w:val="ListParagraph"/>
        <w:rPr>
          <w:rFonts w:asciiTheme="minorHAnsi" w:hAnsiTheme="minorHAnsi" w:cstheme="minorHAnsi"/>
          <w:iCs/>
          <w:color w:val="000000" w:themeColor="text1"/>
        </w:rPr>
      </w:pPr>
      <w:r w:rsidRPr="005C22E0">
        <w:t>Managing the procurement and the project budget under the supervision of UNDP to assure timely involvement of local and international experts, organisation of training and public outreach, purchase of required equipment etc. in accordance with UNDP rules and procedures;</w:t>
      </w:r>
    </w:p>
    <w:p w14:paraId="6C8C553B" w14:textId="77777777" w:rsidR="00CC49FB" w:rsidRDefault="00CC49FB" w:rsidP="00CF3340">
      <w:pPr>
        <w:pStyle w:val="ListParagraph"/>
      </w:pPr>
      <w:r w:rsidRPr="005C22E0">
        <w:t xml:space="preserve">Submission of annual Project Implementation Reviews and other required progress reports (such </w:t>
      </w:r>
      <w:r>
        <w:t xml:space="preserve">as </w:t>
      </w:r>
      <w:r w:rsidRPr="005C22E0">
        <w:t>QPRs) to the P</w:t>
      </w:r>
      <w:r>
        <w:t xml:space="preserve">roject Board </w:t>
      </w:r>
      <w:r w:rsidRPr="005C22E0">
        <w:t>and the UNDP in accordance with the section  “Monitoring and Evaluation” of the Project Document (with a close linkage to required adaptive management</w:t>
      </w:r>
      <w:r>
        <w:t xml:space="preserve"> actions</w:t>
      </w:r>
      <w:r w:rsidRPr="005C22E0">
        <w:t>);</w:t>
      </w:r>
    </w:p>
    <w:p w14:paraId="5EAEA41B" w14:textId="77777777" w:rsidR="00CC49FB" w:rsidRDefault="00CC49FB" w:rsidP="00CF3340">
      <w:pPr>
        <w:pStyle w:val="ListParagraph"/>
        <w:rPr>
          <w:rFonts w:asciiTheme="minorHAnsi" w:hAnsiTheme="minorHAnsi" w:cstheme="minorHAnsi"/>
          <w:iCs/>
          <w:color w:val="000000" w:themeColor="text1"/>
        </w:rPr>
      </w:pPr>
      <w:r w:rsidRPr="005C22E0">
        <w:t>Supervising and coordinating the contracts of the experts working for the project;</w:t>
      </w:r>
    </w:p>
    <w:p w14:paraId="6CDA7A65" w14:textId="77777777" w:rsidR="00CC49FB" w:rsidRDefault="00CC49FB" w:rsidP="00CF3340">
      <w:pPr>
        <w:pStyle w:val="ListParagraph"/>
        <w:rPr>
          <w:rFonts w:asciiTheme="minorHAnsi" w:hAnsiTheme="minorHAnsi" w:cstheme="minorHAnsi"/>
          <w:iCs/>
          <w:color w:val="000000" w:themeColor="text1"/>
        </w:rPr>
      </w:pPr>
      <w:r w:rsidRPr="005C22E0">
        <w:t xml:space="preserve">As applicable, communicating with project’s international partners </w:t>
      </w:r>
      <w:r>
        <w:t xml:space="preserve">and other donors and financing entities active in Serbia for leveraging </w:t>
      </w:r>
      <w:r w:rsidRPr="005C22E0">
        <w:t xml:space="preserve">additional financing </w:t>
      </w:r>
      <w:r>
        <w:t xml:space="preserve">for meeting </w:t>
      </w:r>
      <w:r w:rsidRPr="005C22E0">
        <w:t>the project objective</w:t>
      </w:r>
      <w:r>
        <w:t xml:space="preserve"> and targets</w:t>
      </w:r>
      <w:r w:rsidRPr="005C22E0">
        <w:t xml:space="preserve">; </w:t>
      </w:r>
    </w:p>
    <w:p w14:paraId="149665B0" w14:textId="77777777" w:rsidR="00CC49FB" w:rsidRDefault="00CC49FB" w:rsidP="00CF3340">
      <w:pPr>
        <w:pStyle w:val="ListParagraph"/>
        <w:rPr>
          <w:rFonts w:asciiTheme="minorHAnsi" w:hAnsiTheme="minorHAnsi" w:cstheme="minorHAnsi"/>
          <w:iCs/>
          <w:color w:val="000000" w:themeColor="text1"/>
        </w:rPr>
      </w:pPr>
      <w:r w:rsidRPr="005C22E0">
        <w:t>Actively exploring opportunities for new partnerships and opportunities for co-ordination and co-operation with other ongoing</w:t>
      </w:r>
      <w:r>
        <w:t xml:space="preserve"> and</w:t>
      </w:r>
      <w:r w:rsidRPr="005C22E0">
        <w:t xml:space="preserve"> planned activities </w:t>
      </w:r>
      <w:r w:rsidR="00A56F84">
        <w:t xml:space="preserve">related to the Rio Conventions and other MEAs </w:t>
      </w:r>
      <w:r w:rsidRPr="005C22E0">
        <w:t>in Serbia and abroad;  and</w:t>
      </w:r>
    </w:p>
    <w:p w14:paraId="68C7C11D" w14:textId="77777777" w:rsidR="00CC49FB" w:rsidRPr="00562BE2" w:rsidRDefault="00CC49FB" w:rsidP="00CF3340">
      <w:pPr>
        <w:pStyle w:val="ListParagraph"/>
        <w:rPr>
          <w:rFonts w:asciiTheme="minorHAnsi" w:hAnsiTheme="minorHAnsi" w:cstheme="minorHAnsi"/>
          <w:iCs/>
          <w:color w:val="000000" w:themeColor="text1"/>
        </w:rPr>
      </w:pPr>
      <w:r w:rsidRPr="005C22E0">
        <w:t>Ensuring otherwise successful completion of the project in accordance with the stated outcomes and performance indicators summarized in the project’s results framework and within the planned schedule and budget.</w:t>
      </w:r>
    </w:p>
    <w:p w14:paraId="52486DDF" w14:textId="77777777" w:rsidR="00562BE2" w:rsidRDefault="00562BE2" w:rsidP="0058729C">
      <w:pPr>
        <w:ind w:left="630"/>
      </w:pPr>
    </w:p>
    <w:p w14:paraId="3FABD2E9" w14:textId="77777777" w:rsidR="00562BE2" w:rsidRPr="00AB60BA" w:rsidRDefault="00562BE2" w:rsidP="0058729C">
      <w:pPr>
        <w:ind w:left="630"/>
      </w:pPr>
    </w:p>
    <w:p w14:paraId="3DC718C0" w14:textId="77777777" w:rsidR="00CC49FB" w:rsidRPr="008A4ADE" w:rsidRDefault="00CC49FB" w:rsidP="00CC49FB">
      <w:pPr>
        <w:spacing w:after="120"/>
        <w:rPr>
          <w:rFonts w:ascii="Calibri" w:hAnsi="Calibri"/>
          <w:b/>
          <w:bCs/>
          <w:szCs w:val="22"/>
          <w:u w:val="single"/>
        </w:rPr>
      </w:pPr>
      <w:r w:rsidRPr="002940CD">
        <w:rPr>
          <w:rFonts w:ascii="Calibri" w:hAnsi="Calibri"/>
          <w:b/>
          <w:bCs/>
          <w:szCs w:val="22"/>
          <w:u w:val="single"/>
        </w:rPr>
        <w:t>Expected Qualifications:</w:t>
      </w:r>
    </w:p>
    <w:p w14:paraId="1A0D4B01" w14:textId="77777777" w:rsidR="00CC49FB" w:rsidRPr="008A4ADE" w:rsidRDefault="0094282E" w:rsidP="00CC49FB">
      <w:pPr>
        <w:spacing w:after="80"/>
        <w:rPr>
          <w:rFonts w:ascii="Calibri" w:hAnsi="Calibri"/>
          <w:bCs/>
          <w:szCs w:val="22"/>
        </w:rPr>
      </w:pPr>
      <w:r>
        <w:rPr>
          <w:rFonts w:ascii="Calibri" w:hAnsi="Calibri"/>
          <w:bCs/>
          <w:szCs w:val="22"/>
        </w:rPr>
        <w:t>T</w:t>
      </w:r>
      <w:r w:rsidR="00CC49FB" w:rsidRPr="002940CD">
        <w:rPr>
          <w:rFonts w:ascii="Calibri" w:hAnsi="Calibri"/>
          <w:bCs/>
          <w:szCs w:val="22"/>
        </w:rPr>
        <w:t>he candidates applying for the position are expected to have:</w:t>
      </w:r>
    </w:p>
    <w:p w14:paraId="0B032342" w14:textId="77777777" w:rsidR="00CC49FB" w:rsidRDefault="00CC49FB" w:rsidP="00CC49FB">
      <w:pPr>
        <w:pStyle w:val="MediumGrid1-Accent21"/>
        <w:numPr>
          <w:ilvl w:val="0"/>
          <w:numId w:val="18"/>
        </w:numPr>
        <w:spacing w:after="80"/>
        <w:ind w:left="584" w:hanging="357"/>
        <w:jc w:val="both"/>
        <w:rPr>
          <w:rFonts w:ascii="Calibri" w:hAnsi="Calibri"/>
          <w:sz w:val="22"/>
          <w:szCs w:val="22"/>
          <w:lang w:val="en-GB"/>
        </w:rPr>
      </w:pPr>
      <w:r w:rsidRPr="002940CD">
        <w:rPr>
          <w:rFonts w:ascii="Calibri" w:hAnsi="Calibri"/>
          <w:sz w:val="22"/>
          <w:szCs w:val="22"/>
          <w:lang w:val="en-GB"/>
        </w:rPr>
        <w:t>Advanced university degree and at least 10 years of professional experience in the specific areas the project is dealing with, including solid knowledge of the state-of-the-art approaches and best practices</w:t>
      </w:r>
      <w:r w:rsidR="003524E4">
        <w:rPr>
          <w:rFonts w:ascii="Calibri" w:hAnsi="Calibri"/>
          <w:sz w:val="22"/>
          <w:szCs w:val="22"/>
          <w:lang w:val="en-GB"/>
        </w:rPr>
        <w:t xml:space="preserve"> related to multilateral environmental agreements (MEAs)</w:t>
      </w:r>
      <w:r w:rsidRPr="002940CD">
        <w:rPr>
          <w:rFonts w:ascii="Calibri" w:hAnsi="Calibri"/>
          <w:sz w:val="22"/>
          <w:szCs w:val="22"/>
          <w:lang w:val="en-GB"/>
        </w:rPr>
        <w:t xml:space="preserve">; </w:t>
      </w:r>
    </w:p>
    <w:p w14:paraId="126C4FCE" w14:textId="77777777" w:rsidR="00CC49FB" w:rsidRDefault="00CC49FB" w:rsidP="00CC49FB">
      <w:pPr>
        <w:pStyle w:val="MediumGrid1-Accent21"/>
        <w:numPr>
          <w:ilvl w:val="0"/>
          <w:numId w:val="18"/>
        </w:numPr>
        <w:spacing w:after="80"/>
        <w:ind w:left="584" w:hanging="357"/>
        <w:jc w:val="both"/>
        <w:rPr>
          <w:rFonts w:ascii="Calibri" w:hAnsi="Calibri"/>
          <w:sz w:val="22"/>
          <w:szCs w:val="22"/>
          <w:lang w:val="en-GB"/>
        </w:rPr>
      </w:pPr>
      <w:r w:rsidRPr="002940CD">
        <w:rPr>
          <w:rFonts w:ascii="Calibri" w:hAnsi="Calibri"/>
          <w:sz w:val="22"/>
          <w:szCs w:val="22"/>
          <w:lang w:val="en-GB"/>
        </w:rPr>
        <w:lastRenderedPageBreak/>
        <w:t xml:space="preserve">Experience in managing projects of similar complexity and nature, including demonstrated capacity to </w:t>
      </w:r>
      <w:r>
        <w:rPr>
          <w:rFonts w:ascii="Calibri" w:hAnsi="Calibri"/>
          <w:sz w:val="22"/>
          <w:szCs w:val="22"/>
          <w:lang w:val="en-GB"/>
        </w:rPr>
        <w:t xml:space="preserve">manage people and </w:t>
      </w:r>
      <w:r w:rsidRPr="002940CD">
        <w:rPr>
          <w:rFonts w:ascii="Calibri" w:hAnsi="Calibri"/>
          <w:sz w:val="22"/>
          <w:szCs w:val="22"/>
          <w:lang w:val="en-GB"/>
        </w:rPr>
        <w:t>actively explore new, innovative implementation and financing mechanisms to achieve the project objective;</w:t>
      </w:r>
    </w:p>
    <w:p w14:paraId="603E477C" w14:textId="77777777" w:rsidR="00CC49FB" w:rsidRDefault="00CC49FB" w:rsidP="00CC49FB">
      <w:pPr>
        <w:pStyle w:val="MediumGrid1-Accent21"/>
        <w:numPr>
          <w:ilvl w:val="0"/>
          <w:numId w:val="18"/>
        </w:numPr>
        <w:spacing w:after="80"/>
        <w:ind w:left="584" w:hanging="357"/>
        <w:jc w:val="both"/>
        <w:rPr>
          <w:rFonts w:ascii="Calibri" w:hAnsi="Calibri"/>
          <w:sz w:val="22"/>
          <w:szCs w:val="22"/>
          <w:lang w:val="en-GB"/>
        </w:rPr>
      </w:pPr>
      <w:r w:rsidRPr="002940CD">
        <w:rPr>
          <w:rFonts w:ascii="Calibri" w:hAnsi="Calibri"/>
          <w:sz w:val="22"/>
          <w:szCs w:val="22"/>
          <w:lang w:val="en-GB"/>
        </w:rPr>
        <w:t>Demonstrated experience and success in working with the</w:t>
      </w:r>
      <w:r w:rsidR="003524E4">
        <w:rPr>
          <w:rFonts w:ascii="Calibri" w:hAnsi="Calibri"/>
          <w:sz w:val="22"/>
          <w:szCs w:val="22"/>
          <w:lang w:val="en-GB"/>
        </w:rPr>
        <w:t xml:space="preserve"> Serbian public institutions </w:t>
      </w:r>
      <w:r w:rsidRPr="002940CD">
        <w:rPr>
          <w:rFonts w:ascii="Calibri" w:hAnsi="Calibri"/>
          <w:sz w:val="22"/>
          <w:szCs w:val="22"/>
          <w:lang w:val="en-GB"/>
        </w:rPr>
        <w:t>and NGOs</w:t>
      </w:r>
      <w:r w:rsidR="003524E4">
        <w:rPr>
          <w:rFonts w:ascii="Calibri" w:hAnsi="Calibri"/>
          <w:sz w:val="22"/>
          <w:szCs w:val="22"/>
          <w:lang w:val="en-GB"/>
        </w:rPr>
        <w:t xml:space="preserve"> in the environment field</w:t>
      </w:r>
      <w:r w:rsidR="00A56F84">
        <w:rPr>
          <w:rFonts w:ascii="Calibri" w:hAnsi="Calibri"/>
          <w:sz w:val="22"/>
          <w:szCs w:val="22"/>
          <w:lang w:val="en-GB"/>
        </w:rPr>
        <w:t xml:space="preserve">; track record of </w:t>
      </w:r>
      <w:r w:rsidRPr="002940CD">
        <w:rPr>
          <w:rFonts w:ascii="Calibri" w:hAnsi="Calibri"/>
          <w:sz w:val="22"/>
          <w:szCs w:val="22"/>
          <w:lang w:val="en-GB"/>
        </w:rPr>
        <w:t>creating partnerships and leveraging financing for activities of common interest;</w:t>
      </w:r>
    </w:p>
    <w:p w14:paraId="50493BFC" w14:textId="77777777" w:rsidR="00CC49FB" w:rsidRDefault="00CC49FB" w:rsidP="00CC49FB">
      <w:pPr>
        <w:pStyle w:val="MediumGrid1-Accent21"/>
        <w:numPr>
          <w:ilvl w:val="0"/>
          <w:numId w:val="18"/>
        </w:numPr>
        <w:spacing w:after="80"/>
        <w:ind w:left="584" w:hanging="357"/>
        <w:jc w:val="both"/>
        <w:rPr>
          <w:rFonts w:ascii="Calibri" w:hAnsi="Calibri"/>
          <w:sz w:val="22"/>
          <w:szCs w:val="22"/>
          <w:lang w:val="en-GB"/>
        </w:rPr>
      </w:pPr>
      <w:r w:rsidRPr="002940CD">
        <w:rPr>
          <w:rFonts w:ascii="Calibri" w:hAnsi="Calibri"/>
          <w:sz w:val="22"/>
          <w:szCs w:val="22"/>
          <w:lang w:val="en-GB"/>
        </w:rPr>
        <w:t>Good analytical and problem-solving skills and the related ability for adaptive management with prompt action on the conclusion and recommendations coming out from the project’s regular monitoring and self-assessment activities as well as from periodic external evaluations;</w:t>
      </w:r>
    </w:p>
    <w:p w14:paraId="248F0784" w14:textId="77777777" w:rsidR="00CC49FB" w:rsidRDefault="00CC49FB" w:rsidP="00CC49FB">
      <w:pPr>
        <w:pStyle w:val="MediumGrid1-Accent21"/>
        <w:numPr>
          <w:ilvl w:val="0"/>
          <w:numId w:val="18"/>
        </w:numPr>
        <w:spacing w:after="80"/>
        <w:ind w:left="584" w:hanging="357"/>
        <w:jc w:val="both"/>
        <w:rPr>
          <w:rFonts w:ascii="Calibri" w:hAnsi="Calibri"/>
          <w:sz w:val="22"/>
          <w:szCs w:val="22"/>
          <w:lang w:val="en-GB"/>
        </w:rPr>
      </w:pPr>
      <w:r w:rsidRPr="002940CD">
        <w:rPr>
          <w:rFonts w:ascii="Calibri" w:hAnsi="Calibri"/>
          <w:sz w:val="22"/>
          <w:szCs w:val="22"/>
          <w:lang w:val="en-GB"/>
        </w:rPr>
        <w:t>Ability and demonstrated success to work in a team, to effectively organise it, and to motivate its members and other project counterparts to effectively work towards the project’s objective and expected outcomes;</w:t>
      </w:r>
    </w:p>
    <w:p w14:paraId="1E202C0C" w14:textId="77777777" w:rsidR="00CC49FB" w:rsidRPr="005C378B" w:rsidRDefault="00CC49FB" w:rsidP="00CC49FB">
      <w:pPr>
        <w:pStyle w:val="MediumGrid1-Accent21"/>
        <w:numPr>
          <w:ilvl w:val="0"/>
          <w:numId w:val="18"/>
        </w:numPr>
        <w:spacing w:after="80"/>
        <w:ind w:left="584" w:hanging="357"/>
        <w:jc w:val="both"/>
        <w:rPr>
          <w:rFonts w:ascii="Calibri" w:hAnsi="Calibri"/>
          <w:sz w:val="22"/>
          <w:szCs w:val="22"/>
          <w:lang w:val="en-GB"/>
        </w:rPr>
      </w:pPr>
      <w:r w:rsidRPr="005C378B">
        <w:rPr>
          <w:rFonts w:ascii="Calibri" w:hAnsi="Calibri"/>
          <w:sz w:val="22"/>
          <w:szCs w:val="22"/>
          <w:lang w:val="en-GB"/>
        </w:rPr>
        <w:t xml:space="preserve">Good communication skills and competence in handling project’s external relations at all levels; </w:t>
      </w:r>
    </w:p>
    <w:p w14:paraId="53467AB6" w14:textId="77777777" w:rsidR="00CC49FB" w:rsidRPr="005C378B" w:rsidRDefault="00C84B27" w:rsidP="00CC49FB">
      <w:pPr>
        <w:pStyle w:val="MediumGrid1-Accent21"/>
        <w:numPr>
          <w:ilvl w:val="0"/>
          <w:numId w:val="18"/>
        </w:numPr>
        <w:spacing w:after="80"/>
        <w:ind w:left="584" w:hanging="357"/>
        <w:jc w:val="both"/>
        <w:rPr>
          <w:rFonts w:ascii="Calibri" w:hAnsi="Calibri"/>
          <w:sz w:val="22"/>
          <w:szCs w:val="22"/>
          <w:lang w:val="en-GB"/>
        </w:rPr>
      </w:pPr>
      <w:r>
        <w:rPr>
          <w:rFonts w:ascii="Calibri" w:hAnsi="Calibri"/>
          <w:sz w:val="22"/>
          <w:szCs w:val="22"/>
          <w:lang w:val="en-GB"/>
        </w:rPr>
        <w:t>Fluent/good</w:t>
      </w:r>
      <w:r w:rsidR="00CC49FB" w:rsidRPr="005C378B">
        <w:rPr>
          <w:rFonts w:ascii="Calibri" w:hAnsi="Calibri"/>
          <w:sz w:val="22"/>
          <w:szCs w:val="22"/>
          <w:lang w:val="en-GB"/>
        </w:rPr>
        <w:t xml:space="preserve"> knowledge of Serbian and English languages; and </w:t>
      </w:r>
    </w:p>
    <w:p w14:paraId="51DE745A" w14:textId="77777777" w:rsidR="00CC49FB" w:rsidRPr="005C378B" w:rsidRDefault="00CC49FB" w:rsidP="00CC49FB">
      <w:pPr>
        <w:pStyle w:val="MediumGrid1-Accent21"/>
        <w:numPr>
          <w:ilvl w:val="0"/>
          <w:numId w:val="18"/>
        </w:numPr>
        <w:ind w:left="584" w:hanging="357"/>
        <w:jc w:val="both"/>
        <w:rPr>
          <w:rFonts w:ascii="Calibri" w:hAnsi="Calibri"/>
          <w:sz w:val="22"/>
          <w:szCs w:val="22"/>
          <w:lang w:val="en-GB"/>
        </w:rPr>
      </w:pPr>
      <w:r w:rsidRPr="005C378B">
        <w:rPr>
          <w:rFonts w:ascii="Calibri" w:hAnsi="Calibri"/>
          <w:sz w:val="22"/>
          <w:szCs w:val="22"/>
          <w:lang w:val="en-GB"/>
        </w:rPr>
        <w:t>Familiarity and prior experience with UNDP and GEF requirements and procedures are considered as an asset</w:t>
      </w:r>
    </w:p>
    <w:p w14:paraId="5E229189" w14:textId="77777777" w:rsidR="00CC49FB" w:rsidRPr="005C378B" w:rsidRDefault="00CC49FB" w:rsidP="00CC49FB">
      <w:pPr>
        <w:spacing w:after="0"/>
        <w:rPr>
          <w:rFonts w:ascii="Calibri" w:hAnsi="Calibri" w:cs="Arial"/>
          <w:b/>
          <w:bCs/>
          <w:color w:val="000000"/>
          <w:szCs w:val="22"/>
          <w:u w:val="single"/>
        </w:rPr>
      </w:pPr>
    </w:p>
    <w:p w14:paraId="6F3623BC" w14:textId="77777777" w:rsidR="00CC49FB" w:rsidRPr="005C378B" w:rsidRDefault="00CC49FB" w:rsidP="00CC49FB">
      <w:pPr>
        <w:spacing w:after="180"/>
        <w:rPr>
          <w:rFonts w:ascii="Calibri" w:hAnsi="Calibri" w:cs="Arial"/>
          <w:b/>
          <w:bCs/>
          <w:color w:val="000000"/>
          <w:szCs w:val="22"/>
          <w:u w:val="single"/>
        </w:rPr>
      </w:pPr>
      <w:r w:rsidRPr="005C378B">
        <w:rPr>
          <w:rFonts w:ascii="Calibri" w:hAnsi="Calibri" w:cs="Arial"/>
          <w:b/>
          <w:bCs/>
          <w:color w:val="000000"/>
          <w:szCs w:val="22"/>
          <w:u w:val="single"/>
        </w:rPr>
        <w:t xml:space="preserve">Project Assistant </w:t>
      </w:r>
    </w:p>
    <w:p w14:paraId="0B05E3E1" w14:textId="77777777" w:rsidR="00CC49FB" w:rsidRPr="005C378B" w:rsidRDefault="00CC49FB" w:rsidP="00CC49FB">
      <w:pPr>
        <w:spacing w:after="120"/>
        <w:rPr>
          <w:rFonts w:ascii="Calibri" w:hAnsi="Calibri" w:cs="Arial"/>
          <w:bCs/>
          <w:color w:val="000000"/>
          <w:szCs w:val="22"/>
          <w:u w:val="single"/>
        </w:rPr>
      </w:pPr>
      <w:r w:rsidRPr="005C378B">
        <w:rPr>
          <w:rFonts w:ascii="Calibri" w:hAnsi="Calibri" w:cs="Arial"/>
          <w:bCs/>
          <w:color w:val="000000"/>
          <w:szCs w:val="22"/>
          <w:u w:val="single"/>
        </w:rPr>
        <w:t>Duties and responsibilities:</w:t>
      </w:r>
    </w:p>
    <w:p w14:paraId="7C03D686" w14:textId="77777777" w:rsidR="00CC49FB" w:rsidRPr="005C378B" w:rsidRDefault="00CC49FB" w:rsidP="00CC49FB">
      <w:pPr>
        <w:spacing w:after="120"/>
        <w:rPr>
          <w:rFonts w:ascii="Calibri" w:hAnsi="Calibri" w:cs="Arial"/>
          <w:color w:val="000000"/>
          <w:szCs w:val="22"/>
        </w:rPr>
      </w:pPr>
      <w:r w:rsidRPr="005C378B">
        <w:rPr>
          <w:rFonts w:ascii="Calibri" w:hAnsi="Calibri" w:cs="Arial"/>
          <w:color w:val="000000"/>
          <w:szCs w:val="22"/>
        </w:rPr>
        <w:t>Supporting the project manager in the implementation of the project, including:</w:t>
      </w:r>
    </w:p>
    <w:p w14:paraId="3A49BDD4" w14:textId="77777777" w:rsidR="00CC49FB" w:rsidRPr="005C378B" w:rsidRDefault="00CC49FB" w:rsidP="00CC49FB">
      <w:pPr>
        <w:pStyle w:val="MediumGrid1-Accent21"/>
        <w:numPr>
          <w:ilvl w:val="0"/>
          <w:numId w:val="19"/>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Responsibility for logistics and administrative support of project implementation, including administrative management of the project budget, required procurement support, etc.</w:t>
      </w:r>
    </w:p>
    <w:p w14:paraId="3A043E44" w14:textId="77777777" w:rsidR="00CC49FB" w:rsidRPr="005C378B" w:rsidRDefault="00CC49FB" w:rsidP="00CC49FB">
      <w:pPr>
        <w:pStyle w:val="MediumGrid1-Accent21"/>
        <w:numPr>
          <w:ilvl w:val="0"/>
          <w:numId w:val="19"/>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Controlling project expenditures and maintaining up to date business and financial documentation, in accordance with UNDP and other project reporting requirements;</w:t>
      </w:r>
    </w:p>
    <w:p w14:paraId="4FD57EC9" w14:textId="77777777" w:rsidR="00CC49FB" w:rsidRPr="005C378B" w:rsidRDefault="00CC49FB" w:rsidP="00CC49FB">
      <w:pPr>
        <w:pStyle w:val="MediumGrid1-Accent21"/>
        <w:numPr>
          <w:ilvl w:val="0"/>
          <w:numId w:val="19"/>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Organizing meetings, business correspondence and other communications with the project partners;</w:t>
      </w:r>
    </w:p>
    <w:p w14:paraId="4C6DB4D1" w14:textId="77777777" w:rsidR="00CC49FB" w:rsidRPr="005C378B" w:rsidRDefault="00CC49FB" w:rsidP="00CC49FB">
      <w:pPr>
        <w:pStyle w:val="MediumGrid1-Accent21"/>
        <w:numPr>
          <w:ilvl w:val="0"/>
          <w:numId w:val="19"/>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Provide logistical support to the project team and consultants working for the project in organising duty travel, meetings, workshops etc;</w:t>
      </w:r>
    </w:p>
    <w:p w14:paraId="27BEA0ED" w14:textId="77777777" w:rsidR="00CC49FB" w:rsidRPr="005C378B" w:rsidRDefault="00CC49FB" w:rsidP="00CC49FB">
      <w:pPr>
        <w:pStyle w:val="MediumGrid1-Accent21"/>
        <w:numPr>
          <w:ilvl w:val="0"/>
          <w:numId w:val="19"/>
        </w:numPr>
        <w:spacing w:after="80"/>
        <w:ind w:left="584" w:hanging="357"/>
        <w:jc w:val="both"/>
        <w:rPr>
          <w:rFonts w:ascii="Calibri" w:hAnsi="Calibri" w:cs="Arial"/>
          <w:color w:val="000000"/>
          <w:sz w:val="22"/>
          <w:szCs w:val="22"/>
          <w:lang w:val="en-GB"/>
        </w:rPr>
      </w:pPr>
      <w:r w:rsidRPr="005C378B">
        <w:rPr>
          <w:rFonts w:ascii="Calibri" w:hAnsi="Calibri"/>
          <w:sz w:val="22"/>
          <w:szCs w:val="22"/>
          <w:lang w:val="en-GB"/>
        </w:rPr>
        <w:t>Ensuring effective dissemination of, and access to, information on project activities and results and s</w:t>
      </w:r>
      <w:r w:rsidRPr="005C378B">
        <w:rPr>
          <w:rFonts w:ascii="Calibri" w:hAnsi="Calibri" w:cs="Arial"/>
          <w:color w:val="000000"/>
          <w:sz w:val="22"/>
          <w:szCs w:val="22"/>
          <w:lang w:val="en-GB"/>
        </w:rPr>
        <w:t>upporting the project outreach and PR activities in general, including keeping the project web-site up to date in co-operation with the project’s IT expert;</w:t>
      </w:r>
    </w:p>
    <w:p w14:paraId="57306642" w14:textId="77777777" w:rsidR="00CC49FB" w:rsidRPr="005C378B" w:rsidRDefault="00CC49FB" w:rsidP="00CC49FB">
      <w:pPr>
        <w:pStyle w:val="MediumGrid1-Accent21"/>
        <w:numPr>
          <w:ilvl w:val="0"/>
          <w:numId w:val="19"/>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Managing the project files and supporting the project manager in preparing the required financial and other reports required for monitoring and supervision of project progress;</w:t>
      </w:r>
    </w:p>
    <w:p w14:paraId="76CFDAB9" w14:textId="77777777" w:rsidR="00CC49FB" w:rsidRPr="005C378B" w:rsidRDefault="00CC49FB" w:rsidP="00CC49FB">
      <w:pPr>
        <w:pStyle w:val="MediumGrid1-Accent21"/>
        <w:numPr>
          <w:ilvl w:val="0"/>
          <w:numId w:val="19"/>
        </w:numPr>
        <w:spacing w:after="20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Supporting the project manager in managing contracts, in organizing correspondence and in ensuring effective implementation of the project otherwise.</w:t>
      </w:r>
    </w:p>
    <w:p w14:paraId="1F06E8DD" w14:textId="77777777" w:rsidR="00CC49FB" w:rsidRPr="005C378B" w:rsidRDefault="00CC49FB" w:rsidP="00CC49FB">
      <w:pPr>
        <w:tabs>
          <w:tab w:val="left" w:pos="5925"/>
        </w:tabs>
        <w:spacing w:after="80"/>
        <w:rPr>
          <w:rFonts w:ascii="Calibri" w:hAnsi="Calibri" w:cs="Arial"/>
          <w:bCs/>
          <w:color w:val="000000"/>
          <w:szCs w:val="22"/>
          <w:u w:val="single"/>
        </w:rPr>
      </w:pPr>
      <w:r w:rsidRPr="005C378B">
        <w:rPr>
          <w:rFonts w:ascii="Calibri" w:hAnsi="Calibri" w:cs="Arial"/>
          <w:bCs/>
          <w:szCs w:val="22"/>
          <w:u w:val="single"/>
          <w:lang w:eastAsia="es-ES"/>
        </w:rPr>
        <w:t>Expected Qualifications</w:t>
      </w:r>
      <w:r w:rsidRPr="005C378B">
        <w:rPr>
          <w:rFonts w:ascii="Calibri" w:hAnsi="Calibri" w:cs="Arial"/>
          <w:bCs/>
          <w:color w:val="000000"/>
          <w:szCs w:val="22"/>
          <w:u w:val="single"/>
        </w:rPr>
        <w:t>:</w:t>
      </w:r>
    </w:p>
    <w:p w14:paraId="67203149" w14:textId="77777777" w:rsidR="00CC49FB" w:rsidRPr="005C378B" w:rsidRDefault="00CC49FB" w:rsidP="00CC49FB">
      <w:pPr>
        <w:numPr>
          <w:ilvl w:val="0"/>
          <w:numId w:val="20"/>
        </w:numPr>
        <w:spacing w:after="80"/>
        <w:ind w:left="584" w:hanging="357"/>
        <w:rPr>
          <w:rFonts w:ascii="Calibri" w:hAnsi="Calibri"/>
          <w:szCs w:val="22"/>
        </w:rPr>
      </w:pPr>
      <w:r w:rsidRPr="005C378B">
        <w:rPr>
          <w:rFonts w:ascii="Calibri" w:hAnsi="Calibri"/>
          <w:szCs w:val="22"/>
        </w:rPr>
        <w:t xml:space="preserve">University degree in </w:t>
      </w:r>
      <w:r w:rsidR="00A56F84" w:rsidRPr="005C378B">
        <w:rPr>
          <w:rFonts w:ascii="Calibri" w:hAnsi="Calibri"/>
          <w:szCs w:val="22"/>
        </w:rPr>
        <w:t xml:space="preserve">an environment-related field </w:t>
      </w:r>
      <w:r w:rsidRPr="005C378B">
        <w:rPr>
          <w:rFonts w:ascii="Calibri" w:hAnsi="Calibri"/>
          <w:szCs w:val="22"/>
        </w:rPr>
        <w:t xml:space="preserve">or in </w:t>
      </w:r>
      <w:r w:rsidR="00A56F84" w:rsidRPr="005C378B">
        <w:rPr>
          <w:rFonts w:ascii="Calibri" w:hAnsi="Calibri"/>
          <w:szCs w:val="22"/>
        </w:rPr>
        <w:t>economics, international relations, policy analysis, or management</w:t>
      </w:r>
      <w:r w:rsidRPr="005C378B">
        <w:rPr>
          <w:rFonts w:ascii="Calibri" w:hAnsi="Calibri"/>
          <w:szCs w:val="22"/>
        </w:rPr>
        <w:t xml:space="preserve">; </w:t>
      </w:r>
    </w:p>
    <w:p w14:paraId="590FB6E7" w14:textId="77777777" w:rsidR="00CC49FB" w:rsidRPr="005C378B" w:rsidRDefault="00CC49FB" w:rsidP="00CC49FB">
      <w:pPr>
        <w:pStyle w:val="MediumGrid1-Accent21"/>
        <w:numPr>
          <w:ilvl w:val="0"/>
          <w:numId w:val="20"/>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Fluent/good knowledge of the Serbian and English languages;</w:t>
      </w:r>
    </w:p>
    <w:p w14:paraId="4AE89FA6" w14:textId="77777777" w:rsidR="00CC49FB" w:rsidRPr="005C378B" w:rsidRDefault="00CC49FB" w:rsidP="00CC49FB">
      <w:pPr>
        <w:pStyle w:val="MediumGrid1-Accent21"/>
        <w:numPr>
          <w:ilvl w:val="0"/>
          <w:numId w:val="20"/>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Demonstrated experience and success of work in a similar position;</w:t>
      </w:r>
    </w:p>
    <w:p w14:paraId="59417413" w14:textId="77777777" w:rsidR="00CC49FB" w:rsidRPr="005C378B" w:rsidRDefault="00CC49FB" w:rsidP="00CC49FB">
      <w:pPr>
        <w:pStyle w:val="MediumGrid1-Accent21"/>
        <w:numPr>
          <w:ilvl w:val="0"/>
          <w:numId w:val="20"/>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Good administration and interpersonal skills;</w:t>
      </w:r>
    </w:p>
    <w:p w14:paraId="3F0EF5C3" w14:textId="77777777" w:rsidR="00CC49FB" w:rsidRPr="005C378B" w:rsidRDefault="00CC49FB" w:rsidP="00CC49FB">
      <w:pPr>
        <w:pStyle w:val="MediumGrid1-Accent21"/>
        <w:numPr>
          <w:ilvl w:val="0"/>
          <w:numId w:val="20"/>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Ability to w</w:t>
      </w:r>
      <w:r w:rsidR="00880AF4">
        <w:rPr>
          <w:rFonts w:ascii="Calibri" w:hAnsi="Calibri" w:cs="Arial"/>
          <w:color w:val="000000"/>
          <w:sz w:val="22"/>
          <w:szCs w:val="22"/>
          <w:lang w:val="en-GB"/>
        </w:rPr>
        <w:t>ork effectively under pressure;</w:t>
      </w:r>
    </w:p>
    <w:p w14:paraId="3BF71328" w14:textId="77777777" w:rsidR="00CC49FB" w:rsidRPr="005C378B" w:rsidRDefault="00CC49FB" w:rsidP="00CC49FB">
      <w:pPr>
        <w:pStyle w:val="MediumGrid1-Accent21"/>
        <w:numPr>
          <w:ilvl w:val="0"/>
          <w:numId w:val="20"/>
        </w:numPr>
        <w:spacing w:after="80"/>
        <w:ind w:left="584" w:hanging="357"/>
        <w:jc w:val="both"/>
        <w:rPr>
          <w:rFonts w:ascii="Calibri" w:hAnsi="Calibri" w:cs="Arial"/>
          <w:color w:val="000000"/>
          <w:sz w:val="22"/>
          <w:szCs w:val="22"/>
          <w:lang w:val="en-GB"/>
        </w:rPr>
      </w:pPr>
      <w:r w:rsidRPr="005C378B">
        <w:rPr>
          <w:rFonts w:ascii="Calibri" w:hAnsi="Calibri" w:cs="Arial"/>
          <w:color w:val="000000"/>
          <w:sz w:val="22"/>
          <w:szCs w:val="22"/>
          <w:lang w:val="en-GB"/>
        </w:rPr>
        <w:t>Good computer skills</w:t>
      </w:r>
      <w:r w:rsidR="00880AF4">
        <w:rPr>
          <w:rFonts w:ascii="Calibri" w:hAnsi="Calibri" w:cs="Arial"/>
          <w:color w:val="000000"/>
          <w:sz w:val="22"/>
          <w:szCs w:val="22"/>
          <w:lang w:val="en-GB"/>
        </w:rPr>
        <w:t>;</w:t>
      </w:r>
    </w:p>
    <w:p w14:paraId="10A6ACCB" w14:textId="77777777" w:rsidR="00CC49FB" w:rsidRPr="005C378B" w:rsidRDefault="00CC49FB" w:rsidP="00CC49FB">
      <w:pPr>
        <w:pStyle w:val="MediumGrid1-Accent21"/>
        <w:numPr>
          <w:ilvl w:val="0"/>
          <w:numId w:val="20"/>
        </w:numPr>
        <w:ind w:left="584" w:hanging="357"/>
        <w:jc w:val="both"/>
        <w:rPr>
          <w:rFonts w:ascii="Calibri" w:hAnsi="Calibri"/>
          <w:sz w:val="22"/>
          <w:szCs w:val="22"/>
          <w:lang w:val="en-GB"/>
        </w:rPr>
      </w:pPr>
      <w:r w:rsidRPr="005C378B">
        <w:rPr>
          <w:rFonts w:ascii="Calibri" w:hAnsi="Calibri"/>
          <w:sz w:val="22"/>
          <w:szCs w:val="22"/>
          <w:lang w:val="en-GB"/>
        </w:rPr>
        <w:lastRenderedPageBreak/>
        <w:t>Familiarity and prior experience with UNDP and GEF requirements and procedures are considered as an asset</w:t>
      </w:r>
      <w:r w:rsidR="00880AF4">
        <w:rPr>
          <w:rFonts w:ascii="Calibri" w:hAnsi="Calibri"/>
          <w:sz w:val="22"/>
          <w:szCs w:val="22"/>
          <w:lang w:val="en-GB"/>
        </w:rPr>
        <w:t>.</w:t>
      </w:r>
    </w:p>
    <w:p w14:paraId="653F9141" w14:textId="77777777" w:rsidR="00CC49FB" w:rsidRPr="005C378B" w:rsidRDefault="00CC49FB" w:rsidP="00CC49FB">
      <w:pPr>
        <w:tabs>
          <w:tab w:val="left" w:pos="5925"/>
        </w:tabs>
        <w:spacing w:after="120"/>
        <w:rPr>
          <w:rFonts w:ascii="Calibri" w:hAnsi="Calibri" w:cs="Calibri"/>
          <w:b/>
          <w:bCs/>
          <w:szCs w:val="22"/>
          <w:u w:val="single"/>
          <w:lang w:val="en-US" w:eastAsia="es-ES"/>
        </w:rPr>
      </w:pPr>
    </w:p>
    <w:p w14:paraId="52B45C94" w14:textId="77777777" w:rsidR="00CC49FB" w:rsidRPr="005C378B" w:rsidRDefault="005C378B" w:rsidP="005C378B">
      <w:pPr>
        <w:spacing w:after="200"/>
        <w:rPr>
          <w:rFonts w:ascii="Calibri" w:hAnsi="Calibri"/>
          <w:b/>
          <w:szCs w:val="22"/>
          <w:u w:val="single"/>
        </w:rPr>
      </w:pPr>
      <w:r w:rsidRPr="005C378B">
        <w:rPr>
          <w:rFonts w:ascii="Calibri" w:hAnsi="Calibri" w:cs="Calibri"/>
          <w:b/>
          <w:bCs/>
          <w:szCs w:val="22"/>
          <w:u w:val="single"/>
          <w:lang w:val="en-US" w:eastAsia="es-ES"/>
        </w:rPr>
        <w:t xml:space="preserve">IC / </w:t>
      </w:r>
      <w:r w:rsidRPr="005C378B">
        <w:rPr>
          <w:rFonts w:ascii="Calibri" w:hAnsi="Calibri" w:cs="Arial"/>
          <w:b/>
          <w:bCs/>
          <w:szCs w:val="22"/>
          <w:u w:val="single"/>
        </w:rPr>
        <w:t>P</w:t>
      </w:r>
      <w:r w:rsidR="00CC49FB" w:rsidRPr="005C378B">
        <w:rPr>
          <w:rFonts w:ascii="Calibri" w:hAnsi="Calibri" w:cs="Arial"/>
          <w:b/>
          <w:bCs/>
          <w:szCs w:val="22"/>
          <w:u w:val="single"/>
        </w:rPr>
        <w:t xml:space="preserve">roject </w:t>
      </w:r>
      <w:r w:rsidRPr="005C378B">
        <w:rPr>
          <w:rFonts w:ascii="Calibri" w:hAnsi="Calibri" w:cs="Arial"/>
          <w:b/>
          <w:bCs/>
          <w:szCs w:val="22"/>
          <w:u w:val="single"/>
        </w:rPr>
        <w:t>A</w:t>
      </w:r>
      <w:r w:rsidR="00CC49FB" w:rsidRPr="005C378B">
        <w:rPr>
          <w:rFonts w:ascii="Calibri" w:hAnsi="Calibri" w:cs="Arial"/>
          <w:b/>
          <w:bCs/>
          <w:szCs w:val="22"/>
          <w:u w:val="single"/>
        </w:rPr>
        <w:t>dviser (part-time</w:t>
      </w:r>
      <w:r w:rsidR="00CC49FB" w:rsidRPr="005C378B">
        <w:rPr>
          <w:rFonts w:ascii="Calibri" w:hAnsi="Calibri"/>
          <w:b/>
          <w:szCs w:val="22"/>
          <w:u w:val="single"/>
        </w:rPr>
        <w:t xml:space="preserve">) </w:t>
      </w:r>
    </w:p>
    <w:p w14:paraId="6C507E2B" w14:textId="77777777" w:rsidR="00CC49FB" w:rsidRPr="005C378B" w:rsidRDefault="00CC49FB" w:rsidP="00CC49FB">
      <w:pPr>
        <w:spacing w:after="200"/>
        <w:rPr>
          <w:rFonts w:ascii="Calibri" w:hAnsi="Calibri"/>
          <w:szCs w:val="22"/>
          <w:u w:val="single"/>
        </w:rPr>
      </w:pPr>
      <w:r w:rsidRPr="005C378B">
        <w:rPr>
          <w:rFonts w:ascii="Calibri" w:hAnsi="Calibri"/>
          <w:szCs w:val="22"/>
          <w:u w:val="single"/>
        </w:rPr>
        <w:t>Duties and Responsibilities:</w:t>
      </w:r>
    </w:p>
    <w:p w14:paraId="670520BE" w14:textId="77777777" w:rsidR="00CC49FB" w:rsidRPr="005C378B" w:rsidRDefault="00CC49FB" w:rsidP="00CC49FB">
      <w:pPr>
        <w:spacing w:after="180"/>
        <w:rPr>
          <w:rFonts w:ascii="Calibri" w:hAnsi="Calibri"/>
          <w:szCs w:val="22"/>
        </w:rPr>
      </w:pPr>
      <w:r w:rsidRPr="005C378B">
        <w:rPr>
          <w:rFonts w:ascii="Calibri" w:hAnsi="Calibri"/>
          <w:szCs w:val="22"/>
        </w:rPr>
        <w:t xml:space="preserve">Support UNDP and the project management </w:t>
      </w:r>
      <w:r w:rsidR="00A56F84" w:rsidRPr="005C378B">
        <w:rPr>
          <w:rFonts w:ascii="Calibri" w:hAnsi="Calibri"/>
          <w:szCs w:val="22"/>
        </w:rPr>
        <w:t>at the project inception phase</w:t>
      </w:r>
      <w:r w:rsidRPr="005C378B">
        <w:rPr>
          <w:rFonts w:ascii="Calibri" w:hAnsi="Calibri"/>
          <w:szCs w:val="22"/>
        </w:rPr>
        <w:t xml:space="preserve"> monitoring the progress of the project and its different sub-components and, as needed, build the capacity of the local experts working for the project to successfully implement the project activities, ensuring that they comply with the agreed benchmarks and success indicators of the project as well as international best practices and lessons learnt. The expected level of involvement will be </w:t>
      </w:r>
      <w:r w:rsidR="00E022A4" w:rsidRPr="005C378B">
        <w:rPr>
          <w:rFonts w:ascii="Calibri" w:hAnsi="Calibri"/>
          <w:szCs w:val="22"/>
        </w:rPr>
        <w:t xml:space="preserve">approximately </w:t>
      </w:r>
      <w:r w:rsidRPr="005C378B">
        <w:rPr>
          <w:rFonts w:ascii="Calibri" w:hAnsi="Calibri"/>
          <w:szCs w:val="22"/>
        </w:rPr>
        <w:t>2</w:t>
      </w:r>
      <w:r w:rsidR="00FA3FC3">
        <w:rPr>
          <w:rFonts w:ascii="Calibri" w:hAnsi="Calibri"/>
          <w:szCs w:val="22"/>
        </w:rPr>
        <w:t>0</w:t>
      </w:r>
      <w:r w:rsidRPr="005C378B">
        <w:rPr>
          <w:rFonts w:ascii="Calibri" w:hAnsi="Calibri"/>
          <w:szCs w:val="22"/>
        </w:rPr>
        <w:t xml:space="preserve"> days (including </w:t>
      </w:r>
      <w:r w:rsidR="00E022A4" w:rsidRPr="005C378B">
        <w:rPr>
          <w:rFonts w:ascii="Calibri" w:hAnsi="Calibri"/>
          <w:szCs w:val="22"/>
        </w:rPr>
        <w:t>1</w:t>
      </w:r>
      <w:r w:rsidRPr="005C378B">
        <w:rPr>
          <w:rFonts w:ascii="Calibri" w:hAnsi="Calibri"/>
          <w:szCs w:val="22"/>
        </w:rPr>
        <w:t xml:space="preserve"> mission), </w:t>
      </w:r>
      <w:r w:rsidR="00E022A4" w:rsidRPr="005C378B">
        <w:rPr>
          <w:rFonts w:ascii="Calibri" w:hAnsi="Calibri"/>
          <w:szCs w:val="22"/>
        </w:rPr>
        <w:t>with the bulk of the work occurring during the first year of implementation</w:t>
      </w:r>
      <w:r w:rsidRPr="005C378B">
        <w:rPr>
          <w:rFonts w:ascii="Calibri" w:hAnsi="Calibri"/>
          <w:szCs w:val="22"/>
        </w:rPr>
        <w:t xml:space="preserve">. </w:t>
      </w:r>
    </w:p>
    <w:p w14:paraId="4AC6133B" w14:textId="77777777" w:rsidR="00CC49FB" w:rsidRPr="005C378B" w:rsidRDefault="00CC49FB" w:rsidP="00CC49FB">
      <w:pPr>
        <w:spacing w:after="120"/>
        <w:rPr>
          <w:rFonts w:ascii="Calibri" w:hAnsi="Calibri"/>
          <w:szCs w:val="22"/>
        </w:rPr>
      </w:pPr>
      <w:r w:rsidRPr="005C378B">
        <w:rPr>
          <w:rFonts w:ascii="Calibri" w:hAnsi="Calibri"/>
          <w:szCs w:val="22"/>
        </w:rPr>
        <w:t>The specific responsibilities include, among others, to:</w:t>
      </w:r>
    </w:p>
    <w:p w14:paraId="2BDCA217" w14:textId="77777777" w:rsidR="00CC49FB" w:rsidRPr="00F90CA1" w:rsidRDefault="00CC49FB" w:rsidP="00564880">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support the local project management team in organising the implementation of the project’s different sub-components at the inception phase, including support to the project manager in the preparation of the project inception report and annual work plans,</w:t>
      </w:r>
      <w:r w:rsidR="00E022A4" w:rsidRPr="005C378B">
        <w:rPr>
          <w:rFonts w:ascii="Calibri" w:hAnsi="Calibri"/>
          <w:sz w:val="22"/>
          <w:szCs w:val="22"/>
          <w:lang w:val="en-GB"/>
        </w:rPr>
        <w:t xml:space="preserve"> and drafting and</w:t>
      </w:r>
      <w:r w:rsidRPr="005C378B">
        <w:rPr>
          <w:rFonts w:ascii="Calibri" w:hAnsi="Calibri"/>
          <w:sz w:val="22"/>
          <w:szCs w:val="22"/>
          <w:lang w:val="en-GB"/>
        </w:rPr>
        <w:t xml:space="preserve"> </w:t>
      </w:r>
      <w:r w:rsidR="00E022A4" w:rsidRPr="005C378B">
        <w:rPr>
          <w:rFonts w:ascii="Calibri" w:hAnsi="Calibri"/>
          <w:sz w:val="22"/>
          <w:szCs w:val="22"/>
          <w:lang w:val="en-GB"/>
        </w:rPr>
        <w:t xml:space="preserve">refining </w:t>
      </w:r>
      <w:r w:rsidRPr="005C378B">
        <w:rPr>
          <w:rFonts w:ascii="Calibri" w:hAnsi="Calibri"/>
          <w:sz w:val="22"/>
          <w:szCs w:val="22"/>
          <w:lang w:val="en-GB"/>
        </w:rPr>
        <w:t xml:space="preserve">Terms of Reference for the </w:t>
      </w:r>
      <w:r w:rsidR="00E022A4" w:rsidRPr="005C378B">
        <w:rPr>
          <w:rFonts w:ascii="Calibri" w:hAnsi="Calibri"/>
          <w:sz w:val="22"/>
          <w:szCs w:val="22"/>
          <w:lang w:val="en-GB"/>
        </w:rPr>
        <w:t xml:space="preserve">other project experts </w:t>
      </w:r>
      <w:r w:rsidRPr="005C378B">
        <w:rPr>
          <w:rFonts w:ascii="Calibri" w:hAnsi="Calibri"/>
          <w:sz w:val="22"/>
          <w:szCs w:val="22"/>
          <w:lang w:val="en-GB"/>
        </w:rPr>
        <w:t>and subcontractors</w:t>
      </w:r>
      <w:r w:rsidR="00E022A4" w:rsidRPr="005C378B">
        <w:rPr>
          <w:rFonts w:ascii="Calibri" w:hAnsi="Calibri"/>
          <w:sz w:val="22"/>
          <w:szCs w:val="22"/>
          <w:lang w:val="en-GB"/>
        </w:rPr>
        <w:t xml:space="preserve"> as needed;</w:t>
      </w:r>
    </w:p>
    <w:p w14:paraId="4A431629" w14:textId="77777777" w:rsidR="00CC49FB" w:rsidRPr="005C378B" w:rsidRDefault="00CC49FB" w:rsidP="00564880">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 xml:space="preserve">support adaptive management by reviewing the progress of the project </w:t>
      </w:r>
      <w:r w:rsidR="00E022A4" w:rsidRPr="005C378B">
        <w:rPr>
          <w:rFonts w:ascii="Calibri" w:hAnsi="Calibri"/>
          <w:sz w:val="22"/>
          <w:szCs w:val="22"/>
          <w:lang w:val="en-GB"/>
        </w:rPr>
        <w:t xml:space="preserve">every six months for the first two years of implementation </w:t>
      </w:r>
      <w:r w:rsidRPr="005C378B">
        <w:rPr>
          <w:rFonts w:ascii="Calibri" w:hAnsi="Calibri"/>
          <w:sz w:val="22"/>
          <w:szCs w:val="22"/>
          <w:lang w:val="en-GB"/>
        </w:rPr>
        <w:t>and making suggestions for eventual changes and/or complementary activities;</w:t>
      </w:r>
    </w:p>
    <w:p w14:paraId="0AB5F984" w14:textId="77777777" w:rsidR="00E022A4" w:rsidRPr="00F90CA1" w:rsidRDefault="00E022A4" w:rsidP="00564880">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provide specific recommendations for the scope and format of the MEA Annual Report that will be produced under Sub-Component 1.2;</w:t>
      </w:r>
    </w:p>
    <w:p w14:paraId="0231EF89" w14:textId="77777777" w:rsidR="00CC49FB" w:rsidRPr="00F90CA1" w:rsidRDefault="00CC49FB" w:rsidP="00564880">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 xml:space="preserve">propose methodologies and specific software models </w:t>
      </w:r>
      <w:r w:rsidR="00E022A4" w:rsidRPr="005C378B">
        <w:rPr>
          <w:rFonts w:ascii="Calibri" w:hAnsi="Calibri"/>
          <w:sz w:val="22"/>
          <w:szCs w:val="22"/>
          <w:lang w:val="en-GB"/>
        </w:rPr>
        <w:t>for the EIA database in Sub-Component 2.1</w:t>
      </w:r>
      <w:r w:rsidRPr="005C378B">
        <w:rPr>
          <w:rFonts w:ascii="Calibri" w:hAnsi="Calibri"/>
          <w:sz w:val="22"/>
          <w:szCs w:val="22"/>
          <w:lang w:val="en-GB"/>
        </w:rPr>
        <w:t xml:space="preserve">;   </w:t>
      </w:r>
    </w:p>
    <w:p w14:paraId="50BEFF2F" w14:textId="5BA5CEAD" w:rsidR="00CC49FB" w:rsidRPr="005C378B" w:rsidRDefault="00CC49FB" w:rsidP="00564880">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 xml:space="preserve">contribute policy recommendations to the implementation of activities under </w:t>
      </w:r>
      <w:r w:rsidR="00562BE2">
        <w:rPr>
          <w:rFonts w:ascii="Calibri" w:hAnsi="Calibri"/>
          <w:sz w:val="22"/>
          <w:szCs w:val="22"/>
          <w:lang w:val="en-GB"/>
        </w:rPr>
        <w:t>all outcomes</w:t>
      </w:r>
      <w:r w:rsidRPr="005C378B">
        <w:rPr>
          <w:rFonts w:ascii="Calibri" w:hAnsi="Calibri"/>
          <w:sz w:val="22"/>
          <w:szCs w:val="22"/>
          <w:lang w:val="en-GB"/>
        </w:rPr>
        <w:t xml:space="preserve"> of the project; </w:t>
      </w:r>
      <w:r w:rsidR="00562BE2" w:rsidRPr="005C378B">
        <w:rPr>
          <w:rFonts w:ascii="Calibri" w:hAnsi="Calibri"/>
          <w:sz w:val="22"/>
          <w:szCs w:val="22"/>
          <w:lang w:val="en-GB"/>
        </w:rPr>
        <w:t>by building on international experiences and lessons learnt from capacity strengthening in MEA implementation, particularly Aarhus-related activities such as the conduct of EIAs and SEAs</w:t>
      </w:r>
      <w:r w:rsidR="00880AF4">
        <w:rPr>
          <w:rFonts w:ascii="Calibri" w:hAnsi="Calibri"/>
          <w:sz w:val="22"/>
          <w:szCs w:val="22"/>
          <w:lang w:val="en-GB"/>
        </w:rPr>
        <w:t>;</w:t>
      </w:r>
      <w:r w:rsidR="00562BE2" w:rsidRPr="005C378B">
        <w:rPr>
          <w:rFonts w:ascii="Calibri" w:hAnsi="Calibri"/>
          <w:sz w:val="22"/>
          <w:szCs w:val="22"/>
          <w:lang w:val="en-GB"/>
        </w:rPr>
        <w:t xml:space="preserve">  </w:t>
      </w:r>
    </w:p>
    <w:p w14:paraId="4A50928E" w14:textId="77777777" w:rsidR="00CC49FB" w:rsidRPr="00F90CA1" w:rsidRDefault="00CC49FB" w:rsidP="00564880">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 xml:space="preserve">support the project manager in supervising the work of the contracted individual experts and companies, including review of </w:t>
      </w:r>
      <w:r w:rsidR="00E022A4" w:rsidRPr="005C378B">
        <w:rPr>
          <w:rFonts w:ascii="Calibri" w:hAnsi="Calibri"/>
          <w:sz w:val="22"/>
          <w:szCs w:val="22"/>
          <w:lang w:val="en-GB"/>
        </w:rPr>
        <w:t>training proposals and content</w:t>
      </w:r>
      <w:r w:rsidRPr="005C378B">
        <w:rPr>
          <w:rFonts w:ascii="Calibri" w:hAnsi="Calibri"/>
          <w:sz w:val="22"/>
          <w:szCs w:val="22"/>
          <w:lang w:val="en-GB"/>
        </w:rPr>
        <w:t xml:space="preserve">; </w:t>
      </w:r>
    </w:p>
    <w:p w14:paraId="10133252" w14:textId="77777777" w:rsidR="00CC49FB" w:rsidRPr="00F90CA1" w:rsidRDefault="00CC49FB" w:rsidP="00564880">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support the project manager in arranging co-operation with the key stakeholders and, as applicable, support the identification and establishment of new national and/or international partnerships and to support the project goals and objectives; and</w:t>
      </w:r>
    </w:p>
    <w:p w14:paraId="4B7E3A5F" w14:textId="77777777" w:rsidR="00CC49FB" w:rsidRPr="00F90CA1" w:rsidRDefault="00CC49FB" w:rsidP="00564880">
      <w:pPr>
        <w:pStyle w:val="MediumGrid1-Accent21"/>
        <w:numPr>
          <w:ilvl w:val="0"/>
          <w:numId w:val="21"/>
        </w:numPr>
        <w:spacing w:after="200"/>
        <w:ind w:left="714" w:hanging="357"/>
        <w:jc w:val="both"/>
        <w:rPr>
          <w:rFonts w:ascii="Calibri" w:hAnsi="Calibri"/>
          <w:sz w:val="22"/>
          <w:szCs w:val="22"/>
          <w:lang w:val="en-GB"/>
        </w:rPr>
      </w:pPr>
      <w:r w:rsidRPr="005C378B">
        <w:rPr>
          <w:rFonts w:ascii="Calibri" w:hAnsi="Calibri"/>
          <w:sz w:val="22"/>
          <w:szCs w:val="22"/>
          <w:lang w:val="en-GB"/>
        </w:rPr>
        <w:t xml:space="preserve">support the local project team in monitoring and evaluating </w:t>
      </w:r>
      <w:r w:rsidR="00D56985" w:rsidRPr="005C378B">
        <w:rPr>
          <w:rFonts w:ascii="Calibri" w:hAnsi="Calibri"/>
          <w:sz w:val="22"/>
          <w:szCs w:val="22"/>
          <w:lang w:val="en-GB"/>
        </w:rPr>
        <w:t xml:space="preserve">project </w:t>
      </w:r>
      <w:r w:rsidR="00461FF8" w:rsidRPr="00F90CA1">
        <w:rPr>
          <w:rFonts w:ascii="Calibri" w:hAnsi="Calibri"/>
          <w:i/>
          <w:sz w:val="22"/>
          <w:szCs w:val="22"/>
          <w:lang w:val="en-GB"/>
        </w:rPr>
        <w:t>implementation</w:t>
      </w:r>
      <w:r w:rsidR="00D56985" w:rsidRPr="005C378B">
        <w:rPr>
          <w:rFonts w:ascii="Calibri" w:hAnsi="Calibri"/>
          <w:sz w:val="22"/>
          <w:szCs w:val="22"/>
          <w:lang w:val="en-GB"/>
        </w:rPr>
        <w:t xml:space="preserve"> and project </w:t>
      </w:r>
      <w:r w:rsidR="00461FF8" w:rsidRPr="00F90CA1">
        <w:rPr>
          <w:rFonts w:ascii="Calibri" w:hAnsi="Calibri"/>
          <w:i/>
          <w:sz w:val="22"/>
          <w:szCs w:val="22"/>
          <w:lang w:val="en-GB"/>
        </w:rPr>
        <w:t>results</w:t>
      </w:r>
      <w:r w:rsidR="00461FF8" w:rsidRPr="005C378B">
        <w:rPr>
          <w:rFonts w:ascii="Calibri" w:hAnsi="Calibri"/>
          <w:sz w:val="22"/>
          <w:szCs w:val="22"/>
          <w:lang w:val="en-GB"/>
        </w:rPr>
        <w:t>.</w:t>
      </w:r>
    </w:p>
    <w:p w14:paraId="44922C66" w14:textId="77777777" w:rsidR="00CC49FB" w:rsidRPr="005C378B" w:rsidRDefault="00CC49FB" w:rsidP="00CC49FB">
      <w:pPr>
        <w:spacing w:after="80"/>
        <w:rPr>
          <w:rFonts w:ascii="Calibri" w:hAnsi="Calibri"/>
          <w:szCs w:val="22"/>
          <w:u w:val="single"/>
        </w:rPr>
      </w:pPr>
      <w:r w:rsidRPr="005C378B">
        <w:rPr>
          <w:rFonts w:ascii="Calibri" w:hAnsi="Calibri"/>
          <w:szCs w:val="22"/>
          <w:u w:val="single"/>
        </w:rPr>
        <w:t xml:space="preserve">Expected Qualifications: </w:t>
      </w:r>
    </w:p>
    <w:p w14:paraId="36BE0F62" w14:textId="77777777" w:rsidR="00CC49FB" w:rsidRPr="00F90CA1" w:rsidRDefault="00CC49FB" w:rsidP="00564880">
      <w:pPr>
        <w:pStyle w:val="MediumGrid1-Accent21"/>
        <w:numPr>
          <w:ilvl w:val="0"/>
          <w:numId w:val="22"/>
        </w:numPr>
        <w:spacing w:after="80"/>
        <w:rPr>
          <w:rFonts w:ascii="Calibri" w:hAnsi="Calibri"/>
          <w:sz w:val="22"/>
          <w:szCs w:val="22"/>
          <w:lang w:val="en-GB"/>
        </w:rPr>
      </w:pPr>
      <w:r w:rsidRPr="005C378B">
        <w:rPr>
          <w:rFonts w:ascii="Calibri" w:hAnsi="Calibri"/>
          <w:sz w:val="22"/>
          <w:szCs w:val="22"/>
          <w:lang w:val="en-GB"/>
        </w:rPr>
        <w:t xml:space="preserve">a university degree in </w:t>
      </w:r>
      <w:r w:rsidR="00461FF8" w:rsidRPr="005C378B">
        <w:rPr>
          <w:rFonts w:ascii="Calibri" w:hAnsi="Calibri"/>
          <w:sz w:val="22"/>
          <w:szCs w:val="22"/>
          <w:lang w:val="en-GB"/>
        </w:rPr>
        <w:t xml:space="preserve">a field related to the </w:t>
      </w:r>
      <w:r w:rsidRPr="005C378B">
        <w:rPr>
          <w:rFonts w:ascii="Calibri" w:hAnsi="Calibri"/>
          <w:sz w:val="22"/>
          <w:szCs w:val="22"/>
          <w:lang w:val="en-GB"/>
        </w:rPr>
        <w:t xml:space="preserve">project;  </w:t>
      </w:r>
    </w:p>
    <w:p w14:paraId="346103A2" w14:textId="77777777" w:rsidR="00CC49FB" w:rsidRPr="00F90CA1" w:rsidRDefault="00CC49FB" w:rsidP="00564880">
      <w:pPr>
        <w:pStyle w:val="MediumGrid1-Accent21"/>
        <w:numPr>
          <w:ilvl w:val="0"/>
          <w:numId w:val="22"/>
        </w:numPr>
        <w:spacing w:after="80"/>
        <w:rPr>
          <w:rFonts w:ascii="Calibri" w:hAnsi="Calibri"/>
          <w:sz w:val="22"/>
          <w:szCs w:val="22"/>
          <w:lang w:val="en-GB"/>
        </w:rPr>
      </w:pPr>
      <w:r w:rsidRPr="005C378B">
        <w:rPr>
          <w:rFonts w:ascii="Calibri" w:hAnsi="Calibri"/>
          <w:sz w:val="22"/>
          <w:szCs w:val="22"/>
          <w:lang w:val="en-GB"/>
        </w:rPr>
        <w:t xml:space="preserve">demonstrated experience and success in supporting similar projects (or </w:t>
      </w:r>
      <w:r w:rsidR="00461FF8" w:rsidRPr="005C378B">
        <w:rPr>
          <w:rFonts w:ascii="Calibri" w:hAnsi="Calibri"/>
          <w:sz w:val="22"/>
          <w:szCs w:val="22"/>
          <w:lang w:val="en-GB"/>
        </w:rPr>
        <w:t xml:space="preserve">their </w:t>
      </w:r>
      <w:r w:rsidR="00F90CA1">
        <w:rPr>
          <w:rFonts w:ascii="Calibri" w:hAnsi="Calibri"/>
          <w:sz w:val="22"/>
          <w:szCs w:val="22"/>
          <w:lang w:val="en-GB"/>
        </w:rPr>
        <w:t>sub-components);</w:t>
      </w:r>
    </w:p>
    <w:p w14:paraId="08D54050" w14:textId="77777777" w:rsidR="00CC49FB" w:rsidRPr="00F90CA1" w:rsidRDefault="00CC49FB" w:rsidP="00564880">
      <w:pPr>
        <w:pStyle w:val="MediumGrid1-Accent21"/>
        <w:numPr>
          <w:ilvl w:val="0"/>
          <w:numId w:val="22"/>
        </w:numPr>
        <w:spacing w:after="80"/>
        <w:rPr>
          <w:rFonts w:ascii="Calibri" w:hAnsi="Calibri"/>
          <w:sz w:val="22"/>
          <w:szCs w:val="22"/>
          <w:lang w:val="en-GB"/>
        </w:rPr>
      </w:pPr>
      <w:r w:rsidRPr="005C378B">
        <w:rPr>
          <w:rFonts w:ascii="Calibri" w:hAnsi="Calibri"/>
          <w:sz w:val="22"/>
          <w:szCs w:val="22"/>
          <w:lang w:val="en-GB"/>
        </w:rPr>
        <w:t xml:space="preserve">good knowledge of international experiences, state of the art approaches and best practices in the specific areas </w:t>
      </w:r>
      <w:r w:rsidR="00461FF8" w:rsidRPr="005C378B">
        <w:rPr>
          <w:rFonts w:ascii="Calibri" w:hAnsi="Calibri"/>
          <w:sz w:val="22"/>
          <w:szCs w:val="22"/>
          <w:lang w:val="en-GB"/>
        </w:rPr>
        <w:t xml:space="preserve">covered by </w:t>
      </w:r>
      <w:r w:rsidRPr="005C378B">
        <w:rPr>
          <w:rFonts w:ascii="Calibri" w:hAnsi="Calibri"/>
          <w:sz w:val="22"/>
          <w:szCs w:val="22"/>
          <w:lang w:val="en-GB"/>
        </w:rPr>
        <w:t>the project and its sub</w:t>
      </w:r>
      <w:r w:rsidR="00461FF8" w:rsidRPr="005C378B">
        <w:rPr>
          <w:rFonts w:ascii="Calibri" w:hAnsi="Calibri"/>
          <w:sz w:val="22"/>
          <w:szCs w:val="22"/>
          <w:lang w:val="en-GB"/>
        </w:rPr>
        <w:t>-</w:t>
      </w:r>
      <w:r w:rsidRPr="005C378B">
        <w:rPr>
          <w:rFonts w:ascii="Calibri" w:hAnsi="Calibri"/>
          <w:sz w:val="22"/>
          <w:szCs w:val="22"/>
          <w:lang w:val="en-GB"/>
        </w:rPr>
        <w:t xml:space="preserve">components;  </w:t>
      </w:r>
    </w:p>
    <w:p w14:paraId="7810E419" w14:textId="77777777" w:rsidR="00CC49FB" w:rsidRPr="00F90CA1" w:rsidRDefault="00CC49FB" w:rsidP="00564880">
      <w:pPr>
        <w:pStyle w:val="MediumGrid1-Accent21"/>
        <w:numPr>
          <w:ilvl w:val="0"/>
          <w:numId w:val="22"/>
        </w:numPr>
        <w:spacing w:after="80"/>
        <w:rPr>
          <w:rFonts w:ascii="Calibri" w:hAnsi="Calibri"/>
          <w:sz w:val="22"/>
          <w:szCs w:val="22"/>
          <w:lang w:val="en-GB"/>
        </w:rPr>
      </w:pPr>
      <w:r w:rsidRPr="005C378B">
        <w:rPr>
          <w:rFonts w:ascii="Calibri" w:hAnsi="Calibri"/>
          <w:sz w:val="22"/>
          <w:szCs w:val="22"/>
          <w:lang w:val="en-GB"/>
        </w:rPr>
        <w:t>good analytical skills and effective communication and training skills and competence in handling external relations at all levels;</w:t>
      </w:r>
    </w:p>
    <w:p w14:paraId="3B0B8546" w14:textId="77777777" w:rsidR="00CC49FB" w:rsidRPr="00F90CA1" w:rsidRDefault="00CC49FB" w:rsidP="00564880">
      <w:pPr>
        <w:pStyle w:val="MediumGrid1-Accent21"/>
        <w:numPr>
          <w:ilvl w:val="0"/>
          <w:numId w:val="22"/>
        </w:numPr>
        <w:spacing w:after="80"/>
        <w:rPr>
          <w:rFonts w:ascii="Calibri" w:hAnsi="Calibri"/>
          <w:sz w:val="22"/>
          <w:szCs w:val="22"/>
          <w:lang w:val="en-GB"/>
        </w:rPr>
      </w:pPr>
      <w:r w:rsidRPr="005C378B">
        <w:rPr>
          <w:rFonts w:ascii="Calibri" w:hAnsi="Calibri"/>
          <w:sz w:val="22"/>
          <w:szCs w:val="22"/>
          <w:lang w:val="en-GB"/>
        </w:rPr>
        <w:t xml:space="preserve">ability to work in a team and to motivate other team members and counterparts; </w:t>
      </w:r>
    </w:p>
    <w:p w14:paraId="4404A160" w14:textId="77777777" w:rsidR="00CC49FB" w:rsidRPr="00F90CA1" w:rsidRDefault="00F90CA1" w:rsidP="00564880">
      <w:pPr>
        <w:pStyle w:val="MediumGrid1-Accent21"/>
        <w:numPr>
          <w:ilvl w:val="0"/>
          <w:numId w:val="22"/>
        </w:numPr>
        <w:spacing w:after="80"/>
        <w:rPr>
          <w:rFonts w:ascii="Calibri" w:hAnsi="Calibri"/>
          <w:sz w:val="22"/>
          <w:szCs w:val="22"/>
          <w:lang w:val="en-GB"/>
        </w:rPr>
      </w:pPr>
      <w:r>
        <w:rPr>
          <w:rFonts w:ascii="Calibri" w:hAnsi="Calibri"/>
          <w:sz w:val="22"/>
          <w:szCs w:val="22"/>
          <w:lang w:val="en-GB"/>
        </w:rPr>
        <w:t>fluency in English;</w:t>
      </w:r>
    </w:p>
    <w:p w14:paraId="00AFBCA4" w14:textId="77777777" w:rsidR="00CC49FB" w:rsidRPr="00F90CA1" w:rsidRDefault="00CC49FB" w:rsidP="00564880">
      <w:pPr>
        <w:pStyle w:val="MediumGrid1-Accent21"/>
        <w:numPr>
          <w:ilvl w:val="0"/>
          <w:numId w:val="22"/>
        </w:numPr>
        <w:rPr>
          <w:rFonts w:ascii="Calibri" w:hAnsi="Calibri"/>
          <w:sz w:val="22"/>
          <w:szCs w:val="22"/>
          <w:lang w:val="en-GB"/>
        </w:rPr>
      </w:pPr>
      <w:r w:rsidRPr="005C378B">
        <w:rPr>
          <w:rFonts w:ascii="Calibri" w:hAnsi="Calibri"/>
          <w:sz w:val="22"/>
          <w:szCs w:val="22"/>
          <w:lang w:val="en-GB"/>
        </w:rPr>
        <w:t>famil</w:t>
      </w:r>
      <w:r w:rsidRPr="002F75B4">
        <w:rPr>
          <w:rFonts w:ascii="Calibri" w:hAnsi="Calibri"/>
          <w:sz w:val="22"/>
          <w:szCs w:val="22"/>
          <w:lang w:val="en-GB"/>
        </w:rPr>
        <w:t xml:space="preserve">iarity with UNDP and GEF requirements is considered as an asset.  </w:t>
      </w:r>
    </w:p>
    <w:p w14:paraId="70E48E1B" w14:textId="77777777" w:rsidR="00E022D2" w:rsidRPr="00F90CA1" w:rsidRDefault="00E022D2" w:rsidP="00E022D2">
      <w:pPr>
        <w:spacing w:before="120"/>
        <w:ind w:left="360"/>
        <w:rPr>
          <w:rFonts w:ascii="Calibri" w:hAnsi="Calibri"/>
          <w:szCs w:val="22"/>
        </w:rPr>
      </w:pPr>
    </w:p>
    <w:p w14:paraId="0B2C9A4C" w14:textId="77777777" w:rsidR="005C378B" w:rsidRPr="002F75B4" w:rsidRDefault="005C378B" w:rsidP="005C378B">
      <w:pPr>
        <w:spacing w:after="200"/>
        <w:rPr>
          <w:rFonts w:ascii="Calibri" w:hAnsi="Calibri"/>
          <w:b/>
          <w:szCs w:val="22"/>
          <w:u w:val="single"/>
        </w:rPr>
      </w:pPr>
      <w:r w:rsidRPr="002F75B4">
        <w:rPr>
          <w:rFonts w:ascii="Calibri" w:hAnsi="Calibri" w:cs="Calibri"/>
          <w:b/>
          <w:bCs/>
          <w:szCs w:val="22"/>
          <w:u w:val="single"/>
          <w:lang w:val="en-US" w:eastAsia="es-ES"/>
        </w:rPr>
        <w:t xml:space="preserve">IC / </w:t>
      </w:r>
      <w:r w:rsidR="002F75B4">
        <w:rPr>
          <w:rFonts w:ascii="Calibri" w:hAnsi="Calibri" w:cs="Calibri"/>
          <w:b/>
          <w:bCs/>
          <w:szCs w:val="22"/>
          <w:u w:val="single"/>
          <w:lang w:val="en-US" w:eastAsia="es-ES"/>
        </w:rPr>
        <w:t xml:space="preserve">Post-Graduate </w:t>
      </w:r>
      <w:r w:rsidRPr="002F75B4">
        <w:rPr>
          <w:rFonts w:ascii="Calibri" w:hAnsi="Calibri" w:cs="Arial"/>
          <w:b/>
          <w:bCs/>
          <w:szCs w:val="22"/>
          <w:u w:val="single"/>
        </w:rPr>
        <w:t xml:space="preserve">Environmental </w:t>
      </w:r>
      <w:r w:rsidR="0021223E" w:rsidRPr="002F75B4">
        <w:rPr>
          <w:rFonts w:ascii="Calibri" w:hAnsi="Calibri" w:cs="Arial"/>
          <w:b/>
          <w:bCs/>
          <w:szCs w:val="22"/>
          <w:u w:val="single"/>
        </w:rPr>
        <w:t>Education</w:t>
      </w:r>
      <w:r w:rsidR="002F75B4">
        <w:rPr>
          <w:rFonts w:ascii="Calibri" w:hAnsi="Calibri" w:cs="Arial"/>
          <w:b/>
          <w:bCs/>
          <w:szCs w:val="22"/>
          <w:u w:val="single"/>
        </w:rPr>
        <w:t xml:space="preserve"> and Research</w:t>
      </w:r>
      <w:r w:rsidR="00476E19" w:rsidRPr="002F75B4">
        <w:rPr>
          <w:rFonts w:ascii="Calibri" w:hAnsi="Calibri" w:cs="Arial"/>
          <w:b/>
          <w:bCs/>
          <w:szCs w:val="22"/>
          <w:u w:val="single"/>
        </w:rPr>
        <w:t xml:space="preserve"> Expert</w:t>
      </w:r>
      <w:r w:rsidR="00F372D6">
        <w:rPr>
          <w:rFonts w:ascii="Calibri" w:hAnsi="Calibri" w:cs="Calibri"/>
          <w:b/>
          <w:bCs/>
          <w:szCs w:val="22"/>
          <w:u w:val="single"/>
          <w:lang w:val="en-US" w:eastAsia="es-ES"/>
        </w:rPr>
        <w:t xml:space="preserve"> </w:t>
      </w:r>
      <w:r w:rsidRPr="002F75B4">
        <w:rPr>
          <w:rFonts w:ascii="Calibri" w:hAnsi="Calibri" w:cs="Arial"/>
          <w:b/>
          <w:bCs/>
          <w:szCs w:val="22"/>
          <w:u w:val="single"/>
        </w:rPr>
        <w:t>(part-time</w:t>
      </w:r>
      <w:r w:rsidRPr="002F75B4">
        <w:rPr>
          <w:rFonts w:ascii="Calibri" w:hAnsi="Calibri"/>
          <w:b/>
          <w:szCs w:val="22"/>
          <w:u w:val="single"/>
        </w:rPr>
        <w:t xml:space="preserve">) </w:t>
      </w:r>
    </w:p>
    <w:p w14:paraId="4928179F" w14:textId="77777777" w:rsidR="0021223E" w:rsidRPr="00F90CA1" w:rsidRDefault="0021223E" w:rsidP="00F90CA1">
      <w:pPr>
        <w:spacing w:after="0"/>
        <w:rPr>
          <w:rFonts w:ascii="Calibri" w:hAnsi="Calibri"/>
          <w:szCs w:val="22"/>
          <w:lang w:val="en-US"/>
        </w:rPr>
      </w:pPr>
      <w:r w:rsidRPr="00F90CA1">
        <w:rPr>
          <w:rFonts w:ascii="Calibri" w:hAnsi="Calibri"/>
          <w:szCs w:val="22"/>
          <w:lang w:val="en-US"/>
        </w:rPr>
        <w:t>The consultant</w:t>
      </w:r>
      <w:r w:rsidR="00275386" w:rsidRPr="00224D05">
        <w:rPr>
          <w:rFonts w:ascii="Calibri" w:hAnsi="Calibri"/>
          <w:szCs w:val="22"/>
          <w:lang w:val="en-US"/>
        </w:rPr>
        <w:t xml:space="preserve"> will work with the IC / Project Adviser and report to the Project Manager on the project components that require targeted expertise in post-</w:t>
      </w:r>
      <w:r w:rsidR="00275386">
        <w:rPr>
          <w:rFonts w:ascii="Calibri" w:hAnsi="Calibri"/>
          <w:szCs w:val="22"/>
          <w:lang w:val="en-US"/>
        </w:rPr>
        <w:t>graduate environmental education and research.  The consultant will also provide analysis and written guidance as necessary to the National Implementing Partner in the areas of Calls for Research Proposals and for doctoral programs in global environmental studies.</w:t>
      </w:r>
    </w:p>
    <w:p w14:paraId="221F0994" w14:textId="77777777" w:rsidR="002F75B4" w:rsidRDefault="002F75B4" w:rsidP="0021223E">
      <w:pPr>
        <w:spacing w:after="0"/>
        <w:jc w:val="left"/>
        <w:rPr>
          <w:rFonts w:ascii="Calibri" w:hAnsi="Calibri"/>
          <w:szCs w:val="22"/>
          <w:lang w:val="en-US"/>
        </w:rPr>
      </w:pPr>
    </w:p>
    <w:p w14:paraId="1BBF2BF0" w14:textId="77777777" w:rsidR="002F75B4" w:rsidRPr="005C378B" w:rsidRDefault="002F75B4" w:rsidP="002F75B4">
      <w:pPr>
        <w:spacing w:after="120"/>
        <w:rPr>
          <w:rFonts w:ascii="Calibri" w:hAnsi="Calibri"/>
          <w:szCs w:val="22"/>
        </w:rPr>
      </w:pPr>
      <w:r>
        <w:rPr>
          <w:rFonts w:ascii="Calibri" w:hAnsi="Calibri"/>
          <w:szCs w:val="22"/>
        </w:rPr>
        <w:t>S</w:t>
      </w:r>
      <w:r w:rsidRPr="005C378B">
        <w:rPr>
          <w:rFonts w:ascii="Calibri" w:hAnsi="Calibri"/>
          <w:szCs w:val="22"/>
        </w:rPr>
        <w:t>pecific responsibilities include, among others, to:</w:t>
      </w:r>
    </w:p>
    <w:p w14:paraId="1005605F" w14:textId="77777777" w:rsidR="002F75B4" w:rsidRDefault="002F75B4" w:rsidP="002F75B4">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 xml:space="preserve">support the local project management team in organising the implementation </w:t>
      </w:r>
      <w:r>
        <w:rPr>
          <w:rFonts w:ascii="Calibri" w:hAnsi="Calibri"/>
          <w:sz w:val="22"/>
          <w:szCs w:val="22"/>
          <w:lang w:val="en-GB"/>
        </w:rPr>
        <w:t>of the project components that address post-graduate environmental studies</w:t>
      </w:r>
      <w:r w:rsidRPr="005C378B">
        <w:rPr>
          <w:rFonts w:ascii="Calibri" w:hAnsi="Calibri"/>
          <w:sz w:val="22"/>
          <w:szCs w:val="22"/>
          <w:lang w:val="en-GB"/>
        </w:rPr>
        <w:t>;</w:t>
      </w:r>
    </w:p>
    <w:p w14:paraId="394EC93F" w14:textId="77777777" w:rsidR="002F75B4" w:rsidRPr="00EB0D50" w:rsidRDefault="002F75B4" w:rsidP="00F90CA1">
      <w:pPr>
        <w:pStyle w:val="MediumGrid1-Accent21"/>
        <w:numPr>
          <w:ilvl w:val="0"/>
          <w:numId w:val="21"/>
        </w:numPr>
        <w:spacing w:after="80"/>
        <w:jc w:val="both"/>
        <w:rPr>
          <w:rFonts w:ascii="Calibri" w:hAnsi="Calibri"/>
          <w:sz w:val="22"/>
          <w:szCs w:val="22"/>
          <w:lang w:val="en-GB"/>
        </w:rPr>
      </w:pPr>
      <w:r>
        <w:rPr>
          <w:rFonts w:ascii="Calibri" w:hAnsi="Calibri"/>
          <w:sz w:val="22"/>
          <w:szCs w:val="22"/>
          <w:lang w:val="en-GB"/>
        </w:rPr>
        <w:t>provide a written summary of selected EU member state policies on R&amp;D and post-graduate education</w:t>
      </w:r>
      <w:r w:rsidR="00880AF4">
        <w:rPr>
          <w:rFonts w:ascii="Calibri" w:hAnsi="Calibri"/>
          <w:sz w:val="22"/>
          <w:szCs w:val="22"/>
          <w:lang w:val="en-GB"/>
        </w:rPr>
        <w:t>;</w:t>
      </w:r>
    </w:p>
    <w:p w14:paraId="1E8B3A39" w14:textId="77777777" w:rsidR="002F75B4" w:rsidRPr="00EB0D50" w:rsidRDefault="002F75B4" w:rsidP="002F75B4">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 xml:space="preserve">provide specific recommendations </w:t>
      </w:r>
      <w:r>
        <w:rPr>
          <w:rFonts w:ascii="Calibri" w:hAnsi="Calibri"/>
          <w:sz w:val="22"/>
          <w:szCs w:val="22"/>
          <w:lang w:val="en-GB"/>
        </w:rPr>
        <w:t xml:space="preserve">to the Project Manager and the National Implementing Partner </w:t>
      </w:r>
      <w:r w:rsidRPr="005C378B">
        <w:rPr>
          <w:rFonts w:ascii="Calibri" w:hAnsi="Calibri"/>
          <w:sz w:val="22"/>
          <w:szCs w:val="22"/>
          <w:lang w:val="en-GB"/>
        </w:rPr>
        <w:t xml:space="preserve">for the scope </w:t>
      </w:r>
      <w:r>
        <w:rPr>
          <w:rFonts w:ascii="Calibri" w:hAnsi="Calibri"/>
          <w:sz w:val="22"/>
          <w:szCs w:val="22"/>
          <w:lang w:val="en-GB"/>
        </w:rPr>
        <w:t>of the Call for Research Proposals related to MEAs (Sub-Component 1.1)</w:t>
      </w:r>
      <w:r w:rsidRPr="005C378B">
        <w:rPr>
          <w:rFonts w:ascii="Calibri" w:hAnsi="Calibri"/>
          <w:sz w:val="22"/>
          <w:szCs w:val="22"/>
          <w:lang w:val="en-GB"/>
        </w:rPr>
        <w:t>;</w:t>
      </w:r>
    </w:p>
    <w:p w14:paraId="5E45695B" w14:textId="77777777" w:rsidR="002F75B4" w:rsidRPr="005C378B" w:rsidRDefault="002F75B4" w:rsidP="002F75B4">
      <w:pPr>
        <w:pStyle w:val="MediumGrid1-Accent21"/>
        <w:numPr>
          <w:ilvl w:val="0"/>
          <w:numId w:val="21"/>
        </w:numPr>
        <w:spacing w:after="80"/>
        <w:ind w:left="714" w:hanging="357"/>
        <w:jc w:val="both"/>
        <w:rPr>
          <w:rFonts w:ascii="Calibri" w:hAnsi="Calibri"/>
          <w:sz w:val="22"/>
          <w:szCs w:val="22"/>
          <w:lang w:val="en-GB"/>
        </w:rPr>
      </w:pPr>
      <w:r w:rsidRPr="005C378B">
        <w:rPr>
          <w:rFonts w:ascii="Calibri" w:hAnsi="Calibri"/>
          <w:sz w:val="22"/>
          <w:szCs w:val="22"/>
          <w:lang w:val="en-GB"/>
        </w:rPr>
        <w:t xml:space="preserve">build on international experiences and </w:t>
      </w:r>
      <w:r>
        <w:rPr>
          <w:rFonts w:ascii="Calibri" w:hAnsi="Calibri"/>
          <w:sz w:val="22"/>
          <w:szCs w:val="22"/>
          <w:lang w:val="en-GB"/>
        </w:rPr>
        <w:t>best practices to provide specific</w:t>
      </w:r>
      <w:r w:rsidRPr="005C378B">
        <w:rPr>
          <w:rFonts w:ascii="Calibri" w:hAnsi="Calibri"/>
          <w:sz w:val="22"/>
          <w:szCs w:val="22"/>
          <w:lang w:val="en-GB"/>
        </w:rPr>
        <w:t xml:space="preserve"> recommendations to </w:t>
      </w:r>
      <w:r>
        <w:rPr>
          <w:rFonts w:ascii="Calibri" w:hAnsi="Calibri"/>
          <w:sz w:val="22"/>
          <w:szCs w:val="22"/>
          <w:lang w:val="en-GB"/>
        </w:rPr>
        <w:t xml:space="preserve">the Project Manager and the National Implementing Partner on </w:t>
      </w:r>
      <w:r w:rsidRPr="005C378B">
        <w:rPr>
          <w:rFonts w:ascii="Calibri" w:hAnsi="Calibri"/>
          <w:sz w:val="22"/>
          <w:szCs w:val="22"/>
          <w:lang w:val="en-GB"/>
        </w:rPr>
        <w:t xml:space="preserve">the </w:t>
      </w:r>
      <w:r>
        <w:rPr>
          <w:rFonts w:ascii="Calibri" w:hAnsi="Calibri"/>
          <w:sz w:val="22"/>
          <w:szCs w:val="22"/>
          <w:lang w:val="en-GB"/>
        </w:rPr>
        <w:t>establishment of a PhD program of study addressing global environmental issues (Sub-Component 3.3).</w:t>
      </w:r>
    </w:p>
    <w:p w14:paraId="27E7C14B" w14:textId="77777777" w:rsidR="002F75B4" w:rsidRPr="00F90CA1" w:rsidRDefault="002F75B4" w:rsidP="0021223E">
      <w:pPr>
        <w:spacing w:after="0"/>
        <w:jc w:val="left"/>
        <w:rPr>
          <w:rFonts w:ascii="Calibri" w:hAnsi="Calibri"/>
          <w:szCs w:val="22"/>
          <w:lang w:val="en-US"/>
        </w:rPr>
      </w:pPr>
    </w:p>
    <w:p w14:paraId="00EF300B" w14:textId="77777777" w:rsidR="0021223E" w:rsidRPr="002F75B4" w:rsidRDefault="0021223E" w:rsidP="0021223E">
      <w:pPr>
        <w:spacing w:after="80"/>
        <w:rPr>
          <w:rFonts w:ascii="Calibri" w:hAnsi="Calibri"/>
          <w:szCs w:val="22"/>
          <w:u w:val="single"/>
        </w:rPr>
      </w:pPr>
      <w:r w:rsidRPr="002F75B4">
        <w:rPr>
          <w:rFonts w:ascii="Calibri" w:hAnsi="Calibri"/>
          <w:szCs w:val="22"/>
          <w:u w:val="single"/>
        </w:rPr>
        <w:t xml:space="preserve">Expected Qualifications: </w:t>
      </w:r>
    </w:p>
    <w:p w14:paraId="7312C8A5" w14:textId="77777777" w:rsidR="0021223E" w:rsidRDefault="0021223E" w:rsidP="00CF3340">
      <w:pPr>
        <w:pStyle w:val="ListParagraph"/>
        <w:numPr>
          <w:ilvl w:val="0"/>
          <w:numId w:val="68"/>
        </w:numPr>
        <w:rPr>
          <w:lang w:val="en-US"/>
        </w:rPr>
      </w:pPr>
      <w:r w:rsidRPr="002F75B4">
        <w:rPr>
          <w:lang w:val="en-US"/>
        </w:rPr>
        <w:t>University Masters Degree in environmental science, g</w:t>
      </w:r>
      <w:r w:rsidR="00F90CA1">
        <w:rPr>
          <w:lang w:val="en-US"/>
        </w:rPr>
        <w:t>eography or other comparative un</w:t>
      </w:r>
      <w:r w:rsidRPr="002F75B4">
        <w:rPr>
          <w:lang w:val="en-US"/>
        </w:rPr>
        <w:t>iversity degree</w:t>
      </w:r>
      <w:r w:rsidR="00562BE2">
        <w:rPr>
          <w:lang w:val="en-US"/>
        </w:rPr>
        <w:t>; a PhD would be preferred</w:t>
      </w:r>
      <w:r w:rsidR="00F90CA1">
        <w:rPr>
          <w:lang w:val="en-US"/>
        </w:rPr>
        <w:t>;</w:t>
      </w:r>
      <w:r w:rsidRPr="002F75B4">
        <w:rPr>
          <w:lang w:val="en-US"/>
        </w:rPr>
        <w:t xml:space="preserve"> </w:t>
      </w:r>
    </w:p>
    <w:p w14:paraId="32A85A0E" w14:textId="77777777" w:rsidR="0021223E" w:rsidRDefault="0021223E" w:rsidP="00CF3340">
      <w:pPr>
        <w:pStyle w:val="ListParagraph"/>
        <w:numPr>
          <w:ilvl w:val="0"/>
          <w:numId w:val="68"/>
        </w:numPr>
        <w:rPr>
          <w:lang w:val="en-US"/>
        </w:rPr>
      </w:pPr>
      <w:r w:rsidRPr="002F75B4">
        <w:rPr>
          <w:lang w:val="en-US"/>
        </w:rPr>
        <w:t xml:space="preserve">At least </w:t>
      </w:r>
      <w:r w:rsidR="00FA3FC3">
        <w:rPr>
          <w:lang w:val="en-US"/>
        </w:rPr>
        <w:t>10</w:t>
      </w:r>
      <w:r w:rsidRPr="002F75B4">
        <w:rPr>
          <w:lang w:val="en-US"/>
        </w:rPr>
        <w:t xml:space="preserve"> years of relevant environmental education experience at the post-secondary </w:t>
      </w:r>
      <w:r w:rsidR="00F90CA1">
        <w:rPr>
          <w:lang w:val="en-US"/>
        </w:rPr>
        <w:t>level;</w:t>
      </w:r>
    </w:p>
    <w:p w14:paraId="7F9390B1" w14:textId="77777777" w:rsidR="0021223E" w:rsidRPr="00F90CA1" w:rsidRDefault="0021223E" w:rsidP="00CF3340">
      <w:pPr>
        <w:pStyle w:val="ListParagraph"/>
        <w:numPr>
          <w:ilvl w:val="0"/>
          <w:numId w:val="68"/>
        </w:numPr>
        <w:rPr>
          <w:lang w:val="en-US"/>
        </w:rPr>
      </w:pPr>
      <w:r w:rsidRPr="002F75B4">
        <w:rPr>
          <w:lang w:val="en-US"/>
        </w:rPr>
        <w:t>Knowledge of environmental management tools, as well as structures and policies of national</w:t>
      </w:r>
      <w:r w:rsidR="00F90CA1">
        <w:rPr>
          <w:lang w:val="en-US"/>
        </w:rPr>
        <w:t xml:space="preserve"> and </w:t>
      </w:r>
      <w:r w:rsidRPr="00F90CA1">
        <w:rPr>
          <w:lang w:val="en-US"/>
        </w:rPr>
        <w:t>EU</w:t>
      </w:r>
      <w:r w:rsidR="00F90CA1" w:rsidRPr="00F90CA1">
        <w:rPr>
          <w:lang w:val="en-US"/>
        </w:rPr>
        <w:t xml:space="preserve"> environmental authorities;</w:t>
      </w:r>
    </w:p>
    <w:p w14:paraId="5B22CCB0" w14:textId="77777777" w:rsidR="0021223E" w:rsidRPr="002F75B4" w:rsidRDefault="0021223E" w:rsidP="00CF3340">
      <w:pPr>
        <w:pStyle w:val="ListParagraph"/>
        <w:numPr>
          <w:ilvl w:val="0"/>
          <w:numId w:val="68"/>
        </w:numPr>
        <w:rPr>
          <w:lang w:val="en-US"/>
        </w:rPr>
      </w:pPr>
      <w:r w:rsidRPr="002F75B4">
        <w:rPr>
          <w:lang w:val="en-US"/>
        </w:rPr>
        <w:t>Strong interper</w:t>
      </w:r>
      <w:r w:rsidR="00F90CA1">
        <w:rPr>
          <w:lang w:val="en-US"/>
        </w:rPr>
        <w:t>sonal and communications skills;</w:t>
      </w:r>
      <w:r w:rsidRPr="002F75B4">
        <w:rPr>
          <w:lang w:val="en-US"/>
        </w:rPr>
        <w:t xml:space="preserve"> </w:t>
      </w:r>
    </w:p>
    <w:p w14:paraId="6113557A" w14:textId="77777777" w:rsidR="0021223E" w:rsidRPr="002F75B4" w:rsidRDefault="0021223E" w:rsidP="00CF3340">
      <w:pPr>
        <w:pStyle w:val="ListParagraph"/>
        <w:numPr>
          <w:ilvl w:val="0"/>
          <w:numId w:val="68"/>
        </w:numPr>
      </w:pPr>
      <w:r w:rsidRPr="002F75B4">
        <w:t>F</w:t>
      </w:r>
      <w:r w:rsidR="00F90CA1">
        <w:t>luency in English;</w:t>
      </w:r>
    </w:p>
    <w:p w14:paraId="3DC3057C" w14:textId="77777777" w:rsidR="0021223E" w:rsidRPr="002F75B4" w:rsidRDefault="0021223E" w:rsidP="00CF3340">
      <w:pPr>
        <w:pStyle w:val="ListParagraph"/>
        <w:numPr>
          <w:ilvl w:val="0"/>
          <w:numId w:val="68"/>
        </w:numPr>
        <w:rPr>
          <w:lang w:val="en-US"/>
        </w:rPr>
      </w:pPr>
      <w:r w:rsidRPr="002F75B4">
        <w:t xml:space="preserve">Experience with EU-funded programs such as FP7 and Horizon 2020 is considered as an asset.  </w:t>
      </w:r>
    </w:p>
    <w:p w14:paraId="7DB6298E" w14:textId="77777777" w:rsidR="005C378B" w:rsidRPr="00F90CA1" w:rsidRDefault="005C378B" w:rsidP="00E022D2">
      <w:pPr>
        <w:spacing w:before="120"/>
        <w:ind w:left="360"/>
        <w:rPr>
          <w:rFonts w:ascii="Calibri" w:hAnsi="Calibri"/>
          <w:szCs w:val="22"/>
          <w:u w:val="single"/>
        </w:rPr>
      </w:pPr>
    </w:p>
    <w:p w14:paraId="50651FAD" w14:textId="77777777" w:rsidR="00E022D2" w:rsidRPr="00F90CA1" w:rsidRDefault="005C378B" w:rsidP="00F90CA1">
      <w:pPr>
        <w:spacing w:before="120"/>
        <w:ind w:left="360"/>
        <w:rPr>
          <w:rFonts w:ascii="Calibri" w:hAnsi="Calibri"/>
          <w:szCs w:val="22"/>
          <w:u w:val="single"/>
        </w:rPr>
      </w:pPr>
      <w:r w:rsidRPr="00F90CA1">
        <w:rPr>
          <w:rFonts w:ascii="Calibri" w:hAnsi="Calibri"/>
          <w:szCs w:val="22"/>
          <w:u w:val="single"/>
        </w:rPr>
        <w:t>I</w:t>
      </w:r>
      <w:r w:rsidRPr="00F90CA1">
        <w:rPr>
          <w:rFonts w:ascii="Calibri" w:hAnsi="Calibri"/>
          <w:b/>
          <w:szCs w:val="22"/>
          <w:u w:val="single"/>
        </w:rPr>
        <w:t xml:space="preserve">C/ </w:t>
      </w:r>
      <w:r w:rsidRPr="002F75B4">
        <w:rPr>
          <w:rFonts w:ascii="Calibri" w:hAnsi="Calibri"/>
          <w:b/>
          <w:szCs w:val="22"/>
          <w:u w:val="single"/>
        </w:rPr>
        <w:t>Project Terminal Evaluation</w:t>
      </w:r>
    </w:p>
    <w:p w14:paraId="527D09B0" w14:textId="77777777" w:rsidR="00E022D2" w:rsidRPr="00F90CA1" w:rsidRDefault="00E022D2" w:rsidP="00E022D2">
      <w:pPr>
        <w:ind w:left="360"/>
        <w:rPr>
          <w:rFonts w:ascii="Calibri" w:hAnsi="Calibri"/>
          <w:szCs w:val="22"/>
        </w:rPr>
      </w:pPr>
    </w:p>
    <w:p w14:paraId="21E9769D" w14:textId="77777777" w:rsidR="00F90CA1" w:rsidRDefault="00E022D2" w:rsidP="00880AF4">
      <w:pPr>
        <w:spacing w:after="180"/>
        <w:ind w:left="360"/>
        <w:rPr>
          <w:rFonts w:ascii="Calibri" w:hAnsi="Calibri"/>
          <w:szCs w:val="22"/>
        </w:rPr>
      </w:pPr>
      <w:r w:rsidRPr="00F90CA1">
        <w:rPr>
          <w:rFonts w:ascii="Calibri" w:hAnsi="Calibri"/>
          <w:szCs w:val="22"/>
        </w:rPr>
        <w:t xml:space="preserve">The </w:t>
      </w:r>
      <w:r w:rsidR="005C378B" w:rsidRPr="002F75B4">
        <w:rPr>
          <w:rFonts w:ascii="Calibri" w:hAnsi="Calibri"/>
          <w:szCs w:val="22"/>
        </w:rPr>
        <w:t>evaluator</w:t>
      </w:r>
      <w:r w:rsidRPr="00F90CA1">
        <w:rPr>
          <w:rFonts w:ascii="Calibri" w:hAnsi="Calibri"/>
          <w:szCs w:val="22"/>
        </w:rPr>
        <w:t xml:space="preserve"> will be an independent expert that is contracted to assess the extent to which the project has met project objectives as stated in the project document and produced cost-effective deliverables.  The consultant will also rate capacities developed under the project using the Capacity Development Scorecard.</w:t>
      </w:r>
      <w:r w:rsidR="00F90CA1">
        <w:rPr>
          <w:rFonts w:ascii="Calibri" w:hAnsi="Calibri"/>
          <w:szCs w:val="22"/>
        </w:rPr>
        <w:t xml:space="preserve"> </w:t>
      </w:r>
    </w:p>
    <w:p w14:paraId="14781810" w14:textId="77777777" w:rsidR="00E022D2" w:rsidRPr="00F90CA1" w:rsidRDefault="00E022D2" w:rsidP="00880AF4">
      <w:pPr>
        <w:spacing w:after="180"/>
        <w:ind w:left="360"/>
        <w:rPr>
          <w:rFonts w:ascii="Calibri" w:hAnsi="Calibri"/>
          <w:szCs w:val="22"/>
        </w:rPr>
      </w:pPr>
      <w:r w:rsidRPr="00F90CA1">
        <w:rPr>
          <w:rFonts w:ascii="Calibri" w:hAnsi="Calibri"/>
          <w:szCs w:val="22"/>
        </w:rPr>
        <w:t>The Terms of Reference for the International Evaluation Consultant will follow UNDP/GEF policies and procedures, and together with the final agenda will be agreed upon by the UNDP/GEF RCU, UNDP Country Office and the Project Team.  The final report will be cleared and accepted by UNDP (Country Office and Regional Coordination Unit) before being made public.</w:t>
      </w:r>
    </w:p>
    <w:p w14:paraId="5E3FEC09" w14:textId="77777777" w:rsidR="00E022D2" w:rsidRPr="00F90CA1" w:rsidRDefault="00E022D2" w:rsidP="00E022D2">
      <w:pPr>
        <w:ind w:left="360"/>
        <w:rPr>
          <w:rFonts w:ascii="Calibri" w:hAnsi="Calibri"/>
          <w:szCs w:val="22"/>
        </w:rPr>
      </w:pPr>
    </w:p>
    <w:p w14:paraId="554F0762" w14:textId="77777777" w:rsidR="00E022D2" w:rsidRPr="00F90CA1" w:rsidRDefault="00E022D2" w:rsidP="00E022D2">
      <w:pPr>
        <w:pStyle w:val="MediumGrid1-Accent21"/>
        <w:rPr>
          <w:rFonts w:ascii="Calibri" w:hAnsi="Calibri"/>
          <w:sz w:val="22"/>
          <w:szCs w:val="22"/>
          <w:lang w:val="en-GB"/>
        </w:rPr>
      </w:pPr>
    </w:p>
    <w:p w14:paraId="53DB2CF1" w14:textId="77777777" w:rsidR="00CC49FB" w:rsidRPr="005C378B" w:rsidRDefault="00CC49FB" w:rsidP="00CC49FB">
      <w:pPr>
        <w:spacing w:after="0"/>
        <w:rPr>
          <w:rFonts w:ascii="Calibri" w:hAnsi="Calibri"/>
          <w:szCs w:val="22"/>
        </w:rPr>
      </w:pPr>
    </w:p>
    <w:p w14:paraId="1A57FA70" w14:textId="77777777" w:rsidR="00CC49FB" w:rsidRPr="005C378B" w:rsidRDefault="00CC49FB" w:rsidP="00CC49FB">
      <w:pPr>
        <w:spacing w:after="0"/>
        <w:rPr>
          <w:rFonts w:ascii="Calibri" w:hAnsi="Calibri"/>
          <w:szCs w:val="22"/>
        </w:rPr>
      </w:pPr>
    </w:p>
    <w:p w14:paraId="3C2F48D8" w14:textId="77777777" w:rsidR="00CC49FB" w:rsidRPr="005C378B" w:rsidRDefault="00CC49FB" w:rsidP="00CC49FB">
      <w:pPr>
        <w:spacing w:after="0"/>
        <w:rPr>
          <w:rFonts w:ascii="Calibri" w:hAnsi="Calibri"/>
          <w:szCs w:val="22"/>
        </w:rPr>
      </w:pPr>
    </w:p>
    <w:p w14:paraId="7D0A5C1C" w14:textId="77777777" w:rsidR="0041380A" w:rsidRDefault="0041380A" w:rsidP="00CC49FB">
      <w:pPr>
        <w:spacing w:after="0"/>
        <w:rPr>
          <w:rFonts w:ascii="Calibri" w:hAnsi="Calibri"/>
          <w:szCs w:val="22"/>
        </w:rPr>
        <w:sectPr w:rsidR="0041380A" w:rsidSect="0041380A">
          <w:footerReference w:type="default" r:id="rId32"/>
          <w:pgSz w:w="11900" w:h="16840" w:code="1"/>
          <w:pgMar w:top="1138" w:right="1411" w:bottom="1368" w:left="1138" w:header="720" w:footer="720" w:gutter="0"/>
          <w:cols w:space="720"/>
          <w:docGrid w:linePitch="360"/>
        </w:sectPr>
      </w:pPr>
    </w:p>
    <w:p w14:paraId="117C8F9E" w14:textId="77777777" w:rsidR="00C84B27" w:rsidRDefault="00394804" w:rsidP="00C84B27">
      <w:pPr>
        <w:pStyle w:val="Heading1"/>
        <w:numPr>
          <w:ilvl w:val="0"/>
          <w:numId w:val="0"/>
        </w:numPr>
        <w:pBdr>
          <w:top w:val="none" w:sz="0" w:space="0" w:color="auto"/>
        </w:pBdr>
        <w:spacing w:before="0" w:after="240"/>
        <w:ind w:left="357"/>
        <w:rPr>
          <w:caps/>
          <w:smallCaps w:val="0"/>
          <w:szCs w:val="24"/>
          <w:lang w:val="en-GB"/>
        </w:rPr>
      </w:pPr>
      <w:bookmarkStart w:id="44" w:name="_Toc454807246"/>
      <w:r w:rsidRPr="002940CD">
        <w:rPr>
          <w:caps/>
          <w:smallCaps w:val="0"/>
          <w:szCs w:val="24"/>
          <w:lang w:val="en-GB"/>
        </w:rPr>
        <w:lastRenderedPageBreak/>
        <w:t>Annex</w:t>
      </w:r>
      <w:r w:rsidR="00D63C3B">
        <w:rPr>
          <w:caps/>
          <w:smallCaps w:val="0"/>
          <w:szCs w:val="24"/>
          <w:lang w:val="en-GB"/>
        </w:rPr>
        <w:t xml:space="preserve"> </w:t>
      </w:r>
      <w:r w:rsidR="0041380A">
        <w:rPr>
          <w:caps/>
          <w:smallCaps w:val="0"/>
          <w:szCs w:val="24"/>
          <w:lang w:val="en-GB"/>
        </w:rPr>
        <w:t>D</w:t>
      </w:r>
      <w:r>
        <w:rPr>
          <w:caps/>
          <w:smallCaps w:val="0"/>
          <w:szCs w:val="24"/>
          <w:lang w:val="en-GB"/>
        </w:rPr>
        <w:t>: environmental and social review criter</w:t>
      </w:r>
      <w:r w:rsidR="00C84B27">
        <w:rPr>
          <w:caps/>
          <w:smallCaps w:val="0"/>
          <w:szCs w:val="24"/>
          <w:lang w:val="en-GB"/>
        </w:rPr>
        <w:t>IA</w:t>
      </w:r>
      <w:bookmarkEnd w:id="44"/>
    </w:p>
    <w:p w14:paraId="729E542C" w14:textId="77777777" w:rsidR="00183A9F" w:rsidRPr="00C84B27" w:rsidRDefault="00183A9F" w:rsidP="00C84B27">
      <w:pPr>
        <w:pStyle w:val="Heading1"/>
        <w:numPr>
          <w:ilvl w:val="0"/>
          <w:numId w:val="0"/>
        </w:numPr>
        <w:pBdr>
          <w:top w:val="none" w:sz="0" w:space="0" w:color="auto"/>
        </w:pBdr>
        <w:spacing w:before="0" w:after="240"/>
        <w:ind w:left="357"/>
        <w:rPr>
          <w:b w:val="0"/>
          <w:color w:val="4F81BD" w:themeColor="accent1"/>
        </w:rPr>
      </w:pPr>
      <w:bookmarkStart w:id="45" w:name="_Toc454807247"/>
      <w:r w:rsidRPr="001A0CAF">
        <w:rPr>
          <w:b w:val="0"/>
          <w:color w:val="4F81BD" w:themeColor="accent1"/>
        </w:rPr>
        <w:t>Project Information</w:t>
      </w:r>
      <w:bookmarkEnd w:id="45"/>
    </w:p>
    <w:tbl>
      <w:tblPr>
        <w:tblStyle w:val="TableGrid"/>
        <w:tblW w:w="13248" w:type="dxa"/>
        <w:tblLook w:val="04A0" w:firstRow="1" w:lastRow="0" w:firstColumn="1" w:lastColumn="0" w:noHBand="0" w:noVBand="1"/>
      </w:tblPr>
      <w:tblGrid>
        <w:gridCol w:w="3325"/>
        <w:gridCol w:w="9923"/>
      </w:tblGrid>
      <w:tr w:rsidR="00183A9F" w:rsidRPr="00886352" w14:paraId="73A2DF86" w14:textId="77777777" w:rsidTr="00183A9F">
        <w:tc>
          <w:tcPr>
            <w:tcW w:w="3325" w:type="dxa"/>
            <w:shd w:val="clear" w:color="auto" w:fill="C6D9F1" w:themeFill="text2" w:themeFillTint="33"/>
            <w:vAlign w:val="center"/>
          </w:tcPr>
          <w:p w14:paraId="3F100988" w14:textId="77777777" w:rsidR="00183A9F" w:rsidRPr="00414FBA" w:rsidRDefault="00183A9F" w:rsidP="00183A9F">
            <w:pPr>
              <w:tabs>
                <w:tab w:val="left" w:pos="360"/>
              </w:tabs>
              <w:rPr>
                <w:b/>
                <w:i/>
                <w:color w:val="000000" w:themeColor="text1"/>
                <w:szCs w:val="20"/>
              </w:rPr>
            </w:pPr>
            <w:r w:rsidRPr="00414FBA">
              <w:rPr>
                <w:b/>
                <w:i/>
                <w:color w:val="000000" w:themeColor="text1"/>
                <w:szCs w:val="20"/>
              </w:rPr>
              <w:t xml:space="preserve">Project Information </w:t>
            </w:r>
          </w:p>
        </w:tc>
        <w:tc>
          <w:tcPr>
            <w:tcW w:w="9923" w:type="dxa"/>
            <w:shd w:val="clear" w:color="auto" w:fill="C6D9F1" w:themeFill="text2" w:themeFillTint="33"/>
            <w:vAlign w:val="center"/>
          </w:tcPr>
          <w:p w14:paraId="654A6F76" w14:textId="77777777" w:rsidR="00183A9F" w:rsidRPr="00414FBA" w:rsidRDefault="00183A9F" w:rsidP="00183A9F">
            <w:pPr>
              <w:rPr>
                <w:i/>
                <w:color w:val="000000" w:themeColor="text1"/>
                <w:szCs w:val="20"/>
              </w:rPr>
            </w:pPr>
          </w:p>
        </w:tc>
      </w:tr>
      <w:tr w:rsidR="00183A9F" w:rsidRPr="00450804" w14:paraId="0E66C85A" w14:textId="77777777" w:rsidTr="00183A9F">
        <w:trPr>
          <w:trHeight w:val="288"/>
        </w:trPr>
        <w:tc>
          <w:tcPr>
            <w:tcW w:w="3325" w:type="dxa"/>
            <w:vAlign w:val="center"/>
          </w:tcPr>
          <w:p w14:paraId="4A6619D4" w14:textId="77777777" w:rsidR="00183A9F" w:rsidRPr="00450804" w:rsidRDefault="00183A9F" w:rsidP="00CF3340">
            <w:pPr>
              <w:pStyle w:val="ListParagraph"/>
            </w:pPr>
            <w:r w:rsidRPr="00450804">
              <w:t xml:space="preserve">Project </w:t>
            </w:r>
            <w:r>
              <w:t>Title</w:t>
            </w:r>
          </w:p>
        </w:tc>
        <w:tc>
          <w:tcPr>
            <w:tcW w:w="9923" w:type="dxa"/>
            <w:vAlign w:val="center"/>
          </w:tcPr>
          <w:p w14:paraId="49F9C77C" w14:textId="77777777" w:rsidR="00183A9F" w:rsidRPr="00943815" w:rsidRDefault="00550B3F" w:rsidP="00183A9F">
            <w:pPr>
              <w:rPr>
                <w:rFonts w:asciiTheme="minorHAnsi" w:hAnsiTheme="minorHAnsi"/>
                <w:szCs w:val="22"/>
              </w:rPr>
            </w:pPr>
            <w:r w:rsidRPr="00943815">
              <w:rPr>
                <w:rFonts w:asciiTheme="minorHAnsi" w:hAnsiTheme="minorHAnsi"/>
                <w:noProof/>
                <w:color w:val="000000"/>
                <w:szCs w:val="22"/>
              </w:rPr>
              <w:t>Capacity Development for Improved Implementation  of Multilateral Environmental Agreements (MEAs)</w:t>
            </w:r>
          </w:p>
        </w:tc>
      </w:tr>
      <w:tr w:rsidR="00183A9F" w:rsidRPr="00450804" w14:paraId="3609AC2B" w14:textId="77777777" w:rsidTr="00183A9F">
        <w:trPr>
          <w:trHeight w:val="288"/>
        </w:trPr>
        <w:tc>
          <w:tcPr>
            <w:tcW w:w="3325" w:type="dxa"/>
            <w:vAlign w:val="center"/>
          </w:tcPr>
          <w:p w14:paraId="1820D22E" w14:textId="77777777" w:rsidR="00183A9F" w:rsidRPr="00450804" w:rsidRDefault="00183A9F" w:rsidP="00CF3340">
            <w:pPr>
              <w:pStyle w:val="ListParagraph"/>
            </w:pPr>
            <w:r w:rsidRPr="00450804">
              <w:t>Project Number</w:t>
            </w:r>
          </w:p>
        </w:tc>
        <w:tc>
          <w:tcPr>
            <w:tcW w:w="9923" w:type="dxa"/>
            <w:vAlign w:val="center"/>
          </w:tcPr>
          <w:p w14:paraId="3E2BEC01" w14:textId="77777777" w:rsidR="00183A9F" w:rsidRPr="00C94566" w:rsidRDefault="00183A9F" w:rsidP="00183A9F">
            <w:pPr>
              <w:rPr>
                <w:rFonts w:asciiTheme="minorHAnsi" w:hAnsiTheme="minorHAnsi"/>
                <w:sz w:val="18"/>
                <w:szCs w:val="18"/>
              </w:rPr>
            </w:pPr>
          </w:p>
        </w:tc>
      </w:tr>
      <w:tr w:rsidR="00183A9F" w:rsidRPr="00450804" w14:paraId="4C777D39" w14:textId="77777777" w:rsidTr="00183A9F">
        <w:trPr>
          <w:trHeight w:val="288"/>
        </w:trPr>
        <w:tc>
          <w:tcPr>
            <w:tcW w:w="3325" w:type="dxa"/>
            <w:vAlign w:val="center"/>
          </w:tcPr>
          <w:p w14:paraId="2C1EC43D" w14:textId="77777777" w:rsidR="00183A9F" w:rsidRPr="00450804" w:rsidRDefault="00183A9F" w:rsidP="00CF3340">
            <w:pPr>
              <w:pStyle w:val="ListParagraph"/>
            </w:pPr>
            <w:r>
              <w:t>Location (Global/Region</w:t>
            </w:r>
            <w:r w:rsidRPr="00450804">
              <w:t>/Country</w:t>
            </w:r>
            <w:r>
              <w:t>)</w:t>
            </w:r>
          </w:p>
        </w:tc>
        <w:tc>
          <w:tcPr>
            <w:tcW w:w="9923" w:type="dxa"/>
            <w:vAlign w:val="center"/>
          </w:tcPr>
          <w:p w14:paraId="335B311A" w14:textId="77777777" w:rsidR="00183A9F" w:rsidRPr="00943815" w:rsidRDefault="00550B3F" w:rsidP="00183A9F">
            <w:pPr>
              <w:rPr>
                <w:rFonts w:asciiTheme="minorHAnsi" w:hAnsiTheme="minorHAnsi"/>
                <w:szCs w:val="22"/>
              </w:rPr>
            </w:pPr>
            <w:r w:rsidRPr="00943815">
              <w:rPr>
                <w:rFonts w:asciiTheme="minorHAnsi" w:hAnsiTheme="minorHAnsi"/>
                <w:szCs w:val="22"/>
              </w:rPr>
              <w:t>Republic of Serbia</w:t>
            </w:r>
          </w:p>
        </w:tc>
      </w:tr>
    </w:tbl>
    <w:p w14:paraId="1F0BD830" w14:textId="77777777" w:rsidR="00183A9F" w:rsidRDefault="00183A9F" w:rsidP="00183A9F">
      <w:pPr>
        <w:tabs>
          <w:tab w:val="left" w:pos="360"/>
        </w:tabs>
        <w:rPr>
          <w:szCs w:val="20"/>
        </w:rPr>
      </w:pPr>
    </w:p>
    <w:p w14:paraId="2471732B" w14:textId="77777777" w:rsidR="00183A9F" w:rsidRPr="008C711F" w:rsidRDefault="00183A9F" w:rsidP="00183A9F">
      <w:pPr>
        <w:spacing w:before="200"/>
        <w:ind w:left="360"/>
        <w:rPr>
          <w:b/>
          <w:color w:val="365F91" w:themeColor="accent1" w:themeShade="BF"/>
          <w:sz w:val="24"/>
        </w:rPr>
      </w:pPr>
      <w:r w:rsidRPr="008C711F">
        <w:rPr>
          <w:b/>
          <w:color w:val="365F91" w:themeColor="accent1" w:themeShade="BF"/>
          <w:sz w:val="24"/>
        </w:rPr>
        <w:t>Part A. Integrating Overarching Principles to Strengthen Social and Environmental Sustainability</w:t>
      </w:r>
    </w:p>
    <w:p w14:paraId="2F5C0845" w14:textId="77777777" w:rsidR="00183A9F" w:rsidRPr="00372083" w:rsidRDefault="00183A9F" w:rsidP="00183A9F">
      <w:pPr>
        <w:rPr>
          <w:b/>
          <w:szCs w:val="20"/>
        </w:rPr>
      </w:pPr>
    </w:p>
    <w:tbl>
      <w:tblPr>
        <w:tblStyle w:val="TableGrid"/>
        <w:tblW w:w="13248" w:type="dxa"/>
        <w:tblLook w:val="04A0" w:firstRow="1" w:lastRow="0" w:firstColumn="1" w:lastColumn="0" w:noHBand="0" w:noVBand="1"/>
      </w:tblPr>
      <w:tblGrid>
        <w:gridCol w:w="13248"/>
      </w:tblGrid>
      <w:tr w:rsidR="00183A9F" w:rsidRPr="000148C0" w14:paraId="7D61E863" w14:textId="77777777" w:rsidTr="00183A9F">
        <w:trPr>
          <w:trHeight w:val="449"/>
        </w:trPr>
        <w:tc>
          <w:tcPr>
            <w:tcW w:w="13248" w:type="dxa"/>
            <w:shd w:val="clear" w:color="auto" w:fill="0F243E" w:themeFill="text2" w:themeFillShade="80"/>
            <w:vAlign w:val="center"/>
          </w:tcPr>
          <w:p w14:paraId="78B61C20" w14:textId="77777777" w:rsidR="00183A9F" w:rsidRPr="000148C0" w:rsidRDefault="00183A9F" w:rsidP="00183A9F">
            <w:pPr>
              <w:rPr>
                <w:szCs w:val="20"/>
              </w:rPr>
            </w:pPr>
            <w:r w:rsidRPr="00886352">
              <w:rPr>
                <w:b/>
                <w:szCs w:val="20"/>
              </w:rPr>
              <w:t xml:space="preserve">QUESTION 1: How Does the Project </w:t>
            </w:r>
            <w:r>
              <w:rPr>
                <w:b/>
                <w:szCs w:val="20"/>
              </w:rPr>
              <w:t xml:space="preserve">Integrate the Overarching Principles in order </w:t>
            </w:r>
            <w:r w:rsidRPr="00886352">
              <w:rPr>
                <w:b/>
                <w:szCs w:val="20"/>
              </w:rPr>
              <w:t>to Strengthen Social and Environmental Sustainability?</w:t>
            </w:r>
          </w:p>
        </w:tc>
      </w:tr>
      <w:tr w:rsidR="00183A9F" w:rsidRPr="00E46A63" w14:paraId="6A3D50CB" w14:textId="77777777" w:rsidTr="00183A9F">
        <w:tc>
          <w:tcPr>
            <w:tcW w:w="13248" w:type="dxa"/>
            <w:shd w:val="clear" w:color="auto" w:fill="C6D9F1" w:themeFill="text2" w:themeFillTint="33"/>
          </w:tcPr>
          <w:p w14:paraId="301D2C68" w14:textId="77777777" w:rsidR="00183A9F" w:rsidRPr="00414FBA" w:rsidRDefault="00183A9F" w:rsidP="00183A9F">
            <w:pPr>
              <w:tabs>
                <w:tab w:val="left" w:pos="432"/>
              </w:tabs>
              <w:spacing w:before="60"/>
              <w:rPr>
                <w:b/>
                <w:i/>
                <w:sz w:val="18"/>
                <w:szCs w:val="18"/>
              </w:rPr>
            </w:pPr>
            <w:r w:rsidRPr="00414FBA">
              <w:rPr>
                <w:b/>
                <w:i/>
                <w:sz w:val="18"/>
                <w:szCs w:val="18"/>
              </w:rPr>
              <w:t xml:space="preserve">Briefly describe in the space below how the Project mainstreams the human-rights based approach </w:t>
            </w:r>
          </w:p>
        </w:tc>
      </w:tr>
      <w:tr w:rsidR="00183A9F" w:rsidRPr="00AC33A5" w14:paraId="1951CAC7" w14:textId="77777777" w:rsidTr="00183A9F">
        <w:tc>
          <w:tcPr>
            <w:tcW w:w="13248" w:type="dxa"/>
          </w:tcPr>
          <w:p w14:paraId="4D5172BB" w14:textId="77777777" w:rsidR="00183A9F" w:rsidRDefault="00183A9F" w:rsidP="00CF3340">
            <w:pPr>
              <w:pStyle w:val="ListParagraph"/>
              <w:numPr>
                <w:ilvl w:val="0"/>
                <w:numId w:val="38"/>
              </w:numPr>
            </w:pPr>
            <w:r>
              <w:t xml:space="preserve">The project development process involved the active participation of both rights-holders and duty-bearers.  Analysis in the project development process explicitly focused on structural causes of the non-realization of rights; in this case, access to timely and accurate information </w:t>
            </w:r>
            <w:r w:rsidR="00550B3F">
              <w:t xml:space="preserve">on global environmental issues </w:t>
            </w:r>
            <w:r>
              <w:t xml:space="preserve">to support </w:t>
            </w:r>
            <w:r w:rsidR="00550B3F">
              <w:t>policy</w:t>
            </w:r>
            <w:r>
              <w:t xml:space="preserve">-making </w:t>
            </w:r>
            <w:r w:rsidR="00550B3F">
              <w:t xml:space="preserve">and compliance </w:t>
            </w:r>
            <w:r>
              <w:t>on the part of duty-bearers and awareness for rights-holders.  Project activities and outcomes were developed to support implementation of national and international commitments in the area of environment.</w:t>
            </w:r>
          </w:p>
          <w:p w14:paraId="48AB5ADB" w14:textId="77777777" w:rsidR="00183A9F" w:rsidRPr="00C47997" w:rsidRDefault="00183A9F" w:rsidP="00CF3340">
            <w:pPr>
              <w:pStyle w:val="ListParagraph"/>
              <w:numPr>
                <w:ilvl w:val="0"/>
                <w:numId w:val="38"/>
              </w:numPr>
            </w:pPr>
            <w:r>
              <w:t>All project components include activities to build the capacities of duty-bearers to fulfill their obligations.</w:t>
            </w:r>
            <w:r w:rsidRPr="00C47997">
              <w:t xml:space="preserve"> </w:t>
            </w:r>
          </w:p>
          <w:p w14:paraId="70C9651D" w14:textId="77777777" w:rsidR="00183A9F" w:rsidRDefault="00183A9F" w:rsidP="00CF3340">
            <w:pPr>
              <w:pStyle w:val="ListParagraph"/>
              <w:numPr>
                <w:ilvl w:val="0"/>
                <w:numId w:val="38"/>
              </w:numPr>
            </w:pPr>
            <w:r>
              <w:t>Project monitoring and evaluation will examine project processes and outcomes with a view to human rights standards and principles.</w:t>
            </w:r>
          </w:p>
          <w:p w14:paraId="7938F667" w14:textId="77777777" w:rsidR="00183A9F" w:rsidRPr="00C47997" w:rsidRDefault="00183A9F" w:rsidP="00CF3340">
            <w:pPr>
              <w:pStyle w:val="ListParagraph"/>
              <w:numPr>
                <w:ilvl w:val="0"/>
                <w:numId w:val="38"/>
              </w:numPr>
            </w:pPr>
            <w:r>
              <w:t>The project has been informed by the recommendations of international human rights bodies, particularly with regards to the rights of women.</w:t>
            </w:r>
          </w:p>
        </w:tc>
      </w:tr>
      <w:tr w:rsidR="00183A9F" w:rsidRPr="003843AE" w14:paraId="420D89BD" w14:textId="77777777" w:rsidTr="00183A9F">
        <w:trPr>
          <w:trHeight w:val="296"/>
        </w:trPr>
        <w:tc>
          <w:tcPr>
            <w:tcW w:w="13248" w:type="dxa"/>
            <w:shd w:val="clear" w:color="auto" w:fill="C6D9F1" w:themeFill="text2" w:themeFillTint="33"/>
          </w:tcPr>
          <w:p w14:paraId="71DCE36C" w14:textId="77777777" w:rsidR="00183A9F" w:rsidRPr="00414FBA" w:rsidRDefault="00183A9F" w:rsidP="00183A9F">
            <w:pPr>
              <w:spacing w:after="120"/>
              <w:contextualSpacing/>
              <w:rPr>
                <w:b/>
                <w:i/>
                <w:sz w:val="18"/>
                <w:szCs w:val="18"/>
              </w:rPr>
            </w:pPr>
            <w:r w:rsidRPr="00414FBA">
              <w:rPr>
                <w:b/>
                <w:i/>
                <w:sz w:val="18"/>
                <w:szCs w:val="18"/>
              </w:rPr>
              <w:t>Brie</w:t>
            </w:r>
            <w:r w:rsidR="00550B3F">
              <w:rPr>
                <w:b/>
                <w:i/>
                <w:sz w:val="18"/>
                <w:szCs w:val="18"/>
              </w:rPr>
              <w:t>fly describe in the space below</w:t>
            </w:r>
            <w:r w:rsidRPr="00414FBA">
              <w:rPr>
                <w:b/>
                <w:i/>
                <w:sz w:val="18"/>
                <w:szCs w:val="18"/>
              </w:rPr>
              <w:t xml:space="preserve"> how the Project is likely to improve gender equality and women’s empowerment</w:t>
            </w:r>
          </w:p>
        </w:tc>
      </w:tr>
      <w:tr w:rsidR="00183A9F" w:rsidRPr="00AC33A5" w14:paraId="28A47EB0" w14:textId="77777777" w:rsidTr="00183A9F">
        <w:tc>
          <w:tcPr>
            <w:tcW w:w="13248" w:type="dxa"/>
          </w:tcPr>
          <w:p w14:paraId="1C69F9E5" w14:textId="77777777" w:rsidR="00183A9F" w:rsidRPr="00C47997" w:rsidRDefault="00183A9F" w:rsidP="00CF3340">
            <w:pPr>
              <w:pStyle w:val="ListParagraph"/>
              <w:numPr>
                <w:ilvl w:val="0"/>
                <w:numId w:val="39"/>
              </w:numPr>
            </w:pPr>
            <w:r>
              <w:t xml:space="preserve">The proposed project will analyse any gender-based differences in </w:t>
            </w:r>
            <w:r w:rsidR="00550B3F">
              <w:t>knowledge and awareness regarding global environmental issues among key target groups (youth, students, CSOs, and Members of Parliament)</w:t>
            </w:r>
            <w:r>
              <w:t xml:space="preserve"> in </w:t>
            </w:r>
            <w:r w:rsidR="00E426C0">
              <w:t>Serbia</w:t>
            </w:r>
            <w:r>
              <w:t xml:space="preserve"> and will work to address them.  The project has already </w:t>
            </w:r>
            <w:r w:rsidR="00550B3F">
              <w:t xml:space="preserve">consulted the UNDP </w:t>
            </w:r>
            <w:r>
              <w:t xml:space="preserve">Gender </w:t>
            </w:r>
            <w:r w:rsidR="00550B3F">
              <w:t xml:space="preserve">Foal Point </w:t>
            </w:r>
            <w:r>
              <w:t xml:space="preserve"> </w:t>
            </w:r>
            <w:r w:rsidR="00550B3F">
              <w:t xml:space="preserve">in Serbia and a UN Women representative regarding the project assumptions and activities. The project will also initiate contact with the Gender Coordinator at MOAEP when that position (in pending legislation) is created </w:t>
            </w:r>
            <w:r>
              <w:t>and will maintain open lines of communication.  Project indicators are designed to explicitly measure the representation of women in trainings and other project-related activities</w:t>
            </w:r>
            <w:r w:rsidR="00550B3F">
              <w:t>.  Furthermore, the project will seek to include women’s NGOs in CSO consultations and will conduct outreach to women Members of Parliament</w:t>
            </w:r>
            <w:r w:rsidR="003A4B3A">
              <w:t xml:space="preserve"> and women conducting research on global environmental issues</w:t>
            </w:r>
            <w:r>
              <w:t xml:space="preserve">. </w:t>
            </w:r>
          </w:p>
        </w:tc>
      </w:tr>
      <w:tr w:rsidR="00183A9F" w:rsidRPr="00CF674A" w14:paraId="26CE09D0" w14:textId="77777777" w:rsidTr="00183A9F">
        <w:trPr>
          <w:trHeight w:val="305"/>
        </w:trPr>
        <w:tc>
          <w:tcPr>
            <w:tcW w:w="13248" w:type="dxa"/>
            <w:shd w:val="clear" w:color="auto" w:fill="C6D9F1" w:themeFill="text2" w:themeFillTint="33"/>
          </w:tcPr>
          <w:p w14:paraId="499CFE21" w14:textId="77777777" w:rsidR="00183A9F" w:rsidRPr="003A4B3A" w:rsidRDefault="00183A9F" w:rsidP="00183A9F">
            <w:pPr>
              <w:spacing w:after="120"/>
              <w:contextualSpacing/>
              <w:rPr>
                <w:b/>
                <w:i/>
                <w:sz w:val="18"/>
                <w:szCs w:val="18"/>
                <w:u w:val="single"/>
              </w:rPr>
            </w:pPr>
            <w:r w:rsidRPr="003A4B3A">
              <w:rPr>
                <w:b/>
                <w:i/>
                <w:sz w:val="18"/>
                <w:szCs w:val="18"/>
              </w:rPr>
              <w:t>Briefly describe in the space below how the Project mainstreams environmental sustainability</w:t>
            </w:r>
          </w:p>
        </w:tc>
      </w:tr>
      <w:tr w:rsidR="00183A9F" w:rsidRPr="00AC33A5" w14:paraId="4A87CE07" w14:textId="77777777" w:rsidTr="00183A9F">
        <w:tc>
          <w:tcPr>
            <w:tcW w:w="13248" w:type="dxa"/>
          </w:tcPr>
          <w:p w14:paraId="495B3186" w14:textId="77777777" w:rsidR="00183A9F" w:rsidRPr="003A4B3A" w:rsidRDefault="003A4B3A" w:rsidP="00CF3340">
            <w:pPr>
              <w:pStyle w:val="ListParagraph"/>
              <w:numPr>
                <w:ilvl w:val="0"/>
                <w:numId w:val="39"/>
              </w:numPr>
            </w:pPr>
            <w:r w:rsidRPr="003A4B3A">
              <w:lastRenderedPageBreak/>
              <w:t xml:space="preserve">The project mainstreams environmental sustainability into a number of key planning processes, specifically the conduct of Environmental Impact Assessments and Strategic Environmental Assessments, the inclusion of global environmental issues into Disaster Risk Reduction plans at the local level, and strengthening research on global environmental issues. </w:t>
            </w:r>
            <w:r w:rsidR="00183A9F" w:rsidRPr="003A4B3A">
              <w:t xml:space="preserve">Improved reporting and compliance with the Rio Conventions will also increase the extent to which environmental sustainability is a part of the public sector and community life more broadly in </w:t>
            </w:r>
            <w:r w:rsidR="00564880" w:rsidRPr="003A4B3A">
              <w:t>Serbia</w:t>
            </w:r>
            <w:r w:rsidR="00183A9F" w:rsidRPr="003A4B3A">
              <w:t>.</w:t>
            </w:r>
          </w:p>
        </w:tc>
      </w:tr>
    </w:tbl>
    <w:p w14:paraId="56F7AF0B" w14:textId="77777777" w:rsidR="00183A9F" w:rsidRPr="00FC7D8A" w:rsidRDefault="00183A9F" w:rsidP="00183A9F">
      <w:pPr>
        <w:rPr>
          <w:b/>
          <w:szCs w:val="20"/>
        </w:rPr>
      </w:pPr>
    </w:p>
    <w:p w14:paraId="7703244A" w14:textId="77777777" w:rsidR="00183A9F" w:rsidRPr="008C711F" w:rsidRDefault="00183A9F" w:rsidP="00183A9F">
      <w:pPr>
        <w:keepNext/>
        <w:spacing w:before="200"/>
        <w:ind w:left="360"/>
        <w:rPr>
          <w:b/>
          <w:color w:val="365F91" w:themeColor="accent1" w:themeShade="BF"/>
          <w:sz w:val="24"/>
        </w:rPr>
      </w:pPr>
      <w:r w:rsidRPr="008C711F">
        <w:rPr>
          <w:b/>
          <w:color w:val="365F91" w:themeColor="accent1" w:themeShade="BF"/>
          <w:sz w:val="24"/>
        </w:rPr>
        <w:t xml:space="preserve">Part B. Identifying and Managing Social and Environmental </w:t>
      </w:r>
      <w:r w:rsidRPr="008C711F">
        <w:rPr>
          <w:b/>
          <w:color w:val="365F91" w:themeColor="accent1" w:themeShade="BF"/>
          <w:sz w:val="24"/>
          <w:u w:val="single"/>
        </w:rPr>
        <w:t>Risks</w:t>
      </w:r>
    </w:p>
    <w:p w14:paraId="4E942F48" w14:textId="77777777" w:rsidR="00183A9F" w:rsidRPr="00FC7D8A" w:rsidRDefault="00183A9F" w:rsidP="00183A9F">
      <w:pPr>
        <w:keepNext/>
        <w:rPr>
          <w:b/>
          <w:szCs w:val="20"/>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183A9F" w:rsidRPr="0019385F" w14:paraId="5AAB68F3" w14:textId="77777777" w:rsidTr="00183A9F">
        <w:trPr>
          <w:trHeight w:val="1061"/>
        </w:trPr>
        <w:tc>
          <w:tcPr>
            <w:tcW w:w="3510" w:type="dxa"/>
            <w:shd w:val="clear" w:color="auto" w:fill="0F243E" w:themeFill="text2" w:themeFillShade="80"/>
          </w:tcPr>
          <w:p w14:paraId="25E6B580" w14:textId="77777777" w:rsidR="00183A9F" w:rsidRDefault="00183A9F" w:rsidP="00183A9F">
            <w:pPr>
              <w:keepNext/>
              <w:tabs>
                <w:tab w:val="left" w:pos="101"/>
              </w:tabs>
              <w:ind w:right="252" w:firstLine="11"/>
              <w:rPr>
                <w:b/>
                <w:szCs w:val="20"/>
              </w:rPr>
            </w:pPr>
            <w:r w:rsidRPr="00886352">
              <w:rPr>
                <w:b/>
                <w:szCs w:val="20"/>
              </w:rPr>
              <w:t xml:space="preserve">QUESTION </w:t>
            </w:r>
            <w:r>
              <w:rPr>
                <w:b/>
                <w:szCs w:val="20"/>
              </w:rPr>
              <w:t>2</w:t>
            </w:r>
            <w:r w:rsidRPr="00886352">
              <w:rPr>
                <w:b/>
                <w:szCs w:val="20"/>
              </w:rPr>
              <w:t xml:space="preserve">: </w:t>
            </w:r>
            <w:r>
              <w:rPr>
                <w:b/>
                <w:szCs w:val="20"/>
              </w:rPr>
              <w:t>What are</w:t>
            </w:r>
            <w:r w:rsidRPr="00886352">
              <w:rPr>
                <w:b/>
                <w:szCs w:val="20"/>
              </w:rPr>
              <w:t xml:space="preserve"> the Potential Social and Environmental Risks?</w:t>
            </w:r>
            <w:r>
              <w:rPr>
                <w:b/>
                <w:szCs w:val="20"/>
              </w:rPr>
              <w:t xml:space="preserve"> </w:t>
            </w:r>
          </w:p>
          <w:p w14:paraId="1ECDA8E6" w14:textId="77777777" w:rsidR="00183A9F" w:rsidRDefault="00183A9F" w:rsidP="00183A9F">
            <w:pPr>
              <w:keepNext/>
              <w:tabs>
                <w:tab w:val="left" w:pos="101"/>
              </w:tabs>
              <w:ind w:right="252" w:firstLine="11"/>
              <w:rPr>
                <w:b/>
                <w:szCs w:val="20"/>
              </w:rPr>
            </w:pPr>
            <w:r w:rsidRPr="00930628">
              <w:rPr>
                <w:i/>
                <w:sz w:val="18"/>
                <w:szCs w:val="18"/>
              </w:rPr>
              <w:t xml:space="preserve">Note: </w:t>
            </w:r>
            <w:r w:rsidRPr="00744212">
              <w:rPr>
                <w:i/>
                <w:sz w:val="18"/>
                <w:szCs w:val="18"/>
              </w:rPr>
              <w:t>Describe briefly potential social and environmental risks identified in Attachment 1 – Risk Screening Checklist (based on any “Yes” responses).</w:t>
            </w:r>
          </w:p>
        </w:tc>
        <w:tc>
          <w:tcPr>
            <w:tcW w:w="4860" w:type="dxa"/>
            <w:gridSpan w:val="4"/>
            <w:shd w:val="clear" w:color="auto" w:fill="0F243E" w:themeFill="text2" w:themeFillShade="80"/>
          </w:tcPr>
          <w:p w14:paraId="52D53846" w14:textId="77777777" w:rsidR="00183A9F" w:rsidRDefault="00183A9F" w:rsidP="00183A9F">
            <w:pPr>
              <w:keepNext/>
              <w:tabs>
                <w:tab w:val="left" w:pos="101"/>
              </w:tabs>
              <w:ind w:right="252" w:firstLine="11"/>
              <w:rPr>
                <w:b/>
                <w:szCs w:val="20"/>
              </w:rPr>
            </w:pPr>
            <w:r>
              <w:rPr>
                <w:b/>
                <w:szCs w:val="20"/>
              </w:rPr>
              <w:t>QUESTION 3: What is</w:t>
            </w:r>
            <w:r w:rsidRPr="0019385F">
              <w:rPr>
                <w:b/>
                <w:szCs w:val="20"/>
              </w:rPr>
              <w:t xml:space="preserve"> the level of significance of the potential social and environmental risks?</w:t>
            </w:r>
          </w:p>
          <w:p w14:paraId="58DCC286" w14:textId="77777777" w:rsidR="00183A9F" w:rsidRDefault="00183A9F" w:rsidP="00183A9F">
            <w:pPr>
              <w:keepNext/>
              <w:tabs>
                <w:tab w:val="left" w:pos="432"/>
              </w:tabs>
              <w:rPr>
                <w:b/>
                <w:szCs w:val="20"/>
              </w:rPr>
            </w:pPr>
            <w:r w:rsidRPr="00930628">
              <w:rPr>
                <w:i/>
                <w:sz w:val="18"/>
                <w:szCs w:val="18"/>
              </w:rPr>
              <w:t xml:space="preserve">Note: </w:t>
            </w:r>
            <w:r>
              <w:rPr>
                <w:i/>
                <w:sz w:val="18"/>
                <w:szCs w:val="18"/>
              </w:rPr>
              <w:t>Respond to Questions 4 and 5 below before proceeding to Question 6</w:t>
            </w:r>
          </w:p>
        </w:tc>
        <w:tc>
          <w:tcPr>
            <w:tcW w:w="4770" w:type="dxa"/>
            <w:gridSpan w:val="2"/>
            <w:shd w:val="clear" w:color="auto" w:fill="0F243E" w:themeFill="text2" w:themeFillShade="80"/>
          </w:tcPr>
          <w:p w14:paraId="281F7A81" w14:textId="77777777" w:rsidR="00183A9F" w:rsidRPr="0019385F" w:rsidRDefault="00183A9F" w:rsidP="00183A9F">
            <w:pPr>
              <w:keepNext/>
              <w:tabs>
                <w:tab w:val="left" w:pos="432"/>
              </w:tabs>
              <w:rPr>
                <w:b/>
                <w:szCs w:val="20"/>
              </w:rPr>
            </w:pPr>
            <w:r>
              <w:rPr>
                <w:b/>
                <w:szCs w:val="20"/>
              </w:rPr>
              <w:t>QUESTION 6: What</w:t>
            </w:r>
            <w:r w:rsidRPr="0019385F">
              <w:rPr>
                <w:b/>
                <w:szCs w:val="20"/>
              </w:rPr>
              <w:t xml:space="preserve"> social and environmental assessment and management measures have been conducted and/or are required to address potential risks (for Risks with Moderate and High Significance)?</w:t>
            </w:r>
          </w:p>
        </w:tc>
      </w:tr>
      <w:tr w:rsidR="00183A9F" w14:paraId="7250278C" w14:textId="77777777" w:rsidTr="00183A9F">
        <w:tc>
          <w:tcPr>
            <w:tcW w:w="3510" w:type="dxa"/>
            <w:shd w:val="clear" w:color="auto" w:fill="C6D9F1" w:themeFill="text2" w:themeFillTint="33"/>
          </w:tcPr>
          <w:p w14:paraId="7CE6140E" w14:textId="77777777" w:rsidR="00183A9F" w:rsidRPr="00414FBA" w:rsidRDefault="00183A9F" w:rsidP="00183A9F">
            <w:pPr>
              <w:rPr>
                <w:b/>
                <w:i/>
                <w:sz w:val="18"/>
                <w:szCs w:val="18"/>
              </w:rPr>
            </w:pPr>
            <w:r w:rsidRPr="00414FBA">
              <w:rPr>
                <w:b/>
                <w:i/>
                <w:sz w:val="18"/>
                <w:szCs w:val="18"/>
              </w:rPr>
              <w:t>Risk Description</w:t>
            </w:r>
          </w:p>
        </w:tc>
        <w:tc>
          <w:tcPr>
            <w:tcW w:w="1080" w:type="dxa"/>
            <w:shd w:val="clear" w:color="auto" w:fill="C6D9F1" w:themeFill="text2" w:themeFillTint="33"/>
          </w:tcPr>
          <w:p w14:paraId="219C5EDD" w14:textId="77777777" w:rsidR="00183A9F" w:rsidRPr="00414FBA" w:rsidRDefault="00183A9F" w:rsidP="00183A9F">
            <w:pPr>
              <w:rPr>
                <w:b/>
                <w:i/>
                <w:sz w:val="18"/>
                <w:szCs w:val="18"/>
              </w:rPr>
            </w:pPr>
            <w:r w:rsidRPr="00414FBA">
              <w:rPr>
                <w:b/>
                <w:i/>
                <w:sz w:val="18"/>
                <w:szCs w:val="18"/>
              </w:rPr>
              <w:t>Impact and Probability  (1-5)</w:t>
            </w:r>
          </w:p>
        </w:tc>
        <w:tc>
          <w:tcPr>
            <w:tcW w:w="1170" w:type="dxa"/>
            <w:shd w:val="clear" w:color="auto" w:fill="C6D9F1" w:themeFill="text2" w:themeFillTint="33"/>
          </w:tcPr>
          <w:p w14:paraId="06F00ED8" w14:textId="77777777" w:rsidR="00183A9F" w:rsidRPr="00414FBA" w:rsidRDefault="00183A9F" w:rsidP="00183A9F">
            <w:pPr>
              <w:rPr>
                <w:b/>
                <w:i/>
                <w:sz w:val="18"/>
                <w:szCs w:val="18"/>
              </w:rPr>
            </w:pPr>
            <w:r w:rsidRPr="00414FBA">
              <w:rPr>
                <w:b/>
                <w:i/>
                <w:sz w:val="18"/>
                <w:szCs w:val="18"/>
              </w:rPr>
              <w:t>Significance</w:t>
            </w:r>
          </w:p>
          <w:p w14:paraId="42761DAE" w14:textId="77777777" w:rsidR="00183A9F" w:rsidRPr="00414FBA" w:rsidRDefault="00183A9F" w:rsidP="00183A9F">
            <w:pPr>
              <w:rPr>
                <w:b/>
                <w:i/>
                <w:sz w:val="18"/>
                <w:szCs w:val="18"/>
              </w:rPr>
            </w:pPr>
            <w:r w:rsidRPr="00414FBA">
              <w:rPr>
                <w:b/>
                <w:i/>
                <w:sz w:val="18"/>
                <w:szCs w:val="18"/>
              </w:rPr>
              <w:t>(Low, Moderate, High)</w:t>
            </w:r>
          </w:p>
        </w:tc>
        <w:tc>
          <w:tcPr>
            <w:tcW w:w="2610" w:type="dxa"/>
            <w:gridSpan w:val="2"/>
            <w:shd w:val="clear" w:color="auto" w:fill="C6D9F1" w:themeFill="text2" w:themeFillTint="33"/>
          </w:tcPr>
          <w:p w14:paraId="485D724E" w14:textId="77777777" w:rsidR="00183A9F" w:rsidRPr="00414FBA" w:rsidRDefault="00183A9F" w:rsidP="00183A9F">
            <w:pPr>
              <w:rPr>
                <w:b/>
                <w:i/>
                <w:sz w:val="18"/>
                <w:szCs w:val="18"/>
              </w:rPr>
            </w:pPr>
            <w:r w:rsidRPr="00414FBA">
              <w:rPr>
                <w:b/>
                <w:i/>
                <w:sz w:val="18"/>
                <w:szCs w:val="18"/>
              </w:rPr>
              <w:t>Comments</w:t>
            </w:r>
          </w:p>
        </w:tc>
        <w:tc>
          <w:tcPr>
            <w:tcW w:w="4770" w:type="dxa"/>
            <w:gridSpan w:val="2"/>
            <w:shd w:val="clear" w:color="auto" w:fill="C6D9F1" w:themeFill="text2" w:themeFillTint="33"/>
          </w:tcPr>
          <w:p w14:paraId="43F6E8DC" w14:textId="77777777" w:rsidR="00183A9F" w:rsidRPr="00414FBA" w:rsidRDefault="00183A9F" w:rsidP="00183A9F">
            <w:pPr>
              <w:rPr>
                <w:b/>
                <w:i/>
                <w:sz w:val="18"/>
                <w:szCs w:val="18"/>
              </w:rPr>
            </w:pPr>
            <w:r>
              <w:rPr>
                <w:b/>
                <w:i/>
                <w:sz w:val="18"/>
                <w:szCs w:val="18"/>
              </w:rPr>
              <w:t>Description of assessment and management measures as reflected in the Project design.  If ESIA or SESA is required note that the assessment should consider all potential impacts and risks.</w:t>
            </w:r>
          </w:p>
        </w:tc>
      </w:tr>
      <w:tr w:rsidR="00183A9F" w14:paraId="13064712" w14:textId="77777777" w:rsidTr="00183A9F">
        <w:tc>
          <w:tcPr>
            <w:tcW w:w="3510" w:type="dxa"/>
            <w:vAlign w:val="center"/>
          </w:tcPr>
          <w:p w14:paraId="080A07B8" w14:textId="77777777" w:rsidR="00183A9F" w:rsidRPr="009B4F2C" w:rsidRDefault="00183A9F" w:rsidP="00183A9F">
            <w:pPr>
              <w:rPr>
                <w:sz w:val="18"/>
                <w:szCs w:val="18"/>
              </w:rPr>
            </w:pPr>
            <w:r w:rsidRPr="009B4F2C">
              <w:rPr>
                <w:sz w:val="18"/>
                <w:szCs w:val="18"/>
              </w:rPr>
              <w:t xml:space="preserve">Risk 1: </w:t>
            </w:r>
            <w:r>
              <w:rPr>
                <w:sz w:val="18"/>
                <w:szCs w:val="18"/>
              </w:rPr>
              <w:t xml:space="preserve">….      </w:t>
            </w:r>
            <w:r w:rsidRPr="00B54C19">
              <w:rPr>
                <w:b/>
                <w:sz w:val="18"/>
                <w:szCs w:val="18"/>
              </w:rPr>
              <w:t>N/A</w:t>
            </w:r>
            <w:r>
              <w:rPr>
                <w:b/>
                <w:sz w:val="18"/>
                <w:szCs w:val="18"/>
              </w:rPr>
              <w:t xml:space="preserve">   -- see checklist</w:t>
            </w:r>
          </w:p>
        </w:tc>
        <w:tc>
          <w:tcPr>
            <w:tcW w:w="1080" w:type="dxa"/>
          </w:tcPr>
          <w:p w14:paraId="03D6DA04" w14:textId="77777777" w:rsidR="00183A9F" w:rsidRPr="00C86F7C" w:rsidRDefault="00183A9F" w:rsidP="00183A9F">
            <w:pPr>
              <w:rPr>
                <w:rFonts w:cs="Minion Pro"/>
                <w:sz w:val="18"/>
                <w:szCs w:val="18"/>
              </w:rPr>
            </w:pPr>
            <w:r w:rsidRPr="00C86F7C">
              <w:rPr>
                <w:rFonts w:cs="Minion Pro"/>
                <w:sz w:val="18"/>
                <w:szCs w:val="18"/>
              </w:rPr>
              <w:t xml:space="preserve">I = </w:t>
            </w:r>
          </w:p>
          <w:p w14:paraId="64767975" w14:textId="77777777" w:rsidR="00183A9F" w:rsidRPr="00C86F7C" w:rsidRDefault="00183A9F" w:rsidP="00183A9F">
            <w:pPr>
              <w:rPr>
                <w:rFonts w:cs="Minion Pro"/>
                <w:sz w:val="18"/>
                <w:szCs w:val="18"/>
              </w:rPr>
            </w:pPr>
            <w:r w:rsidRPr="00C86F7C">
              <w:rPr>
                <w:rFonts w:cs="Minion Pro"/>
                <w:sz w:val="18"/>
                <w:szCs w:val="18"/>
              </w:rPr>
              <w:t>P =</w:t>
            </w:r>
          </w:p>
        </w:tc>
        <w:tc>
          <w:tcPr>
            <w:tcW w:w="1170" w:type="dxa"/>
          </w:tcPr>
          <w:p w14:paraId="301E6B93" w14:textId="77777777" w:rsidR="00183A9F" w:rsidRPr="00372083" w:rsidRDefault="00183A9F" w:rsidP="00183A9F">
            <w:pPr>
              <w:rPr>
                <w:b/>
                <w:sz w:val="18"/>
                <w:szCs w:val="18"/>
              </w:rPr>
            </w:pPr>
          </w:p>
        </w:tc>
        <w:tc>
          <w:tcPr>
            <w:tcW w:w="2610" w:type="dxa"/>
            <w:gridSpan w:val="2"/>
          </w:tcPr>
          <w:p w14:paraId="1A11B9BA" w14:textId="77777777" w:rsidR="00183A9F" w:rsidRPr="00372083" w:rsidRDefault="00183A9F" w:rsidP="00183A9F">
            <w:pPr>
              <w:rPr>
                <w:b/>
                <w:sz w:val="18"/>
                <w:szCs w:val="18"/>
              </w:rPr>
            </w:pPr>
          </w:p>
        </w:tc>
        <w:tc>
          <w:tcPr>
            <w:tcW w:w="4770" w:type="dxa"/>
            <w:gridSpan w:val="2"/>
          </w:tcPr>
          <w:p w14:paraId="350EC773" w14:textId="77777777" w:rsidR="00183A9F" w:rsidRPr="00372083" w:rsidRDefault="00183A9F" w:rsidP="00183A9F">
            <w:pPr>
              <w:rPr>
                <w:b/>
                <w:sz w:val="18"/>
                <w:szCs w:val="18"/>
              </w:rPr>
            </w:pPr>
          </w:p>
        </w:tc>
      </w:tr>
      <w:tr w:rsidR="00183A9F" w14:paraId="02658598" w14:textId="77777777" w:rsidTr="00183A9F">
        <w:tc>
          <w:tcPr>
            <w:tcW w:w="3510" w:type="dxa"/>
            <w:vAlign w:val="center"/>
          </w:tcPr>
          <w:p w14:paraId="72E12B2B" w14:textId="77777777" w:rsidR="00183A9F" w:rsidRPr="00372083" w:rsidRDefault="00183A9F" w:rsidP="00183A9F">
            <w:pPr>
              <w:rPr>
                <w:b/>
                <w:sz w:val="18"/>
                <w:szCs w:val="18"/>
              </w:rPr>
            </w:pPr>
            <w:r>
              <w:rPr>
                <w:sz w:val="18"/>
                <w:szCs w:val="18"/>
              </w:rPr>
              <w:t>Risk 2 ….</w:t>
            </w:r>
          </w:p>
        </w:tc>
        <w:tc>
          <w:tcPr>
            <w:tcW w:w="1080" w:type="dxa"/>
          </w:tcPr>
          <w:p w14:paraId="43420236" w14:textId="77777777" w:rsidR="00183A9F" w:rsidRPr="00C86F7C" w:rsidRDefault="00183A9F" w:rsidP="00183A9F">
            <w:pPr>
              <w:rPr>
                <w:rFonts w:cs="Minion Pro"/>
                <w:sz w:val="18"/>
                <w:szCs w:val="18"/>
              </w:rPr>
            </w:pPr>
            <w:r w:rsidRPr="00C86F7C">
              <w:rPr>
                <w:rFonts w:cs="Minion Pro"/>
                <w:sz w:val="18"/>
                <w:szCs w:val="18"/>
              </w:rPr>
              <w:t xml:space="preserve">I = </w:t>
            </w:r>
          </w:p>
          <w:p w14:paraId="565BB98B" w14:textId="77777777" w:rsidR="00183A9F" w:rsidRPr="00C86F7C" w:rsidRDefault="00183A9F" w:rsidP="00183A9F">
            <w:pPr>
              <w:rPr>
                <w:sz w:val="18"/>
                <w:szCs w:val="18"/>
              </w:rPr>
            </w:pPr>
            <w:r w:rsidRPr="00C86F7C">
              <w:rPr>
                <w:rFonts w:cs="Minion Pro"/>
                <w:sz w:val="18"/>
                <w:szCs w:val="18"/>
              </w:rPr>
              <w:t xml:space="preserve">P = </w:t>
            </w:r>
          </w:p>
        </w:tc>
        <w:tc>
          <w:tcPr>
            <w:tcW w:w="1170" w:type="dxa"/>
          </w:tcPr>
          <w:p w14:paraId="17E9E0DE" w14:textId="77777777" w:rsidR="00183A9F" w:rsidRPr="00372083" w:rsidRDefault="00183A9F" w:rsidP="00183A9F">
            <w:pPr>
              <w:rPr>
                <w:b/>
                <w:sz w:val="18"/>
                <w:szCs w:val="18"/>
              </w:rPr>
            </w:pPr>
          </w:p>
        </w:tc>
        <w:tc>
          <w:tcPr>
            <w:tcW w:w="2610" w:type="dxa"/>
            <w:gridSpan w:val="2"/>
          </w:tcPr>
          <w:p w14:paraId="02645030" w14:textId="77777777" w:rsidR="00183A9F" w:rsidRPr="00372083" w:rsidRDefault="00183A9F" w:rsidP="00183A9F">
            <w:pPr>
              <w:rPr>
                <w:b/>
                <w:sz w:val="18"/>
                <w:szCs w:val="18"/>
              </w:rPr>
            </w:pPr>
          </w:p>
        </w:tc>
        <w:tc>
          <w:tcPr>
            <w:tcW w:w="4770" w:type="dxa"/>
            <w:gridSpan w:val="2"/>
          </w:tcPr>
          <w:p w14:paraId="5D64E301" w14:textId="77777777" w:rsidR="00183A9F" w:rsidRPr="00372083" w:rsidRDefault="00183A9F" w:rsidP="00183A9F">
            <w:pPr>
              <w:rPr>
                <w:b/>
                <w:sz w:val="18"/>
                <w:szCs w:val="18"/>
              </w:rPr>
            </w:pPr>
          </w:p>
        </w:tc>
      </w:tr>
      <w:tr w:rsidR="00183A9F" w14:paraId="5081AE9C" w14:textId="77777777" w:rsidTr="00183A9F">
        <w:tc>
          <w:tcPr>
            <w:tcW w:w="3510" w:type="dxa"/>
            <w:vAlign w:val="center"/>
          </w:tcPr>
          <w:p w14:paraId="0BC2D5BD" w14:textId="77777777" w:rsidR="00183A9F" w:rsidRPr="00372083" w:rsidRDefault="00183A9F" w:rsidP="00183A9F">
            <w:pPr>
              <w:rPr>
                <w:b/>
                <w:sz w:val="18"/>
                <w:szCs w:val="18"/>
              </w:rPr>
            </w:pPr>
            <w:r>
              <w:rPr>
                <w:sz w:val="18"/>
                <w:szCs w:val="18"/>
              </w:rPr>
              <w:t>Risk 3</w:t>
            </w:r>
            <w:r w:rsidRPr="009B4F2C">
              <w:rPr>
                <w:sz w:val="18"/>
                <w:szCs w:val="18"/>
              </w:rPr>
              <w:t>:</w:t>
            </w:r>
            <w:r>
              <w:rPr>
                <w:sz w:val="18"/>
                <w:szCs w:val="18"/>
              </w:rPr>
              <w:t xml:space="preserve"> ….</w:t>
            </w:r>
          </w:p>
        </w:tc>
        <w:tc>
          <w:tcPr>
            <w:tcW w:w="1080" w:type="dxa"/>
          </w:tcPr>
          <w:p w14:paraId="4C8E6C02" w14:textId="77777777" w:rsidR="00183A9F" w:rsidRPr="00C86F7C" w:rsidRDefault="00183A9F" w:rsidP="00183A9F">
            <w:pPr>
              <w:rPr>
                <w:rFonts w:cs="Minion Pro"/>
                <w:sz w:val="18"/>
                <w:szCs w:val="18"/>
              </w:rPr>
            </w:pPr>
            <w:r w:rsidRPr="00C86F7C">
              <w:rPr>
                <w:rFonts w:cs="Minion Pro"/>
                <w:sz w:val="18"/>
                <w:szCs w:val="18"/>
              </w:rPr>
              <w:t xml:space="preserve">I = </w:t>
            </w:r>
          </w:p>
          <w:p w14:paraId="0ED269FA" w14:textId="77777777" w:rsidR="00183A9F" w:rsidRPr="00C86F7C" w:rsidRDefault="00183A9F" w:rsidP="00183A9F">
            <w:pPr>
              <w:rPr>
                <w:sz w:val="18"/>
                <w:szCs w:val="18"/>
              </w:rPr>
            </w:pPr>
            <w:r w:rsidRPr="00C86F7C">
              <w:rPr>
                <w:rFonts w:cs="Minion Pro"/>
                <w:sz w:val="18"/>
                <w:szCs w:val="18"/>
              </w:rPr>
              <w:t xml:space="preserve">P = </w:t>
            </w:r>
          </w:p>
        </w:tc>
        <w:tc>
          <w:tcPr>
            <w:tcW w:w="1170" w:type="dxa"/>
          </w:tcPr>
          <w:p w14:paraId="39385D88" w14:textId="77777777" w:rsidR="00183A9F" w:rsidRPr="00372083" w:rsidRDefault="00183A9F" w:rsidP="00183A9F">
            <w:pPr>
              <w:rPr>
                <w:b/>
                <w:sz w:val="18"/>
                <w:szCs w:val="18"/>
              </w:rPr>
            </w:pPr>
          </w:p>
        </w:tc>
        <w:tc>
          <w:tcPr>
            <w:tcW w:w="2610" w:type="dxa"/>
            <w:gridSpan w:val="2"/>
          </w:tcPr>
          <w:p w14:paraId="42690FB6" w14:textId="77777777" w:rsidR="00183A9F" w:rsidRPr="00372083" w:rsidRDefault="00183A9F" w:rsidP="00183A9F">
            <w:pPr>
              <w:rPr>
                <w:b/>
                <w:sz w:val="18"/>
                <w:szCs w:val="18"/>
              </w:rPr>
            </w:pPr>
          </w:p>
        </w:tc>
        <w:tc>
          <w:tcPr>
            <w:tcW w:w="4770" w:type="dxa"/>
            <w:gridSpan w:val="2"/>
          </w:tcPr>
          <w:p w14:paraId="538C82C5" w14:textId="77777777" w:rsidR="00183A9F" w:rsidRPr="00372083" w:rsidRDefault="00183A9F" w:rsidP="00183A9F">
            <w:pPr>
              <w:rPr>
                <w:b/>
                <w:sz w:val="18"/>
                <w:szCs w:val="18"/>
              </w:rPr>
            </w:pPr>
          </w:p>
        </w:tc>
      </w:tr>
      <w:tr w:rsidR="00183A9F" w14:paraId="493FE40C" w14:textId="77777777" w:rsidTr="00183A9F">
        <w:tc>
          <w:tcPr>
            <w:tcW w:w="3510" w:type="dxa"/>
            <w:vAlign w:val="center"/>
          </w:tcPr>
          <w:p w14:paraId="1A1477DB" w14:textId="77777777" w:rsidR="00183A9F" w:rsidRPr="00372083" w:rsidRDefault="00183A9F" w:rsidP="00183A9F">
            <w:pPr>
              <w:rPr>
                <w:b/>
                <w:sz w:val="18"/>
                <w:szCs w:val="18"/>
              </w:rPr>
            </w:pPr>
            <w:r>
              <w:rPr>
                <w:sz w:val="18"/>
                <w:szCs w:val="18"/>
              </w:rPr>
              <w:t>Risk 4</w:t>
            </w:r>
            <w:r w:rsidRPr="009B4F2C">
              <w:rPr>
                <w:sz w:val="18"/>
                <w:szCs w:val="18"/>
              </w:rPr>
              <w:t>:</w:t>
            </w:r>
            <w:r>
              <w:rPr>
                <w:sz w:val="18"/>
                <w:szCs w:val="18"/>
              </w:rPr>
              <w:t xml:space="preserve"> ….</w:t>
            </w:r>
          </w:p>
        </w:tc>
        <w:tc>
          <w:tcPr>
            <w:tcW w:w="1080" w:type="dxa"/>
          </w:tcPr>
          <w:p w14:paraId="1E46D697" w14:textId="77777777" w:rsidR="00183A9F" w:rsidRPr="00C86F7C" w:rsidRDefault="00183A9F" w:rsidP="00183A9F">
            <w:pPr>
              <w:rPr>
                <w:rFonts w:cs="Minion Pro"/>
                <w:sz w:val="18"/>
                <w:szCs w:val="18"/>
              </w:rPr>
            </w:pPr>
            <w:r w:rsidRPr="00C86F7C">
              <w:rPr>
                <w:rFonts w:cs="Minion Pro"/>
                <w:sz w:val="18"/>
                <w:szCs w:val="18"/>
              </w:rPr>
              <w:t xml:space="preserve">I = </w:t>
            </w:r>
          </w:p>
          <w:p w14:paraId="1EA32404" w14:textId="77777777" w:rsidR="00183A9F" w:rsidRPr="00C86F7C" w:rsidRDefault="00183A9F" w:rsidP="00183A9F">
            <w:pPr>
              <w:rPr>
                <w:sz w:val="18"/>
                <w:szCs w:val="18"/>
              </w:rPr>
            </w:pPr>
            <w:r w:rsidRPr="00C86F7C">
              <w:rPr>
                <w:rFonts w:cs="Minion Pro"/>
                <w:sz w:val="18"/>
                <w:szCs w:val="18"/>
              </w:rPr>
              <w:t xml:space="preserve">P = </w:t>
            </w:r>
          </w:p>
        </w:tc>
        <w:tc>
          <w:tcPr>
            <w:tcW w:w="1170" w:type="dxa"/>
          </w:tcPr>
          <w:p w14:paraId="73A97A07" w14:textId="77777777" w:rsidR="00183A9F" w:rsidRPr="00372083" w:rsidRDefault="00183A9F" w:rsidP="00183A9F">
            <w:pPr>
              <w:rPr>
                <w:b/>
                <w:sz w:val="18"/>
                <w:szCs w:val="18"/>
              </w:rPr>
            </w:pPr>
          </w:p>
        </w:tc>
        <w:tc>
          <w:tcPr>
            <w:tcW w:w="2610" w:type="dxa"/>
            <w:gridSpan w:val="2"/>
          </w:tcPr>
          <w:p w14:paraId="47BB50CF" w14:textId="77777777" w:rsidR="00183A9F" w:rsidRPr="00372083" w:rsidRDefault="00183A9F" w:rsidP="00183A9F">
            <w:pPr>
              <w:rPr>
                <w:b/>
                <w:sz w:val="18"/>
                <w:szCs w:val="18"/>
              </w:rPr>
            </w:pPr>
          </w:p>
        </w:tc>
        <w:tc>
          <w:tcPr>
            <w:tcW w:w="4770" w:type="dxa"/>
            <w:gridSpan w:val="2"/>
          </w:tcPr>
          <w:p w14:paraId="7817EF2F" w14:textId="77777777" w:rsidR="00183A9F" w:rsidRPr="00372083" w:rsidRDefault="00183A9F" w:rsidP="00183A9F">
            <w:pPr>
              <w:rPr>
                <w:b/>
                <w:sz w:val="18"/>
                <w:szCs w:val="18"/>
              </w:rPr>
            </w:pPr>
          </w:p>
        </w:tc>
      </w:tr>
      <w:tr w:rsidR="00183A9F" w14:paraId="4BCA3912" w14:textId="77777777" w:rsidTr="00183A9F">
        <w:tc>
          <w:tcPr>
            <w:tcW w:w="3510" w:type="dxa"/>
            <w:vAlign w:val="center"/>
          </w:tcPr>
          <w:p w14:paraId="331C7182" w14:textId="77777777" w:rsidR="00183A9F" w:rsidRDefault="00183A9F" w:rsidP="00183A9F">
            <w:pPr>
              <w:rPr>
                <w:sz w:val="18"/>
                <w:szCs w:val="18"/>
              </w:rPr>
            </w:pPr>
            <w:r>
              <w:rPr>
                <w:sz w:val="18"/>
                <w:szCs w:val="18"/>
              </w:rPr>
              <w:t>[add additional rows as needed]</w:t>
            </w:r>
          </w:p>
        </w:tc>
        <w:tc>
          <w:tcPr>
            <w:tcW w:w="1080" w:type="dxa"/>
          </w:tcPr>
          <w:p w14:paraId="653B5733" w14:textId="77777777" w:rsidR="00183A9F" w:rsidRPr="00C86F7C" w:rsidRDefault="00183A9F" w:rsidP="00183A9F">
            <w:pPr>
              <w:rPr>
                <w:rFonts w:cs="Minion Pro"/>
                <w:sz w:val="18"/>
                <w:szCs w:val="18"/>
              </w:rPr>
            </w:pPr>
          </w:p>
        </w:tc>
        <w:tc>
          <w:tcPr>
            <w:tcW w:w="1170" w:type="dxa"/>
          </w:tcPr>
          <w:p w14:paraId="308D2A9A" w14:textId="77777777" w:rsidR="00183A9F" w:rsidRPr="00372083" w:rsidRDefault="00183A9F" w:rsidP="00183A9F">
            <w:pPr>
              <w:rPr>
                <w:b/>
                <w:sz w:val="18"/>
                <w:szCs w:val="18"/>
              </w:rPr>
            </w:pPr>
          </w:p>
        </w:tc>
        <w:tc>
          <w:tcPr>
            <w:tcW w:w="2610" w:type="dxa"/>
            <w:gridSpan w:val="2"/>
          </w:tcPr>
          <w:p w14:paraId="32A81F14" w14:textId="77777777" w:rsidR="00183A9F" w:rsidRPr="00372083" w:rsidRDefault="00183A9F" w:rsidP="00183A9F">
            <w:pPr>
              <w:rPr>
                <w:b/>
                <w:sz w:val="18"/>
                <w:szCs w:val="18"/>
              </w:rPr>
            </w:pPr>
          </w:p>
        </w:tc>
        <w:tc>
          <w:tcPr>
            <w:tcW w:w="4770" w:type="dxa"/>
            <w:gridSpan w:val="2"/>
          </w:tcPr>
          <w:p w14:paraId="76BD0087" w14:textId="77777777" w:rsidR="00183A9F" w:rsidRPr="00372083" w:rsidRDefault="00183A9F" w:rsidP="00183A9F">
            <w:pPr>
              <w:rPr>
                <w:b/>
                <w:sz w:val="18"/>
                <w:szCs w:val="18"/>
              </w:rPr>
            </w:pPr>
          </w:p>
        </w:tc>
      </w:tr>
      <w:tr w:rsidR="00183A9F" w14:paraId="153E59BC" w14:textId="77777777" w:rsidTr="00183A9F">
        <w:trPr>
          <w:trHeight w:val="593"/>
        </w:trPr>
        <w:tc>
          <w:tcPr>
            <w:tcW w:w="3510" w:type="dxa"/>
            <w:vMerge w:val="restart"/>
          </w:tcPr>
          <w:p w14:paraId="27FC5576" w14:textId="77777777" w:rsidR="00183A9F" w:rsidRDefault="00183A9F" w:rsidP="00183A9F">
            <w:pPr>
              <w:rPr>
                <w:b/>
                <w:szCs w:val="20"/>
              </w:rPr>
            </w:pPr>
          </w:p>
        </w:tc>
        <w:tc>
          <w:tcPr>
            <w:tcW w:w="9630" w:type="dxa"/>
            <w:gridSpan w:val="6"/>
            <w:shd w:val="clear" w:color="auto" w:fill="0F243E" w:themeFill="text2" w:themeFillShade="80"/>
          </w:tcPr>
          <w:p w14:paraId="16675541" w14:textId="77777777" w:rsidR="00183A9F" w:rsidRPr="00372083" w:rsidRDefault="00183A9F" w:rsidP="00183A9F">
            <w:pPr>
              <w:rPr>
                <w:b/>
                <w:sz w:val="18"/>
                <w:szCs w:val="18"/>
              </w:rPr>
            </w:pPr>
            <w:r>
              <w:rPr>
                <w:b/>
                <w:szCs w:val="20"/>
              </w:rPr>
              <w:t>QUESTION</w:t>
            </w:r>
            <w:r w:rsidRPr="00930628">
              <w:rPr>
                <w:b/>
                <w:szCs w:val="20"/>
              </w:rPr>
              <w:t xml:space="preserve"> </w:t>
            </w:r>
            <w:r>
              <w:rPr>
                <w:b/>
                <w:szCs w:val="20"/>
              </w:rPr>
              <w:t>4: What is the overall Project risk c</w:t>
            </w:r>
            <w:r w:rsidRPr="00930628">
              <w:rPr>
                <w:b/>
                <w:szCs w:val="20"/>
              </w:rPr>
              <w:t xml:space="preserve">ategorization? </w:t>
            </w:r>
          </w:p>
        </w:tc>
      </w:tr>
      <w:tr w:rsidR="00183A9F" w14:paraId="25B2641D" w14:textId="77777777" w:rsidTr="00183A9F">
        <w:tc>
          <w:tcPr>
            <w:tcW w:w="3510" w:type="dxa"/>
            <w:vMerge/>
          </w:tcPr>
          <w:p w14:paraId="140540D7" w14:textId="77777777" w:rsidR="00183A9F" w:rsidRPr="00372083" w:rsidRDefault="00183A9F" w:rsidP="00183A9F">
            <w:pPr>
              <w:rPr>
                <w:sz w:val="18"/>
                <w:szCs w:val="18"/>
                <w:u w:val="single"/>
              </w:rPr>
            </w:pPr>
          </w:p>
        </w:tc>
        <w:tc>
          <w:tcPr>
            <w:tcW w:w="4883" w:type="dxa"/>
            <w:gridSpan w:val="5"/>
          </w:tcPr>
          <w:p w14:paraId="28952CC8" w14:textId="77777777" w:rsidR="00183A9F" w:rsidRPr="00372083" w:rsidRDefault="00183A9F" w:rsidP="00183A9F">
            <w:pPr>
              <w:jc w:val="center"/>
              <w:rPr>
                <w:b/>
                <w:sz w:val="18"/>
                <w:szCs w:val="18"/>
              </w:rPr>
            </w:pPr>
            <w:r>
              <w:rPr>
                <w:b/>
                <w:sz w:val="18"/>
                <w:szCs w:val="18"/>
              </w:rPr>
              <w:t xml:space="preserve">Select one (see </w:t>
            </w:r>
            <w:hyperlink r:id="rId33" w:history="1">
              <w:r w:rsidRPr="00AA456F">
                <w:rPr>
                  <w:rStyle w:val="Hyperlink"/>
                  <w:b/>
                  <w:sz w:val="18"/>
                  <w:szCs w:val="18"/>
                </w:rPr>
                <w:t>SESP</w:t>
              </w:r>
            </w:hyperlink>
            <w:r>
              <w:rPr>
                <w:b/>
                <w:sz w:val="18"/>
                <w:szCs w:val="18"/>
              </w:rPr>
              <w:t xml:space="preserve"> for guidance)</w:t>
            </w:r>
          </w:p>
        </w:tc>
        <w:tc>
          <w:tcPr>
            <w:tcW w:w="4747" w:type="dxa"/>
          </w:tcPr>
          <w:p w14:paraId="7DE3C2BA" w14:textId="77777777" w:rsidR="00183A9F" w:rsidRPr="00372083" w:rsidRDefault="00183A9F" w:rsidP="00183A9F">
            <w:pPr>
              <w:jc w:val="center"/>
              <w:rPr>
                <w:b/>
                <w:sz w:val="18"/>
                <w:szCs w:val="18"/>
              </w:rPr>
            </w:pPr>
            <w:r>
              <w:rPr>
                <w:b/>
                <w:sz w:val="18"/>
                <w:szCs w:val="18"/>
              </w:rPr>
              <w:t>Comments</w:t>
            </w:r>
          </w:p>
        </w:tc>
      </w:tr>
      <w:tr w:rsidR="00183A9F" w14:paraId="15BB61C5" w14:textId="77777777" w:rsidTr="00183A9F">
        <w:trPr>
          <w:trHeight w:val="251"/>
        </w:trPr>
        <w:tc>
          <w:tcPr>
            <w:tcW w:w="3510" w:type="dxa"/>
            <w:vMerge/>
          </w:tcPr>
          <w:p w14:paraId="47B780D4" w14:textId="77777777" w:rsidR="00183A9F" w:rsidRDefault="00183A9F" w:rsidP="00183A9F">
            <w:pPr>
              <w:rPr>
                <w:rFonts w:cs="Minion Pro"/>
                <w:sz w:val="18"/>
                <w:szCs w:val="18"/>
              </w:rPr>
            </w:pPr>
          </w:p>
        </w:tc>
        <w:tc>
          <w:tcPr>
            <w:tcW w:w="4343" w:type="dxa"/>
            <w:gridSpan w:val="3"/>
            <w:shd w:val="clear" w:color="auto" w:fill="auto"/>
          </w:tcPr>
          <w:p w14:paraId="65D62C1D" w14:textId="77777777" w:rsidR="00183A9F" w:rsidRPr="00C055DB" w:rsidRDefault="00183A9F" w:rsidP="00183A9F">
            <w:pPr>
              <w:jc w:val="right"/>
              <w:rPr>
                <w:rFonts w:cs="Minion Pro"/>
                <w:b/>
                <w:i/>
                <w:sz w:val="18"/>
                <w:szCs w:val="18"/>
              </w:rPr>
            </w:pPr>
            <w:r w:rsidRPr="00C055DB">
              <w:rPr>
                <w:rFonts w:cs="Minion Pro"/>
                <w:b/>
                <w:i/>
                <w:sz w:val="18"/>
                <w:szCs w:val="18"/>
              </w:rPr>
              <w:t>Low Risk</w:t>
            </w:r>
          </w:p>
        </w:tc>
        <w:tc>
          <w:tcPr>
            <w:tcW w:w="540" w:type="dxa"/>
            <w:gridSpan w:val="2"/>
          </w:tcPr>
          <w:p w14:paraId="64675256" w14:textId="77777777" w:rsidR="00183A9F" w:rsidRPr="00372083" w:rsidRDefault="00183A9F" w:rsidP="00183A9F">
            <w:pPr>
              <w:ind w:left="-2230" w:firstLine="2230"/>
              <w:rPr>
                <w:b/>
                <w:sz w:val="18"/>
                <w:szCs w:val="18"/>
              </w:rPr>
            </w:pPr>
            <w:r>
              <w:rPr>
                <w:rFonts w:ascii="Segoe UI Symbol" w:hAnsi="Segoe UI Symbol" w:cs="Segoe UI Symbol"/>
                <w:b/>
                <w:szCs w:val="20"/>
              </w:rPr>
              <w:t>X</w:t>
            </w:r>
          </w:p>
        </w:tc>
        <w:tc>
          <w:tcPr>
            <w:tcW w:w="4747" w:type="dxa"/>
          </w:tcPr>
          <w:p w14:paraId="6ACEAC78" w14:textId="77777777" w:rsidR="00183A9F" w:rsidRPr="00372083" w:rsidRDefault="00183A9F" w:rsidP="00183A9F">
            <w:pPr>
              <w:rPr>
                <w:b/>
                <w:sz w:val="18"/>
                <w:szCs w:val="18"/>
              </w:rPr>
            </w:pPr>
            <w:r>
              <w:rPr>
                <w:b/>
                <w:sz w:val="18"/>
                <w:szCs w:val="18"/>
              </w:rPr>
              <w:t>The project does not involve any investments or infrastructure-related activities – see checklist.</w:t>
            </w:r>
          </w:p>
        </w:tc>
      </w:tr>
      <w:tr w:rsidR="00183A9F" w14:paraId="41BBADBD" w14:textId="77777777" w:rsidTr="00183A9F">
        <w:tc>
          <w:tcPr>
            <w:tcW w:w="3510" w:type="dxa"/>
            <w:vMerge/>
          </w:tcPr>
          <w:p w14:paraId="50A284E1" w14:textId="77777777" w:rsidR="00183A9F" w:rsidRDefault="00183A9F" w:rsidP="00183A9F">
            <w:pPr>
              <w:rPr>
                <w:rFonts w:cs="Minion Pro"/>
                <w:sz w:val="18"/>
                <w:szCs w:val="18"/>
              </w:rPr>
            </w:pPr>
          </w:p>
        </w:tc>
        <w:tc>
          <w:tcPr>
            <w:tcW w:w="4343" w:type="dxa"/>
            <w:gridSpan w:val="3"/>
            <w:shd w:val="clear" w:color="auto" w:fill="auto"/>
          </w:tcPr>
          <w:p w14:paraId="05D07C11" w14:textId="77777777" w:rsidR="00183A9F" w:rsidRPr="00C055DB" w:rsidRDefault="00183A9F" w:rsidP="00183A9F">
            <w:pPr>
              <w:jc w:val="right"/>
              <w:rPr>
                <w:rFonts w:cs="Minion Pro"/>
                <w:b/>
                <w:i/>
                <w:sz w:val="18"/>
                <w:szCs w:val="18"/>
              </w:rPr>
            </w:pPr>
            <w:r w:rsidRPr="00C055DB">
              <w:rPr>
                <w:rFonts w:cs="Minion Pro"/>
                <w:b/>
                <w:i/>
                <w:sz w:val="18"/>
                <w:szCs w:val="18"/>
              </w:rPr>
              <w:t>Moderate Risk</w:t>
            </w:r>
          </w:p>
        </w:tc>
        <w:tc>
          <w:tcPr>
            <w:tcW w:w="540" w:type="dxa"/>
            <w:gridSpan w:val="2"/>
          </w:tcPr>
          <w:p w14:paraId="2A3440DD" w14:textId="77777777" w:rsidR="00183A9F" w:rsidRPr="00372083" w:rsidRDefault="00183A9F" w:rsidP="00183A9F">
            <w:pPr>
              <w:ind w:left="-2230" w:firstLine="2230"/>
              <w:rPr>
                <w:b/>
                <w:sz w:val="18"/>
                <w:szCs w:val="18"/>
              </w:rPr>
            </w:pPr>
            <w:r w:rsidRPr="00372083">
              <w:rPr>
                <w:rFonts w:ascii="Menlo Regular" w:hAnsi="Menlo Regular" w:cs="Menlo Regular"/>
                <w:b/>
                <w:szCs w:val="20"/>
              </w:rPr>
              <w:t>☐</w:t>
            </w:r>
          </w:p>
        </w:tc>
        <w:tc>
          <w:tcPr>
            <w:tcW w:w="4747" w:type="dxa"/>
          </w:tcPr>
          <w:p w14:paraId="31A929F7" w14:textId="77777777" w:rsidR="00183A9F" w:rsidRPr="00372083" w:rsidRDefault="00183A9F" w:rsidP="00183A9F">
            <w:pPr>
              <w:rPr>
                <w:b/>
                <w:sz w:val="18"/>
                <w:szCs w:val="18"/>
              </w:rPr>
            </w:pPr>
          </w:p>
        </w:tc>
      </w:tr>
      <w:tr w:rsidR="00183A9F" w14:paraId="4D41A641" w14:textId="77777777" w:rsidTr="00183A9F">
        <w:tc>
          <w:tcPr>
            <w:tcW w:w="3510" w:type="dxa"/>
            <w:vMerge/>
          </w:tcPr>
          <w:p w14:paraId="580510AA" w14:textId="77777777" w:rsidR="00183A9F" w:rsidRDefault="00183A9F" w:rsidP="00183A9F">
            <w:pPr>
              <w:rPr>
                <w:rFonts w:cs="Minion Pro"/>
                <w:sz w:val="18"/>
                <w:szCs w:val="18"/>
              </w:rPr>
            </w:pPr>
          </w:p>
        </w:tc>
        <w:tc>
          <w:tcPr>
            <w:tcW w:w="4343" w:type="dxa"/>
            <w:gridSpan w:val="3"/>
            <w:shd w:val="clear" w:color="auto" w:fill="auto"/>
          </w:tcPr>
          <w:p w14:paraId="555D1DE7" w14:textId="77777777" w:rsidR="00183A9F" w:rsidRPr="00C055DB" w:rsidRDefault="00183A9F" w:rsidP="00183A9F">
            <w:pPr>
              <w:jc w:val="right"/>
              <w:rPr>
                <w:rFonts w:cs="Minion Pro"/>
                <w:b/>
                <w:i/>
                <w:sz w:val="18"/>
                <w:szCs w:val="18"/>
              </w:rPr>
            </w:pPr>
            <w:r w:rsidRPr="00C055DB">
              <w:rPr>
                <w:rFonts w:cs="Minion Pro"/>
                <w:b/>
                <w:i/>
                <w:sz w:val="18"/>
                <w:szCs w:val="18"/>
              </w:rPr>
              <w:t>High Risk</w:t>
            </w:r>
          </w:p>
        </w:tc>
        <w:tc>
          <w:tcPr>
            <w:tcW w:w="540" w:type="dxa"/>
            <w:gridSpan w:val="2"/>
          </w:tcPr>
          <w:p w14:paraId="70510014" w14:textId="77777777" w:rsidR="00183A9F" w:rsidRPr="00372083" w:rsidRDefault="00183A9F" w:rsidP="00183A9F">
            <w:pPr>
              <w:ind w:left="-2230" w:firstLine="2230"/>
              <w:rPr>
                <w:b/>
                <w:sz w:val="18"/>
                <w:szCs w:val="18"/>
              </w:rPr>
            </w:pPr>
            <w:r w:rsidRPr="00372083">
              <w:rPr>
                <w:rFonts w:ascii="Menlo Regular" w:hAnsi="Menlo Regular" w:cs="Menlo Regular"/>
                <w:b/>
                <w:szCs w:val="20"/>
              </w:rPr>
              <w:t>☐</w:t>
            </w:r>
          </w:p>
        </w:tc>
        <w:tc>
          <w:tcPr>
            <w:tcW w:w="4747" w:type="dxa"/>
          </w:tcPr>
          <w:p w14:paraId="6E7D054F" w14:textId="77777777" w:rsidR="00183A9F" w:rsidRPr="00372083" w:rsidRDefault="00183A9F" w:rsidP="00183A9F">
            <w:pPr>
              <w:rPr>
                <w:b/>
                <w:sz w:val="18"/>
                <w:szCs w:val="18"/>
              </w:rPr>
            </w:pPr>
          </w:p>
        </w:tc>
      </w:tr>
      <w:tr w:rsidR="00183A9F" w:rsidRPr="00EA5477" w14:paraId="27562160" w14:textId="77777777" w:rsidTr="00183A9F">
        <w:trPr>
          <w:trHeight w:val="782"/>
        </w:trPr>
        <w:tc>
          <w:tcPr>
            <w:tcW w:w="3510" w:type="dxa"/>
            <w:vMerge w:val="restart"/>
            <w:shd w:val="clear" w:color="auto" w:fill="FFFFFF" w:themeFill="background1"/>
          </w:tcPr>
          <w:p w14:paraId="6A93DD82" w14:textId="77777777" w:rsidR="00183A9F" w:rsidRDefault="00183A9F" w:rsidP="00183A9F">
            <w:pPr>
              <w:ind w:hanging="18"/>
              <w:rPr>
                <w:b/>
                <w:szCs w:val="20"/>
              </w:rPr>
            </w:pPr>
          </w:p>
        </w:tc>
        <w:tc>
          <w:tcPr>
            <w:tcW w:w="4883" w:type="dxa"/>
            <w:gridSpan w:val="5"/>
            <w:shd w:val="clear" w:color="auto" w:fill="0F243E" w:themeFill="text2" w:themeFillShade="80"/>
            <w:vAlign w:val="center"/>
          </w:tcPr>
          <w:p w14:paraId="45A5B285" w14:textId="77777777" w:rsidR="00183A9F" w:rsidRPr="00EA5477" w:rsidRDefault="00183A9F" w:rsidP="00183A9F">
            <w:pPr>
              <w:tabs>
                <w:tab w:val="left" w:pos="360"/>
              </w:tabs>
              <w:rPr>
                <w:szCs w:val="20"/>
              </w:rPr>
            </w:pPr>
            <w:r>
              <w:rPr>
                <w:b/>
                <w:szCs w:val="20"/>
              </w:rPr>
              <w:t xml:space="preserve">QUESTION 5: </w:t>
            </w:r>
            <w:r w:rsidRPr="00F536BB">
              <w:rPr>
                <w:b/>
                <w:szCs w:val="20"/>
              </w:rPr>
              <w:t>Based on the identified risks and risk categorization, what requirements of the SES are relevant?</w:t>
            </w:r>
          </w:p>
        </w:tc>
        <w:tc>
          <w:tcPr>
            <w:tcW w:w="4747" w:type="dxa"/>
            <w:shd w:val="clear" w:color="auto" w:fill="0F243E" w:themeFill="text2" w:themeFillShade="80"/>
            <w:vAlign w:val="center"/>
          </w:tcPr>
          <w:p w14:paraId="00BE808C" w14:textId="77777777" w:rsidR="00183A9F" w:rsidRPr="00EA5477" w:rsidRDefault="00183A9F" w:rsidP="00183A9F">
            <w:pPr>
              <w:tabs>
                <w:tab w:val="left" w:pos="360"/>
              </w:tabs>
              <w:jc w:val="center"/>
              <w:rPr>
                <w:b/>
                <w:szCs w:val="20"/>
              </w:rPr>
            </w:pPr>
          </w:p>
        </w:tc>
      </w:tr>
      <w:tr w:rsidR="00183A9F" w:rsidRPr="00EF0E8F" w14:paraId="149BB04B" w14:textId="77777777" w:rsidTr="00183A9F">
        <w:trPr>
          <w:trHeight w:val="296"/>
        </w:trPr>
        <w:tc>
          <w:tcPr>
            <w:tcW w:w="3510" w:type="dxa"/>
            <w:vMerge/>
            <w:shd w:val="clear" w:color="auto" w:fill="FFFFFF" w:themeFill="background1"/>
          </w:tcPr>
          <w:p w14:paraId="2E4B214A" w14:textId="77777777" w:rsidR="00183A9F" w:rsidRPr="00372083" w:rsidRDefault="00183A9F" w:rsidP="00183A9F">
            <w:pPr>
              <w:rPr>
                <w:sz w:val="18"/>
                <w:szCs w:val="18"/>
                <w:u w:val="single"/>
              </w:rPr>
            </w:pPr>
          </w:p>
        </w:tc>
        <w:tc>
          <w:tcPr>
            <w:tcW w:w="4883" w:type="dxa"/>
            <w:gridSpan w:val="5"/>
          </w:tcPr>
          <w:p w14:paraId="1348E8D1" w14:textId="77777777" w:rsidR="00183A9F" w:rsidRPr="00372083" w:rsidRDefault="00183A9F" w:rsidP="00183A9F">
            <w:pPr>
              <w:tabs>
                <w:tab w:val="left" w:pos="360"/>
              </w:tabs>
              <w:jc w:val="center"/>
              <w:rPr>
                <w:rFonts w:ascii="Menlo Bold" w:hAnsi="Menlo Bold" w:cs="Menlo Bold"/>
                <w:b/>
                <w:szCs w:val="20"/>
              </w:rPr>
            </w:pPr>
            <w:r>
              <w:rPr>
                <w:sz w:val="18"/>
                <w:szCs w:val="18"/>
              </w:rPr>
              <w:t>Check all that apply</w:t>
            </w:r>
          </w:p>
        </w:tc>
        <w:tc>
          <w:tcPr>
            <w:tcW w:w="4747" w:type="dxa"/>
          </w:tcPr>
          <w:p w14:paraId="6F185C59" w14:textId="77777777" w:rsidR="00183A9F" w:rsidRPr="00772787" w:rsidRDefault="00183A9F" w:rsidP="00183A9F">
            <w:pPr>
              <w:tabs>
                <w:tab w:val="left" w:pos="360"/>
              </w:tabs>
              <w:jc w:val="center"/>
              <w:rPr>
                <w:b/>
                <w:sz w:val="18"/>
                <w:szCs w:val="18"/>
              </w:rPr>
            </w:pPr>
            <w:r w:rsidRPr="00772787">
              <w:rPr>
                <w:b/>
                <w:sz w:val="18"/>
                <w:szCs w:val="18"/>
              </w:rPr>
              <w:t>Comments</w:t>
            </w:r>
          </w:p>
        </w:tc>
      </w:tr>
      <w:tr w:rsidR="00183A9F" w:rsidRPr="00EF0E8F" w14:paraId="7C9851AC" w14:textId="77777777" w:rsidTr="00183A9F">
        <w:tc>
          <w:tcPr>
            <w:tcW w:w="3510" w:type="dxa"/>
            <w:vMerge/>
            <w:shd w:val="clear" w:color="auto" w:fill="FFFFFF" w:themeFill="background1"/>
          </w:tcPr>
          <w:p w14:paraId="33C6E2F9" w14:textId="77777777" w:rsidR="00183A9F" w:rsidRDefault="00183A9F" w:rsidP="00183A9F">
            <w:pPr>
              <w:tabs>
                <w:tab w:val="left" w:pos="270"/>
              </w:tabs>
              <w:ind w:left="270" w:hanging="270"/>
              <w:rPr>
                <w:sz w:val="18"/>
                <w:szCs w:val="18"/>
              </w:rPr>
            </w:pPr>
          </w:p>
        </w:tc>
        <w:tc>
          <w:tcPr>
            <w:tcW w:w="4343" w:type="dxa"/>
            <w:gridSpan w:val="3"/>
            <w:shd w:val="clear" w:color="auto" w:fill="auto"/>
          </w:tcPr>
          <w:p w14:paraId="6FFE26FF" w14:textId="77777777" w:rsidR="00183A9F" w:rsidRPr="00C055DB" w:rsidRDefault="00183A9F" w:rsidP="00183A9F">
            <w:pPr>
              <w:tabs>
                <w:tab w:val="left" w:pos="270"/>
              </w:tabs>
              <w:ind w:left="270" w:hanging="270"/>
              <w:rPr>
                <w:b/>
                <w:i/>
                <w:sz w:val="18"/>
                <w:szCs w:val="18"/>
              </w:rPr>
            </w:pPr>
            <w:r w:rsidRPr="00C055DB">
              <w:rPr>
                <w:b/>
                <w:i/>
                <w:sz w:val="18"/>
                <w:szCs w:val="18"/>
              </w:rPr>
              <w:t>Principle 1: Human Rights</w:t>
            </w:r>
          </w:p>
        </w:tc>
        <w:tc>
          <w:tcPr>
            <w:tcW w:w="540" w:type="dxa"/>
            <w:gridSpan w:val="2"/>
            <w:vAlign w:val="center"/>
          </w:tcPr>
          <w:p w14:paraId="042AFBDA" w14:textId="77777777" w:rsidR="00183A9F" w:rsidRPr="00EF0E8F" w:rsidRDefault="00183A9F" w:rsidP="00183A9F">
            <w:pPr>
              <w:tabs>
                <w:tab w:val="left" w:pos="360"/>
              </w:tabs>
              <w:rPr>
                <w:sz w:val="18"/>
                <w:szCs w:val="18"/>
              </w:rPr>
            </w:pPr>
            <w:r w:rsidRPr="00372083">
              <w:rPr>
                <w:rFonts w:ascii="Menlo Regular" w:hAnsi="Menlo Regular" w:cs="Menlo Regular"/>
                <w:b/>
                <w:szCs w:val="20"/>
              </w:rPr>
              <w:t>☐</w:t>
            </w:r>
          </w:p>
        </w:tc>
        <w:tc>
          <w:tcPr>
            <w:tcW w:w="4747" w:type="dxa"/>
          </w:tcPr>
          <w:p w14:paraId="000C8D60" w14:textId="77777777" w:rsidR="00183A9F" w:rsidRPr="00EF0E8F" w:rsidRDefault="00183A9F" w:rsidP="00183A9F">
            <w:pPr>
              <w:tabs>
                <w:tab w:val="left" w:pos="360"/>
              </w:tabs>
              <w:rPr>
                <w:sz w:val="18"/>
                <w:szCs w:val="18"/>
              </w:rPr>
            </w:pPr>
          </w:p>
        </w:tc>
      </w:tr>
      <w:tr w:rsidR="00183A9F" w:rsidRPr="00EF0E8F" w14:paraId="68083C4A" w14:textId="77777777" w:rsidTr="00183A9F">
        <w:tc>
          <w:tcPr>
            <w:tcW w:w="3510" w:type="dxa"/>
            <w:vMerge/>
            <w:shd w:val="clear" w:color="auto" w:fill="FFFFFF" w:themeFill="background1"/>
          </w:tcPr>
          <w:p w14:paraId="7A821D5B" w14:textId="77777777" w:rsidR="00183A9F" w:rsidRDefault="00183A9F" w:rsidP="00183A9F">
            <w:pPr>
              <w:tabs>
                <w:tab w:val="left" w:pos="270"/>
              </w:tabs>
              <w:ind w:left="270" w:hanging="270"/>
              <w:rPr>
                <w:sz w:val="18"/>
                <w:szCs w:val="18"/>
              </w:rPr>
            </w:pPr>
          </w:p>
        </w:tc>
        <w:tc>
          <w:tcPr>
            <w:tcW w:w="4343" w:type="dxa"/>
            <w:gridSpan w:val="3"/>
            <w:shd w:val="clear" w:color="auto" w:fill="auto"/>
          </w:tcPr>
          <w:p w14:paraId="6CAD2CDC" w14:textId="77777777" w:rsidR="00183A9F" w:rsidRPr="00C055DB" w:rsidRDefault="00183A9F" w:rsidP="00183A9F">
            <w:pPr>
              <w:tabs>
                <w:tab w:val="left" w:pos="270"/>
              </w:tabs>
              <w:ind w:left="270" w:hanging="270"/>
              <w:rPr>
                <w:b/>
                <w:i/>
                <w:sz w:val="18"/>
                <w:szCs w:val="18"/>
              </w:rPr>
            </w:pPr>
            <w:r w:rsidRPr="00C055DB">
              <w:rPr>
                <w:b/>
                <w:i/>
                <w:sz w:val="18"/>
                <w:szCs w:val="18"/>
              </w:rPr>
              <w:t>Principle 2: Gender Equality and Women’s Empowerment</w:t>
            </w:r>
          </w:p>
        </w:tc>
        <w:tc>
          <w:tcPr>
            <w:tcW w:w="540" w:type="dxa"/>
            <w:gridSpan w:val="2"/>
            <w:vAlign w:val="center"/>
          </w:tcPr>
          <w:p w14:paraId="4A9ED70D" w14:textId="77777777" w:rsidR="00183A9F" w:rsidRPr="00EF0E8F" w:rsidRDefault="00183A9F" w:rsidP="00183A9F">
            <w:pPr>
              <w:tabs>
                <w:tab w:val="left" w:pos="360"/>
              </w:tabs>
              <w:rPr>
                <w:sz w:val="18"/>
                <w:szCs w:val="18"/>
              </w:rPr>
            </w:pPr>
            <w:r w:rsidRPr="00372083">
              <w:rPr>
                <w:rFonts w:ascii="Menlo Regular" w:hAnsi="Menlo Regular" w:cs="Menlo Regular"/>
                <w:b/>
                <w:szCs w:val="20"/>
              </w:rPr>
              <w:t>☐</w:t>
            </w:r>
          </w:p>
        </w:tc>
        <w:tc>
          <w:tcPr>
            <w:tcW w:w="4747" w:type="dxa"/>
          </w:tcPr>
          <w:p w14:paraId="4AACF38D" w14:textId="77777777" w:rsidR="00183A9F" w:rsidRPr="00EF0E8F" w:rsidRDefault="00183A9F" w:rsidP="00183A9F">
            <w:pPr>
              <w:tabs>
                <w:tab w:val="left" w:pos="360"/>
              </w:tabs>
              <w:rPr>
                <w:sz w:val="18"/>
                <w:szCs w:val="18"/>
              </w:rPr>
            </w:pPr>
          </w:p>
        </w:tc>
      </w:tr>
      <w:tr w:rsidR="00183A9F" w:rsidRPr="00EF0E8F" w14:paraId="6DA2BE05" w14:textId="77777777" w:rsidTr="00183A9F">
        <w:tc>
          <w:tcPr>
            <w:tcW w:w="3510" w:type="dxa"/>
            <w:vMerge/>
            <w:shd w:val="clear" w:color="auto" w:fill="FFFFFF" w:themeFill="background1"/>
          </w:tcPr>
          <w:p w14:paraId="1EFDDB72" w14:textId="77777777" w:rsidR="00183A9F" w:rsidRDefault="00183A9F" w:rsidP="00183A9F">
            <w:pPr>
              <w:tabs>
                <w:tab w:val="left" w:pos="270"/>
              </w:tabs>
              <w:ind w:left="270" w:hanging="270"/>
              <w:rPr>
                <w:sz w:val="18"/>
                <w:szCs w:val="18"/>
              </w:rPr>
            </w:pPr>
          </w:p>
        </w:tc>
        <w:tc>
          <w:tcPr>
            <w:tcW w:w="4343" w:type="dxa"/>
            <w:gridSpan w:val="3"/>
            <w:shd w:val="clear" w:color="auto" w:fill="auto"/>
          </w:tcPr>
          <w:p w14:paraId="0BD861DC" w14:textId="77777777" w:rsidR="00183A9F" w:rsidRPr="00C055DB" w:rsidRDefault="00183A9F" w:rsidP="00183A9F">
            <w:pPr>
              <w:tabs>
                <w:tab w:val="left" w:pos="270"/>
              </w:tabs>
              <w:ind w:left="270" w:hanging="270"/>
              <w:rPr>
                <w:b/>
                <w:i/>
                <w:sz w:val="18"/>
                <w:szCs w:val="18"/>
              </w:rPr>
            </w:pPr>
            <w:r w:rsidRPr="00C055DB">
              <w:rPr>
                <w:b/>
                <w:i/>
                <w:sz w:val="18"/>
                <w:szCs w:val="18"/>
              </w:rPr>
              <w:t>1.</w:t>
            </w:r>
            <w:r w:rsidRPr="00C055DB">
              <w:rPr>
                <w:b/>
                <w:i/>
                <w:sz w:val="18"/>
                <w:szCs w:val="18"/>
              </w:rPr>
              <w:tab/>
              <w:t>Biodiversity Conservation and Natural Resource Management</w:t>
            </w:r>
          </w:p>
        </w:tc>
        <w:tc>
          <w:tcPr>
            <w:tcW w:w="540" w:type="dxa"/>
            <w:gridSpan w:val="2"/>
            <w:vAlign w:val="center"/>
          </w:tcPr>
          <w:p w14:paraId="072EE64E" w14:textId="77777777" w:rsidR="00183A9F" w:rsidRPr="00EF0E8F" w:rsidRDefault="00183A9F" w:rsidP="00183A9F">
            <w:pPr>
              <w:tabs>
                <w:tab w:val="left" w:pos="360"/>
              </w:tabs>
              <w:rPr>
                <w:sz w:val="18"/>
                <w:szCs w:val="18"/>
              </w:rPr>
            </w:pPr>
            <w:r w:rsidRPr="00372083">
              <w:rPr>
                <w:rFonts w:ascii="Menlo Regular" w:hAnsi="Menlo Regular" w:cs="Menlo Regular"/>
                <w:b/>
                <w:szCs w:val="20"/>
              </w:rPr>
              <w:t>☐</w:t>
            </w:r>
          </w:p>
        </w:tc>
        <w:tc>
          <w:tcPr>
            <w:tcW w:w="4747" w:type="dxa"/>
          </w:tcPr>
          <w:p w14:paraId="2D45E659" w14:textId="77777777" w:rsidR="00183A9F" w:rsidRPr="00EF0E8F" w:rsidRDefault="00183A9F" w:rsidP="00183A9F">
            <w:pPr>
              <w:tabs>
                <w:tab w:val="left" w:pos="360"/>
              </w:tabs>
              <w:rPr>
                <w:sz w:val="18"/>
                <w:szCs w:val="18"/>
              </w:rPr>
            </w:pPr>
          </w:p>
        </w:tc>
      </w:tr>
      <w:tr w:rsidR="00183A9F" w:rsidRPr="00EF0E8F" w14:paraId="3DCF8DAB" w14:textId="77777777" w:rsidTr="00183A9F">
        <w:tc>
          <w:tcPr>
            <w:tcW w:w="3510" w:type="dxa"/>
            <w:vMerge/>
            <w:shd w:val="clear" w:color="auto" w:fill="FFFFFF" w:themeFill="background1"/>
          </w:tcPr>
          <w:p w14:paraId="1760AFEB" w14:textId="77777777" w:rsidR="00183A9F" w:rsidRDefault="00183A9F" w:rsidP="00183A9F">
            <w:pPr>
              <w:tabs>
                <w:tab w:val="left" w:pos="270"/>
              </w:tabs>
              <w:ind w:left="270" w:hanging="270"/>
              <w:rPr>
                <w:sz w:val="18"/>
                <w:szCs w:val="18"/>
              </w:rPr>
            </w:pPr>
          </w:p>
        </w:tc>
        <w:tc>
          <w:tcPr>
            <w:tcW w:w="4343" w:type="dxa"/>
            <w:gridSpan w:val="3"/>
            <w:shd w:val="clear" w:color="auto" w:fill="auto"/>
          </w:tcPr>
          <w:p w14:paraId="734985A3" w14:textId="77777777" w:rsidR="00183A9F" w:rsidRPr="00C055DB" w:rsidRDefault="00183A9F" w:rsidP="00183A9F">
            <w:pPr>
              <w:tabs>
                <w:tab w:val="left" w:pos="270"/>
              </w:tabs>
              <w:ind w:left="270" w:hanging="270"/>
              <w:rPr>
                <w:b/>
                <w:i/>
                <w:sz w:val="18"/>
                <w:szCs w:val="18"/>
              </w:rPr>
            </w:pPr>
            <w:r w:rsidRPr="00C055DB">
              <w:rPr>
                <w:b/>
                <w:i/>
                <w:sz w:val="18"/>
                <w:szCs w:val="18"/>
              </w:rPr>
              <w:t>2.</w:t>
            </w:r>
            <w:r w:rsidRPr="00C055DB">
              <w:rPr>
                <w:b/>
                <w:i/>
                <w:sz w:val="18"/>
                <w:szCs w:val="18"/>
              </w:rPr>
              <w:tab/>
              <w:t>Climate Change Mitigation and Adaptation</w:t>
            </w:r>
          </w:p>
        </w:tc>
        <w:tc>
          <w:tcPr>
            <w:tcW w:w="540" w:type="dxa"/>
            <w:gridSpan w:val="2"/>
            <w:vAlign w:val="center"/>
          </w:tcPr>
          <w:p w14:paraId="6698B20D" w14:textId="77777777" w:rsidR="00183A9F" w:rsidRPr="00EF0E8F" w:rsidRDefault="00183A9F" w:rsidP="00183A9F">
            <w:pPr>
              <w:tabs>
                <w:tab w:val="left" w:pos="360"/>
              </w:tabs>
              <w:rPr>
                <w:sz w:val="18"/>
                <w:szCs w:val="18"/>
              </w:rPr>
            </w:pPr>
            <w:r w:rsidRPr="00372083">
              <w:rPr>
                <w:rFonts w:ascii="Menlo Regular" w:hAnsi="Menlo Regular" w:cs="Menlo Regular"/>
                <w:b/>
                <w:szCs w:val="20"/>
              </w:rPr>
              <w:t>☐</w:t>
            </w:r>
          </w:p>
        </w:tc>
        <w:tc>
          <w:tcPr>
            <w:tcW w:w="4747" w:type="dxa"/>
          </w:tcPr>
          <w:p w14:paraId="0AF39609" w14:textId="77777777" w:rsidR="00183A9F" w:rsidRPr="00EF0E8F" w:rsidRDefault="00183A9F" w:rsidP="00183A9F">
            <w:pPr>
              <w:tabs>
                <w:tab w:val="left" w:pos="360"/>
              </w:tabs>
              <w:rPr>
                <w:sz w:val="18"/>
                <w:szCs w:val="18"/>
              </w:rPr>
            </w:pPr>
          </w:p>
        </w:tc>
      </w:tr>
      <w:tr w:rsidR="00183A9F" w:rsidRPr="00EF0E8F" w14:paraId="54C9DD54" w14:textId="77777777" w:rsidTr="00183A9F">
        <w:tc>
          <w:tcPr>
            <w:tcW w:w="3510" w:type="dxa"/>
            <w:vMerge/>
            <w:shd w:val="clear" w:color="auto" w:fill="FFFFFF" w:themeFill="background1"/>
          </w:tcPr>
          <w:p w14:paraId="5E7AAE03" w14:textId="77777777" w:rsidR="00183A9F" w:rsidRDefault="00183A9F" w:rsidP="00183A9F">
            <w:pPr>
              <w:tabs>
                <w:tab w:val="left" w:pos="270"/>
              </w:tabs>
              <w:ind w:left="270" w:hanging="270"/>
              <w:rPr>
                <w:sz w:val="18"/>
                <w:szCs w:val="18"/>
              </w:rPr>
            </w:pPr>
          </w:p>
        </w:tc>
        <w:tc>
          <w:tcPr>
            <w:tcW w:w="4343" w:type="dxa"/>
            <w:gridSpan w:val="3"/>
            <w:shd w:val="clear" w:color="auto" w:fill="auto"/>
          </w:tcPr>
          <w:p w14:paraId="2372A194" w14:textId="77777777" w:rsidR="00183A9F" w:rsidRPr="00C055DB" w:rsidRDefault="00183A9F" w:rsidP="00183A9F">
            <w:pPr>
              <w:tabs>
                <w:tab w:val="left" w:pos="270"/>
              </w:tabs>
              <w:ind w:left="270" w:hanging="270"/>
              <w:rPr>
                <w:b/>
                <w:i/>
                <w:sz w:val="18"/>
                <w:szCs w:val="18"/>
              </w:rPr>
            </w:pPr>
            <w:r w:rsidRPr="00C055DB">
              <w:rPr>
                <w:b/>
                <w:i/>
                <w:sz w:val="18"/>
                <w:szCs w:val="18"/>
              </w:rPr>
              <w:t>3.</w:t>
            </w:r>
            <w:r w:rsidRPr="00C055DB">
              <w:rPr>
                <w:b/>
                <w:i/>
                <w:sz w:val="18"/>
                <w:szCs w:val="18"/>
              </w:rPr>
              <w:tab/>
              <w:t>Community Health, Safety and Working Conditions</w:t>
            </w:r>
          </w:p>
        </w:tc>
        <w:tc>
          <w:tcPr>
            <w:tcW w:w="540" w:type="dxa"/>
            <w:gridSpan w:val="2"/>
            <w:vAlign w:val="center"/>
          </w:tcPr>
          <w:p w14:paraId="7FAD613C" w14:textId="77777777" w:rsidR="00183A9F" w:rsidRPr="00EF0E8F" w:rsidRDefault="00183A9F" w:rsidP="00183A9F">
            <w:pPr>
              <w:tabs>
                <w:tab w:val="left" w:pos="360"/>
              </w:tabs>
              <w:rPr>
                <w:sz w:val="18"/>
                <w:szCs w:val="18"/>
              </w:rPr>
            </w:pPr>
            <w:r w:rsidRPr="00372083">
              <w:rPr>
                <w:rFonts w:ascii="Menlo Regular" w:hAnsi="Menlo Regular" w:cs="Menlo Regular"/>
                <w:b/>
                <w:szCs w:val="20"/>
              </w:rPr>
              <w:t>☐</w:t>
            </w:r>
          </w:p>
        </w:tc>
        <w:tc>
          <w:tcPr>
            <w:tcW w:w="4747" w:type="dxa"/>
          </w:tcPr>
          <w:p w14:paraId="39783D06" w14:textId="77777777" w:rsidR="00183A9F" w:rsidRPr="00EF0E8F" w:rsidRDefault="00183A9F" w:rsidP="00183A9F">
            <w:pPr>
              <w:tabs>
                <w:tab w:val="left" w:pos="360"/>
              </w:tabs>
              <w:rPr>
                <w:sz w:val="18"/>
                <w:szCs w:val="18"/>
              </w:rPr>
            </w:pPr>
          </w:p>
        </w:tc>
      </w:tr>
      <w:tr w:rsidR="00183A9F" w:rsidRPr="00EF0E8F" w14:paraId="2B7D953B" w14:textId="77777777" w:rsidTr="00183A9F">
        <w:tc>
          <w:tcPr>
            <w:tcW w:w="3510" w:type="dxa"/>
            <w:vMerge/>
            <w:shd w:val="clear" w:color="auto" w:fill="FFFFFF" w:themeFill="background1"/>
          </w:tcPr>
          <w:p w14:paraId="5F3CCAA9" w14:textId="77777777" w:rsidR="00183A9F" w:rsidRDefault="00183A9F" w:rsidP="00183A9F">
            <w:pPr>
              <w:tabs>
                <w:tab w:val="left" w:pos="270"/>
              </w:tabs>
              <w:ind w:left="270" w:hanging="270"/>
              <w:rPr>
                <w:sz w:val="18"/>
                <w:szCs w:val="18"/>
              </w:rPr>
            </w:pPr>
          </w:p>
        </w:tc>
        <w:tc>
          <w:tcPr>
            <w:tcW w:w="4343" w:type="dxa"/>
            <w:gridSpan w:val="3"/>
            <w:shd w:val="clear" w:color="auto" w:fill="auto"/>
          </w:tcPr>
          <w:p w14:paraId="3A37ABDB" w14:textId="77777777" w:rsidR="00183A9F" w:rsidRPr="00C055DB" w:rsidRDefault="00183A9F" w:rsidP="00183A9F">
            <w:pPr>
              <w:tabs>
                <w:tab w:val="left" w:pos="270"/>
              </w:tabs>
              <w:ind w:left="270" w:hanging="270"/>
              <w:rPr>
                <w:b/>
                <w:i/>
                <w:sz w:val="18"/>
                <w:szCs w:val="18"/>
              </w:rPr>
            </w:pPr>
            <w:r w:rsidRPr="00C055DB">
              <w:rPr>
                <w:b/>
                <w:i/>
                <w:sz w:val="18"/>
                <w:szCs w:val="18"/>
              </w:rPr>
              <w:t>4.</w:t>
            </w:r>
            <w:r w:rsidRPr="00C055DB">
              <w:rPr>
                <w:b/>
                <w:i/>
                <w:sz w:val="18"/>
                <w:szCs w:val="18"/>
              </w:rPr>
              <w:tab/>
              <w:t>Cultural Heritage</w:t>
            </w:r>
          </w:p>
        </w:tc>
        <w:tc>
          <w:tcPr>
            <w:tcW w:w="540" w:type="dxa"/>
            <w:gridSpan w:val="2"/>
            <w:vAlign w:val="center"/>
          </w:tcPr>
          <w:p w14:paraId="04C8D112" w14:textId="77777777" w:rsidR="00183A9F" w:rsidRPr="00EF0E8F" w:rsidRDefault="00183A9F" w:rsidP="00183A9F">
            <w:pPr>
              <w:tabs>
                <w:tab w:val="left" w:pos="360"/>
              </w:tabs>
              <w:rPr>
                <w:sz w:val="18"/>
                <w:szCs w:val="18"/>
              </w:rPr>
            </w:pPr>
            <w:r w:rsidRPr="00372083">
              <w:rPr>
                <w:rFonts w:ascii="Menlo Regular" w:hAnsi="Menlo Regular" w:cs="Menlo Regular"/>
                <w:b/>
                <w:szCs w:val="20"/>
              </w:rPr>
              <w:t>☐</w:t>
            </w:r>
          </w:p>
        </w:tc>
        <w:tc>
          <w:tcPr>
            <w:tcW w:w="4747" w:type="dxa"/>
          </w:tcPr>
          <w:p w14:paraId="27095138" w14:textId="77777777" w:rsidR="00183A9F" w:rsidRPr="00EF0E8F" w:rsidRDefault="00183A9F" w:rsidP="00183A9F">
            <w:pPr>
              <w:tabs>
                <w:tab w:val="left" w:pos="360"/>
              </w:tabs>
              <w:rPr>
                <w:sz w:val="18"/>
                <w:szCs w:val="18"/>
              </w:rPr>
            </w:pPr>
          </w:p>
        </w:tc>
      </w:tr>
      <w:tr w:rsidR="00183A9F" w:rsidRPr="00EF0E8F" w14:paraId="56515FEE" w14:textId="77777777" w:rsidTr="00183A9F">
        <w:tc>
          <w:tcPr>
            <w:tcW w:w="3510" w:type="dxa"/>
            <w:vMerge/>
            <w:shd w:val="clear" w:color="auto" w:fill="FFFFFF" w:themeFill="background1"/>
          </w:tcPr>
          <w:p w14:paraId="0BD2C1A4" w14:textId="77777777" w:rsidR="00183A9F" w:rsidRDefault="00183A9F" w:rsidP="00183A9F">
            <w:pPr>
              <w:tabs>
                <w:tab w:val="left" w:pos="270"/>
              </w:tabs>
              <w:ind w:left="270" w:hanging="270"/>
              <w:rPr>
                <w:sz w:val="18"/>
                <w:szCs w:val="18"/>
              </w:rPr>
            </w:pPr>
          </w:p>
        </w:tc>
        <w:tc>
          <w:tcPr>
            <w:tcW w:w="4343" w:type="dxa"/>
            <w:gridSpan w:val="3"/>
            <w:shd w:val="clear" w:color="auto" w:fill="auto"/>
          </w:tcPr>
          <w:p w14:paraId="2F5B75D0" w14:textId="77777777" w:rsidR="00183A9F" w:rsidRPr="00C055DB" w:rsidRDefault="00183A9F" w:rsidP="00183A9F">
            <w:pPr>
              <w:tabs>
                <w:tab w:val="left" w:pos="270"/>
              </w:tabs>
              <w:ind w:left="270" w:hanging="270"/>
              <w:rPr>
                <w:b/>
                <w:i/>
                <w:sz w:val="18"/>
                <w:szCs w:val="18"/>
              </w:rPr>
            </w:pPr>
            <w:r w:rsidRPr="00C055DB">
              <w:rPr>
                <w:b/>
                <w:i/>
                <w:sz w:val="18"/>
                <w:szCs w:val="18"/>
              </w:rPr>
              <w:t>5.</w:t>
            </w:r>
            <w:r w:rsidRPr="00C055DB">
              <w:rPr>
                <w:b/>
                <w:i/>
                <w:sz w:val="18"/>
                <w:szCs w:val="18"/>
              </w:rPr>
              <w:tab/>
              <w:t>Displacement and Resettlement</w:t>
            </w:r>
          </w:p>
        </w:tc>
        <w:tc>
          <w:tcPr>
            <w:tcW w:w="540" w:type="dxa"/>
            <w:gridSpan w:val="2"/>
            <w:vAlign w:val="center"/>
          </w:tcPr>
          <w:p w14:paraId="62C3801B" w14:textId="77777777" w:rsidR="00183A9F" w:rsidRPr="00EF0E8F" w:rsidRDefault="00183A9F" w:rsidP="00183A9F">
            <w:pPr>
              <w:tabs>
                <w:tab w:val="left" w:pos="360"/>
              </w:tabs>
              <w:rPr>
                <w:sz w:val="18"/>
                <w:szCs w:val="18"/>
              </w:rPr>
            </w:pPr>
            <w:r w:rsidRPr="00372083">
              <w:rPr>
                <w:rFonts w:ascii="Menlo Regular" w:hAnsi="Menlo Regular" w:cs="Menlo Regular"/>
                <w:b/>
                <w:szCs w:val="20"/>
              </w:rPr>
              <w:t>☐</w:t>
            </w:r>
          </w:p>
        </w:tc>
        <w:tc>
          <w:tcPr>
            <w:tcW w:w="4747" w:type="dxa"/>
          </w:tcPr>
          <w:p w14:paraId="011679F5" w14:textId="77777777" w:rsidR="00183A9F" w:rsidRPr="00EF0E8F" w:rsidRDefault="00183A9F" w:rsidP="00183A9F">
            <w:pPr>
              <w:tabs>
                <w:tab w:val="left" w:pos="360"/>
              </w:tabs>
              <w:rPr>
                <w:sz w:val="18"/>
                <w:szCs w:val="18"/>
              </w:rPr>
            </w:pPr>
          </w:p>
        </w:tc>
      </w:tr>
      <w:tr w:rsidR="00183A9F" w:rsidRPr="00EF0E8F" w14:paraId="546B2E56" w14:textId="77777777" w:rsidTr="00183A9F">
        <w:tc>
          <w:tcPr>
            <w:tcW w:w="3510" w:type="dxa"/>
            <w:vMerge/>
            <w:shd w:val="clear" w:color="auto" w:fill="FFFFFF" w:themeFill="background1"/>
          </w:tcPr>
          <w:p w14:paraId="0ADA0296" w14:textId="77777777" w:rsidR="00183A9F" w:rsidRDefault="00183A9F" w:rsidP="00183A9F">
            <w:pPr>
              <w:tabs>
                <w:tab w:val="left" w:pos="270"/>
              </w:tabs>
              <w:ind w:left="270" w:hanging="270"/>
              <w:rPr>
                <w:sz w:val="18"/>
                <w:szCs w:val="18"/>
              </w:rPr>
            </w:pPr>
          </w:p>
        </w:tc>
        <w:tc>
          <w:tcPr>
            <w:tcW w:w="4343" w:type="dxa"/>
            <w:gridSpan w:val="3"/>
            <w:shd w:val="clear" w:color="auto" w:fill="auto"/>
          </w:tcPr>
          <w:p w14:paraId="68A1DA41" w14:textId="77777777" w:rsidR="00183A9F" w:rsidRPr="00C055DB" w:rsidRDefault="00183A9F" w:rsidP="00183A9F">
            <w:pPr>
              <w:tabs>
                <w:tab w:val="left" w:pos="270"/>
              </w:tabs>
              <w:ind w:left="270" w:hanging="270"/>
              <w:rPr>
                <w:b/>
                <w:i/>
                <w:sz w:val="18"/>
                <w:szCs w:val="18"/>
              </w:rPr>
            </w:pPr>
            <w:r w:rsidRPr="00C055DB">
              <w:rPr>
                <w:b/>
                <w:i/>
                <w:sz w:val="18"/>
                <w:szCs w:val="18"/>
              </w:rPr>
              <w:t>6.</w:t>
            </w:r>
            <w:r w:rsidRPr="00C055DB">
              <w:rPr>
                <w:b/>
                <w:i/>
                <w:sz w:val="18"/>
                <w:szCs w:val="18"/>
              </w:rPr>
              <w:tab/>
              <w:t>Indigenous Peoples</w:t>
            </w:r>
          </w:p>
        </w:tc>
        <w:tc>
          <w:tcPr>
            <w:tcW w:w="540" w:type="dxa"/>
            <w:gridSpan w:val="2"/>
            <w:vAlign w:val="center"/>
          </w:tcPr>
          <w:p w14:paraId="243EDE6F" w14:textId="77777777" w:rsidR="00183A9F" w:rsidRPr="00EF0E8F" w:rsidRDefault="00183A9F" w:rsidP="00183A9F">
            <w:pPr>
              <w:tabs>
                <w:tab w:val="left" w:pos="360"/>
              </w:tabs>
              <w:rPr>
                <w:sz w:val="18"/>
                <w:szCs w:val="18"/>
              </w:rPr>
            </w:pPr>
            <w:r w:rsidRPr="00372083">
              <w:rPr>
                <w:rFonts w:ascii="Menlo Regular" w:hAnsi="Menlo Regular" w:cs="Menlo Regular"/>
                <w:b/>
                <w:szCs w:val="20"/>
              </w:rPr>
              <w:t>☐</w:t>
            </w:r>
          </w:p>
        </w:tc>
        <w:tc>
          <w:tcPr>
            <w:tcW w:w="4747" w:type="dxa"/>
          </w:tcPr>
          <w:p w14:paraId="1AE8149B" w14:textId="77777777" w:rsidR="00183A9F" w:rsidRPr="00EF0E8F" w:rsidRDefault="00183A9F" w:rsidP="00183A9F">
            <w:pPr>
              <w:tabs>
                <w:tab w:val="left" w:pos="360"/>
              </w:tabs>
              <w:rPr>
                <w:sz w:val="18"/>
                <w:szCs w:val="18"/>
              </w:rPr>
            </w:pPr>
          </w:p>
        </w:tc>
      </w:tr>
      <w:tr w:rsidR="00183A9F" w:rsidRPr="00EF0E8F" w14:paraId="1A66B965" w14:textId="77777777" w:rsidTr="00183A9F">
        <w:tc>
          <w:tcPr>
            <w:tcW w:w="3510" w:type="dxa"/>
            <w:vMerge/>
            <w:shd w:val="clear" w:color="auto" w:fill="FFFFFF" w:themeFill="background1"/>
          </w:tcPr>
          <w:p w14:paraId="2EDD83A4" w14:textId="77777777" w:rsidR="00183A9F" w:rsidRDefault="00183A9F" w:rsidP="00183A9F">
            <w:pPr>
              <w:tabs>
                <w:tab w:val="left" w:pos="270"/>
              </w:tabs>
              <w:ind w:left="270" w:hanging="270"/>
              <w:rPr>
                <w:sz w:val="18"/>
                <w:szCs w:val="18"/>
              </w:rPr>
            </w:pPr>
          </w:p>
        </w:tc>
        <w:tc>
          <w:tcPr>
            <w:tcW w:w="4343" w:type="dxa"/>
            <w:gridSpan w:val="3"/>
            <w:shd w:val="clear" w:color="auto" w:fill="auto"/>
          </w:tcPr>
          <w:p w14:paraId="031001B9" w14:textId="77777777" w:rsidR="00183A9F" w:rsidRPr="00C055DB" w:rsidRDefault="00183A9F" w:rsidP="00183A9F">
            <w:pPr>
              <w:tabs>
                <w:tab w:val="left" w:pos="270"/>
              </w:tabs>
              <w:ind w:left="270" w:hanging="270"/>
              <w:rPr>
                <w:b/>
                <w:i/>
                <w:sz w:val="18"/>
                <w:szCs w:val="18"/>
              </w:rPr>
            </w:pPr>
            <w:r w:rsidRPr="00C055DB">
              <w:rPr>
                <w:b/>
                <w:i/>
                <w:sz w:val="18"/>
                <w:szCs w:val="18"/>
              </w:rPr>
              <w:t>7.</w:t>
            </w:r>
            <w:r w:rsidRPr="00C055DB">
              <w:rPr>
                <w:b/>
                <w:i/>
                <w:sz w:val="18"/>
                <w:szCs w:val="18"/>
              </w:rPr>
              <w:tab/>
              <w:t>Pollution Prevention and Resource Efficiency</w:t>
            </w:r>
          </w:p>
        </w:tc>
        <w:tc>
          <w:tcPr>
            <w:tcW w:w="540" w:type="dxa"/>
            <w:gridSpan w:val="2"/>
            <w:vAlign w:val="center"/>
          </w:tcPr>
          <w:p w14:paraId="181ED334" w14:textId="77777777" w:rsidR="00183A9F" w:rsidRPr="00EF0E8F" w:rsidRDefault="00183A9F" w:rsidP="00183A9F">
            <w:pPr>
              <w:tabs>
                <w:tab w:val="left" w:pos="360"/>
              </w:tabs>
              <w:rPr>
                <w:sz w:val="18"/>
                <w:szCs w:val="18"/>
              </w:rPr>
            </w:pPr>
            <w:r w:rsidRPr="00372083">
              <w:rPr>
                <w:rFonts w:ascii="Menlo Regular" w:hAnsi="Menlo Regular" w:cs="Menlo Regular"/>
                <w:b/>
                <w:szCs w:val="20"/>
              </w:rPr>
              <w:t>☐</w:t>
            </w:r>
          </w:p>
        </w:tc>
        <w:tc>
          <w:tcPr>
            <w:tcW w:w="4747" w:type="dxa"/>
          </w:tcPr>
          <w:p w14:paraId="71991FD2" w14:textId="77777777" w:rsidR="00183A9F" w:rsidRPr="00EF0E8F" w:rsidRDefault="00183A9F" w:rsidP="00183A9F">
            <w:pPr>
              <w:tabs>
                <w:tab w:val="left" w:pos="360"/>
              </w:tabs>
              <w:rPr>
                <w:sz w:val="18"/>
                <w:szCs w:val="18"/>
              </w:rPr>
            </w:pPr>
          </w:p>
        </w:tc>
      </w:tr>
    </w:tbl>
    <w:p w14:paraId="71E32623" w14:textId="77777777" w:rsidR="00183A9F" w:rsidRDefault="00183A9F" w:rsidP="00183A9F">
      <w:pPr>
        <w:tabs>
          <w:tab w:val="left" w:pos="360"/>
        </w:tabs>
        <w:rPr>
          <w:b/>
          <w:i/>
          <w:sz w:val="18"/>
          <w:szCs w:val="18"/>
        </w:rPr>
      </w:pPr>
    </w:p>
    <w:p w14:paraId="323B13BD" w14:textId="77777777" w:rsidR="00183A9F" w:rsidRDefault="00183A9F" w:rsidP="00183A9F">
      <w:pPr>
        <w:tabs>
          <w:tab w:val="left" w:pos="360"/>
        </w:tabs>
        <w:rPr>
          <w:sz w:val="18"/>
          <w:szCs w:val="18"/>
        </w:rPr>
      </w:pPr>
    </w:p>
    <w:p w14:paraId="1F70F96D" w14:textId="77777777" w:rsidR="00183A9F" w:rsidRPr="003843AE" w:rsidRDefault="00183A9F" w:rsidP="00183A9F">
      <w:pPr>
        <w:tabs>
          <w:tab w:val="left" w:pos="360"/>
        </w:tabs>
        <w:rPr>
          <w:sz w:val="18"/>
          <w:szCs w:val="18"/>
        </w:rPr>
      </w:pPr>
    </w:p>
    <w:p w14:paraId="4C1D942D" w14:textId="77777777" w:rsidR="00183A9F" w:rsidRPr="001A0CAF" w:rsidRDefault="00183A9F" w:rsidP="00183A9F">
      <w:pPr>
        <w:spacing w:before="200"/>
        <w:ind w:left="360"/>
        <w:rPr>
          <w:b/>
          <w:color w:val="4F81BD" w:themeColor="accent1"/>
          <w:sz w:val="24"/>
        </w:rPr>
      </w:pPr>
      <w:r w:rsidRPr="00BD03F6">
        <w:rPr>
          <w:b/>
          <w:color w:val="4F81BD" w:themeColor="accent1"/>
          <w:sz w:val="24"/>
        </w:rPr>
        <w:t>Final Sign Off</w:t>
      </w:r>
      <w:r w:rsidRPr="001A0CAF">
        <w:rPr>
          <w:b/>
          <w:color w:val="4F81BD" w:themeColor="accent1"/>
          <w:sz w:val="24"/>
        </w:rPr>
        <w:t xml:space="preserve"> </w:t>
      </w:r>
    </w:p>
    <w:p w14:paraId="25CA6A6D" w14:textId="77777777" w:rsidR="00183A9F" w:rsidRDefault="00183A9F" w:rsidP="00183A9F">
      <w:pPr>
        <w:tabs>
          <w:tab w:val="left" w:pos="360"/>
          <w:tab w:val="left" w:pos="4320"/>
        </w:tabs>
        <w:rPr>
          <w:sz w:val="18"/>
          <w:szCs w:val="18"/>
        </w:rPr>
      </w:pPr>
    </w:p>
    <w:tbl>
      <w:tblPr>
        <w:tblStyle w:val="TableGrid"/>
        <w:tblW w:w="0" w:type="auto"/>
        <w:tblLook w:val="04A0" w:firstRow="1" w:lastRow="0" w:firstColumn="1" w:lastColumn="0" w:noHBand="0" w:noVBand="1"/>
      </w:tblPr>
      <w:tblGrid>
        <w:gridCol w:w="2875"/>
        <w:gridCol w:w="1379"/>
        <w:gridCol w:w="8725"/>
      </w:tblGrid>
      <w:tr w:rsidR="00183A9F" w14:paraId="6F00BA24" w14:textId="77777777" w:rsidTr="00183A9F">
        <w:tc>
          <w:tcPr>
            <w:tcW w:w="2875" w:type="dxa"/>
            <w:shd w:val="clear" w:color="auto" w:fill="C6D9F1" w:themeFill="text2" w:themeFillTint="33"/>
          </w:tcPr>
          <w:p w14:paraId="61619689" w14:textId="77777777" w:rsidR="00183A9F" w:rsidRPr="00F84586" w:rsidRDefault="00183A9F" w:rsidP="00183A9F">
            <w:pPr>
              <w:tabs>
                <w:tab w:val="left" w:pos="360"/>
                <w:tab w:val="left" w:pos="4320"/>
              </w:tabs>
              <w:rPr>
                <w:b/>
                <w:i/>
                <w:sz w:val="18"/>
                <w:szCs w:val="18"/>
              </w:rPr>
            </w:pPr>
            <w:r w:rsidRPr="00F84586">
              <w:rPr>
                <w:b/>
                <w:i/>
                <w:sz w:val="18"/>
                <w:szCs w:val="18"/>
              </w:rPr>
              <w:t>Signature</w:t>
            </w:r>
          </w:p>
        </w:tc>
        <w:tc>
          <w:tcPr>
            <w:tcW w:w="1350" w:type="dxa"/>
            <w:shd w:val="clear" w:color="auto" w:fill="C6D9F1" w:themeFill="text2" w:themeFillTint="33"/>
          </w:tcPr>
          <w:p w14:paraId="77D8F5C9" w14:textId="77777777" w:rsidR="00183A9F" w:rsidRPr="00F84586" w:rsidRDefault="00183A9F" w:rsidP="00183A9F">
            <w:pPr>
              <w:tabs>
                <w:tab w:val="left" w:pos="360"/>
                <w:tab w:val="left" w:pos="4320"/>
              </w:tabs>
              <w:rPr>
                <w:b/>
                <w:i/>
                <w:sz w:val="18"/>
                <w:szCs w:val="18"/>
              </w:rPr>
            </w:pPr>
            <w:r w:rsidRPr="00F84586">
              <w:rPr>
                <w:b/>
                <w:i/>
                <w:sz w:val="18"/>
                <w:szCs w:val="18"/>
              </w:rPr>
              <w:t>Date</w:t>
            </w:r>
          </w:p>
        </w:tc>
        <w:tc>
          <w:tcPr>
            <w:tcW w:w="8725" w:type="dxa"/>
            <w:shd w:val="clear" w:color="auto" w:fill="C6D9F1" w:themeFill="text2" w:themeFillTint="33"/>
          </w:tcPr>
          <w:p w14:paraId="595A0F10" w14:textId="77777777" w:rsidR="00183A9F" w:rsidRPr="00F84586" w:rsidRDefault="00183A9F" w:rsidP="00183A9F">
            <w:pPr>
              <w:tabs>
                <w:tab w:val="left" w:pos="360"/>
                <w:tab w:val="left" w:pos="4320"/>
              </w:tabs>
              <w:rPr>
                <w:b/>
                <w:i/>
                <w:sz w:val="18"/>
                <w:szCs w:val="18"/>
              </w:rPr>
            </w:pPr>
            <w:r w:rsidRPr="00F84586">
              <w:rPr>
                <w:b/>
                <w:i/>
                <w:sz w:val="18"/>
                <w:szCs w:val="18"/>
              </w:rPr>
              <w:t>Description</w:t>
            </w:r>
          </w:p>
        </w:tc>
      </w:tr>
      <w:tr w:rsidR="00183A9F" w14:paraId="4B884EB8" w14:textId="77777777" w:rsidTr="00183A9F">
        <w:trPr>
          <w:trHeight w:val="629"/>
        </w:trPr>
        <w:tc>
          <w:tcPr>
            <w:tcW w:w="2875" w:type="dxa"/>
          </w:tcPr>
          <w:p w14:paraId="110B7FA3" w14:textId="77777777" w:rsidR="00183A9F" w:rsidRDefault="00183A9F" w:rsidP="00183A9F">
            <w:pPr>
              <w:tabs>
                <w:tab w:val="left" w:pos="360"/>
                <w:tab w:val="left" w:pos="4320"/>
              </w:tabs>
              <w:rPr>
                <w:szCs w:val="20"/>
              </w:rPr>
            </w:pPr>
            <w:r w:rsidRPr="00BD03F6">
              <w:rPr>
                <w:szCs w:val="20"/>
              </w:rPr>
              <w:t>QA Assessor</w:t>
            </w:r>
          </w:p>
          <w:p w14:paraId="09F1F569" w14:textId="6041A301" w:rsidR="006F7586" w:rsidRPr="00BD03F6" w:rsidRDefault="006F7586" w:rsidP="00183A9F">
            <w:pPr>
              <w:tabs>
                <w:tab w:val="left" w:pos="360"/>
                <w:tab w:val="left" w:pos="4320"/>
              </w:tabs>
              <w:rPr>
                <w:szCs w:val="20"/>
              </w:rPr>
            </w:pPr>
            <w:r w:rsidRPr="006F7586">
              <w:rPr>
                <w:noProof/>
                <w:szCs w:val="20"/>
                <w:lang w:val="en-US"/>
              </w:rPr>
              <w:drawing>
                <wp:inline distT="0" distB="0" distL="0" distR="0" wp14:anchorId="036ABE4F" wp14:editId="2C29F250">
                  <wp:extent cx="914400" cy="327660"/>
                  <wp:effectExtent l="0" t="0" r="0" b="0"/>
                  <wp:docPr id="3" name="Picture 3" descr="C:\Users\milena\Desktop\M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ilena\Desktop\MK.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14400" cy="327660"/>
                          </a:xfrm>
                          <a:prstGeom prst="rect">
                            <a:avLst/>
                          </a:prstGeom>
                          <a:noFill/>
                          <a:ln>
                            <a:noFill/>
                          </a:ln>
                        </pic:spPr>
                      </pic:pic>
                    </a:graphicData>
                  </a:graphic>
                </wp:inline>
              </w:drawing>
            </w:r>
          </w:p>
        </w:tc>
        <w:tc>
          <w:tcPr>
            <w:tcW w:w="1350" w:type="dxa"/>
          </w:tcPr>
          <w:p w14:paraId="22607A37" w14:textId="26BDD8F2" w:rsidR="00183A9F" w:rsidRPr="00BD03F6" w:rsidRDefault="006F7586" w:rsidP="00183A9F">
            <w:pPr>
              <w:tabs>
                <w:tab w:val="left" w:pos="360"/>
                <w:tab w:val="left" w:pos="4320"/>
              </w:tabs>
              <w:rPr>
                <w:szCs w:val="20"/>
              </w:rPr>
            </w:pPr>
            <w:r>
              <w:rPr>
                <w:szCs w:val="20"/>
              </w:rPr>
              <w:t>30.06.2016.</w:t>
            </w:r>
          </w:p>
        </w:tc>
        <w:tc>
          <w:tcPr>
            <w:tcW w:w="8725" w:type="dxa"/>
          </w:tcPr>
          <w:p w14:paraId="6A3D44E1" w14:textId="77777777" w:rsidR="00183A9F" w:rsidRPr="00BD03F6" w:rsidRDefault="00183A9F" w:rsidP="00183A9F">
            <w:pPr>
              <w:pStyle w:val="SESPbodynumbered"/>
              <w:numPr>
                <w:ilvl w:val="0"/>
                <w:numId w:val="0"/>
              </w:numPr>
              <w:tabs>
                <w:tab w:val="clear" w:pos="360"/>
                <w:tab w:val="left" w:pos="720"/>
              </w:tabs>
              <w:spacing w:before="0" w:after="0"/>
            </w:pPr>
            <w:r w:rsidRPr="00BD03F6">
              <w:t>UNDP staff member responsible for the Project</w:t>
            </w:r>
            <w:r w:rsidRPr="00BD03F6">
              <w:rPr>
                <w:lang w:val="en-GB"/>
              </w:rPr>
              <w:t>, typically a UNDP Programme Officer. Final signature confirms they have “checked” to ensure that the SESP is adequately conducted.</w:t>
            </w:r>
          </w:p>
        </w:tc>
      </w:tr>
      <w:tr w:rsidR="00183A9F" w14:paraId="23BA4B8C" w14:textId="77777777" w:rsidTr="00183A9F">
        <w:tc>
          <w:tcPr>
            <w:tcW w:w="2875" w:type="dxa"/>
          </w:tcPr>
          <w:p w14:paraId="4740C0A9" w14:textId="77777777" w:rsidR="00183A9F" w:rsidRPr="00BD03F6" w:rsidRDefault="00183A9F" w:rsidP="00183A9F">
            <w:pPr>
              <w:tabs>
                <w:tab w:val="left" w:pos="360"/>
                <w:tab w:val="left" w:pos="4320"/>
              </w:tabs>
              <w:rPr>
                <w:szCs w:val="20"/>
              </w:rPr>
            </w:pPr>
            <w:r w:rsidRPr="00BD03F6">
              <w:rPr>
                <w:szCs w:val="20"/>
              </w:rPr>
              <w:lastRenderedPageBreak/>
              <w:t>QA Approver</w:t>
            </w:r>
          </w:p>
        </w:tc>
        <w:tc>
          <w:tcPr>
            <w:tcW w:w="1350" w:type="dxa"/>
          </w:tcPr>
          <w:p w14:paraId="1A2BE8BE" w14:textId="77777777" w:rsidR="00183A9F" w:rsidRPr="00BD03F6" w:rsidRDefault="00183A9F" w:rsidP="00183A9F">
            <w:pPr>
              <w:tabs>
                <w:tab w:val="left" w:pos="360"/>
                <w:tab w:val="left" w:pos="4320"/>
              </w:tabs>
              <w:rPr>
                <w:szCs w:val="20"/>
              </w:rPr>
            </w:pPr>
          </w:p>
        </w:tc>
        <w:tc>
          <w:tcPr>
            <w:tcW w:w="8725" w:type="dxa"/>
          </w:tcPr>
          <w:p w14:paraId="218C703B" w14:textId="77777777" w:rsidR="00183A9F" w:rsidRPr="00564880" w:rsidRDefault="00183A9F" w:rsidP="00183A9F">
            <w:pPr>
              <w:tabs>
                <w:tab w:val="left" w:pos="360"/>
                <w:tab w:val="left" w:pos="4320"/>
              </w:tabs>
              <w:rPr>
                <w:rFonts w:ascii="Calibri" w:hAnsi="Calibri"/>
                <w:sz w:val="20"/>
                <w:szCs w:val="20"/>
              </w:rPr>
            </w:pPr>
            <w:r w:rsidRPr="00564880">
              <w:rPr>
                <w:rFonts w:ascii="Calibri" w:hAnsi="Calibri"/>
                <w:sz w:val="20"/>
                <w:szCs w:val="20"/>
              </w:rPr>
              <w:t>UNDP senior manager, typically the UNDP Deputy Country Director (DCD), Country Director (CD)</w:t>
            </w:r>
            <w:r w:rsidRPr="00564880">
              <w:rPr>
                <w:rFonts w:ascii="Calibri" w:hAnsi="Calibri"/>
                <w:b/>
                <w:sz w:val="20"/>
                <w:szCs w:val="20"/>
              </w:rPr>
              <w:t xml:space="preserve">, </w:t>
            </w:r>
            <w:r w:rsidRPr="00564880">
              <w:rPr>
                <w:rFonts w:ascii="Calibri" w:hAnsi="Calibri"/>
                <w:sz w:val="20"/>
                <w:szCs w:val="20"/>
              </w:rPr>
              <w:t>Deputy Resident Representative (DRR), or Resident Representative (RR). The QA Approver cannot also be the QA Assessor. Final signature confirms they have “cleared” the SESP prior to submittal to the PAC.</w:t>
            </w:r>
          </w:p>
        </w:tc>
      </w:tr>
      <w:tr w:rsidR="00183A9F" w14:paraId="222CE9D8" w14:textId="77777777" w:rsidTr="00183A9F">
        <w:tc>
          <w:tcPr>
            <w:tcW w:w="2875" w:type="dxa"/>
          </w:tcPr>
          <w:p w14:paraId="3CF0F19B" w14:textId="77777777" w:rsidR="00183A9F" w:rsidRPr="00BD03F6" w:rsidRDefault="00183A9F" w:rsidP="00183A9F">
            <w:pPr>
              <w:tabs>
                <w:tab w:val="left" w:pos="360"/>
                <w:tab w:val="left" w:pos="4320"/>
              </w:tabs>
              <w:rPr>
                <w:szCs w:val="20"/>
              </w:rPr>
            </w:pPr>
            <w:r w:rsidRPr="00BD03F6">
              <w:rPr>
                <w:szCs w:val="20"/>
              </w:rPr>
              <w:t>PAC Chair</w:t>
            </w:r>
          </w:p>
        </w:tc>
        <w:tc>
          <w:tcPr>
            <w:tcW w:w="1350" w:type="dxa"/>
          </w:tcPr>
          <w:p w14:paraId="0271A68C" w14:textId="77777777" w:rsidR="00183A9F" w:rsidRPr="00BD03F6" w:rsidRDefault="00183A9F" w:rsidP="00183A9F">
            <w:pPr>
              <w:tabs>
                <w:tab w:val="left" w:pos="360"/>
                <w:tab w:val="left" w:pos="4320"/>
              </w:tabs>
              <w:rPr>
                <w:szCs w:val="20"/>
              </w:rPr>
            </w:pPr>
          </w:p>
        </w:tc>
        <w:tc>
          <w:tcPr>
            <w:tcW w:w="8725" w:type="dxa"/>
          </w:tcPr>
          <w:p w14:paraId="5D0EF72A" w14:textId="77777777" w:rsidR="00183A9F" w:rsidRPr="00564880" w:rsidRDefault="00183A9F" w:rsidP="00183A9F">
            <w:pPr>
              <w:tabs>
                <w:tab w:val="left" w:pos="360"/>
                <w:tab w:val="left" w:pos="4320"/>
              </w:tabs>
              <w:rPr>
                <w:rFonts w:ascii="Calibri" w:hAnsi="Calibri"/>
                <w:sz w:val="20"/>
                <w:szCs w:val="20"/>
              </w:rPr>
            </w:pPr>
            <w:r w:rsidRPr="00564880">
              <w:rPr>
                <w:rFonts w:ascii="Calibri" w:hAnsi="Calibri"/>
                <w:sz w:val="20"/>
                <w:szCs w:val="20"/>
              </w:rPr>
              <w:t xml:space="preserve">UNDP chair of the PAC.  In some cases PAC Chair may also be the QA Approver. Final signature confirms that the SESP was considered as part of the project appraisal and considered in recommendations of the PAC. </w:t>
            </w:r>
          </w:p>
        </w:tc>
      </w:tr>
    </w:tbl>
    <w:p w14:paraId="3013B6F2" w14:textId="77777777" w:rsidR="00C84B27" w:rsidRDefault="00C84B27" w:rsidP="00183A9F">
      <w:pPr>
        <w:rPr>
          <w:rFonts w:cs="Arial"/>
          <w:b/>
        </w:rPr>
      </w:pPr>
      <w:bookmarkStart w:id="46" w:name="_Toc404528202"/>
      <w:bookmarkStart w:id="47" w:name="_Toc287253821"/>
    </w:p>
    <w:p w14:paraId="7F5E3395" w14:textId="77777777" w:rsidR="00C84B27" w:rsidRDefault="00C84B27" w:rsidP="00183A9F">
      <w:pPr>
        <w:rPr>
          <w:rFonts w:cs="Arial"/>
          <w:b/>
        </w:rPr>
      </w:pPr>
    </w:p>
    <w:p w14:paraId="5BEDDAE1" w14:textId="77777777" w:rsidR="00C84B27" w:rsidRDefault="00C84B27" w:rsidP="00183A9F">
      <w:pPr>
        <w:rPr>
          <w:rFonts w:cs="Arial"/>
          <w:b/>
        </w:rPr>
        <w:sectPr w:rsidR="00C84B27" w:rsidSect="00183A9F">
          <w:headerReference w:type="first" r:id="rId35"/>
          <w:pgSz w:w="16840" w:h="11900" w:orient="landscape" w:code="1"/>
          <w:pgMar w:top="1411" w:right="1368" w:bottom="1138" w:left="1138" w:header="720" w:footer="720" w:gutter="0"/>
          <w:cols w:space="720"/>
          <w:docGrid w:linePitch="360"/>
        </w:sectPr>
      </w:pPr>
    </w:p>
    <w:p w14:paraId="4EF2DE67" w14:textId="77777777" w:rsidR="00183A9F" w:rsidRPr="004C6793" w:rsidRDefault="00183A9F" w:rsidP="00183A9F">
      <w:pPr>
        <w:rPr>
          <w:rFonts w:cs="Arial"/>
        </w:rPr>
      </w:pPr>
      <w:r w:rsidRPr="00082798">
        <w:rPr>
          <w:rFonts w:cs="Arial"/>
          <w:b/>
        </w:rPr>
        <w:lastRenderedPageBreak/>
        <w:t>SESP Attachment 1. Social and Environmental Risk Screening Checklist</w:t>
      </w:r>
      <w:bookmarkEnd w:id="46"/>
      <w:bookmarkEnd w:id="47"/>
    </w:p>
    <w:p w14:paraId="564AE823" w14:textId="77777777" w:rsidR="00183A9F" w:rsidRPr="009D2BD0" w:rsidRDefault="00183A9F" w:rsidP="00183A9F">
      <w:pPr>
        <w:rPr>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183A9F" w:rsidRPr="009D2BD0" w14:paraId="22A3B4A1" w14:textId="77777777" w:rsidTr="00183A9F">
        <w:tc>
          <w:tcPr>
            <w:tcW w:w="8635" w:type="dxa"/>
            <w:tcBorders>
              <w:bottom w:val="single" w:sz="4" w:space="0" w:color="auto"/>
            </w:tcBorders>
            <w:shd w:val="clear" w:color="auto" w:fill="8DB3E2" w:themeFill="text2" w:themeFillTint="66"/>
          </w:tcPr>
          <w:p w14:paraId="12B874F0" w14:textId="77777777" w:rsidR="00183A9F" w:rsidRPr="009D2BD0" w:rsidRDefault="00183A9F" w:rsidP="00183A9F">
            <w:pPr>
              <w:tabs>
                <w:tab w:val="left" w:pos="810"/>
              </w:tabs>
              <w:rPr>
                <w:szCs w:val="22"/>
                <w:u w:val="single"/>
              </w:rPr>
            </w:pPr>
            <w:r>
              <w:rPr>
                <w:b/>
                <w:szCs w:val="22"/>
              </w:rPr>
              <w:t>Checklist</w:t>
            </w:r>
            <w:r w:rsidRPr="009D2BD0">
              <w:rPr>
                <w:b/>
                <w:szCs w:val="22"/>
              </w:rPr>
              <w:t xml:space="preserve"> Potential Social </w:t>
            </w:r>
            <w:r>
              <w:rPr>
                <w:b/>
                <w:szCs w:val="22"/>
              </w:rPr>
              <w:t>a</w:t>
            </w:r>
            <w:r w:rsidRPr="009D2BD0">
              <w:rPr>
                <w:b/>
                <w:szCs w:val="22"/>
              </w:rPr>
              <w:t xml:space="preserve">nd Environmental </w:t>
            </w:r>
            <w:r w:rsidRPr="003843AE">
              <w:rPr>
                <w:b/>
                <w:szCs w:val="22"/>
                <w:u w:val="single"/>
              </w:rPr>
              <w:t>Risks</w:t>
            </w:r>
          </w:p>
        </w:tc>
        <w:tc>
          <w:tcPr>
            <w:tcW w:w="833" w:type="dxa"/>
            <w:tcBorders>
              <w:bottom w:val="single" w:sz="4" w:space="0" w:color="auto"/>
            </w:tcBorders>
            <w:shd w:val="clear" w:color="auto" w:fill="8DB3E2" w:themeFill="text2" w:themeFillTint="66"/>
          </w:tcPr>
          <w:p w14:paraId="496AD615" w14:textId="77777777" w:rsidR="00183A9F" w:rsidRPr="009D2BD0" w:rsidRDefault="00183A9F" w:rsidP="00183A9F">
            <w:pPr>
              <w:tabs>
                <w:tab w:val="left" w:pos="810"/>
              </w:tabs>
              <w:rPr>
                <w:szCs w:val="22"/>
              </w:rPr>
            </w:pPr>
          </w:p>
        </w:tc>
      </w:tr>
      <w:tr w:rsidR="00183A9F" w:rsidRPr="002E0918" w14:paraId="3420B718" w14:textId="77777777" w:rsidTr="00183A9F">
        <w:tc>
          <w:tcPr>
            <w:tcW w:w="8635" w:type="dxa"/>
            <w:tcBorders>
              <w:bottom w:val="single" w:sz="4" w:space="0" w:color="auto"/>
            </w:tcBorders>
            <w:shd w:val="clear" w:color="auto" w:fill="DBE5F1" w:themeFill="accent1" w:themeFillTint="33"/>
          </w:tcPr>
          <w:p w14:paraId="7D554586" w14:textId="77777777" w:rsidR="00183A9F" w:rsidRPr="002E0918" w:rsidRDefault="00183A9F" w:rsidP="00183A9F">
            <w:pPr>
              <w:tabs>
                <w:tab w:val="left" w:pos="810"/>
              </w:tabs>
              <w:spacing w:before="120" w:after="120"/>
              <w:rPr>
                <w:b/>
                <w:sz w:val="18"/>
                <w:szCs w:val="18"/>
              </w:rPr>
            </w:pPr>
            <w:r>
              <w:rPr>
                <w:b/>
                <w:sz w:val="18"/>
                <w:szCs w:val="18"/>
              </w:rPr>
              <w:t xml:space="preserve">Principles 1: </w:t>
            </w:r>
            <w:r w:rsidRPr="002E0918">
              <w:rPr>
                <w:b/>
                <w:sz w:val="18"/>
                <w:szCs w:val="18"/>
              </w:rPr>
              <w:t>Human Rights</w:t>
            </w:r>
          </w:p>
        </w:tc>
        <w:tc>
          <w:tcPr>
            <w:tcW w:w="833" w:type="dxa"/>
            <w:tcBorders>
              <w:bottom w:val="single" w:sz="4" w:space="0" w:color="auto"/>
            </w:tcBorders>
            <w:shd w:val="clear" w:color="auto" w:fill="DBE5F1" w:themeFill="accent1" w:themeFillTint="33"/>
          </w:tcPr>
          <w:p w14:paraId="4B5918FE" w14:textId="77777777" w:rsidR="00183A9F" w:rsidRPr="002C0581" w:rsidRDefault="00183A9F" w:rsidP="00183A9F">
            <w:pPr>
              <w:tabs>
                <w:tab w:val="left" w:pos="810"/>
              </w:tabs>
              <w:jc w:val="center"/>
              <w:rPr>
                <w:b/>
                <w:sz w:val="18"/>
                <w:szCs w:val="18"/>
              </w:rPr>
            </w:pPr>
            <w:r w:rsidRPr="002C0581">
              <w:rPr>
                <w:b/>
                <w:sz w:val="16"/>
                <w:szCs w:val="16"/>
              </w:rPr>
              <w:t xml:space="preserve">Answer </w:t>
            </w:r>
            <w:r w:rsidRPr="002C0581">
              <w:rPr>
                <w:b/>
                <w:sz w:val="16"/>
                <w:szCs w:val="16"/>
              </w:rPr>
              <w:br/>
              <w:t>(Yes/No)</w:t>
            </w:r>
          </w:p>
        </w:tc>
      </w:tr>
      <w:tr w:rsidR="00183A9F" w:rsidRPr="002E0918" w14:paraId="6ED5C6F0" w14:textId="77777777" w:rsidTr="00183A9F">
        <w:tc>
          <w:tcPr>
            <w:tcW w:w="8635" w:type="dxa"/>
            <w:tcBorders>
              <w:bottom w:val="single" w:sz="4" w:space="0" w:color="auto"/>
            </w:tcBorders>
            <w:shd w:val="clear" w:color="auto" w:fill="auto"/>
          </w:tcPr>
          <w:p w14:paraId="661CDFFE" w14:textId="77777777" w:rsidR="00183A9F" w:rsidRDefault="00183A9F" w:rsidP="00183A9F">
            <w:pPr>
              <w:tabs>
                <w:tab w:val="left" w:pos="900"/>
              </w:tabs>
              <w:spacing w:before="60"/>
              <w:ind w:left="567" w:hanging="567"/>
              <w:rPr>
                <w:sz w:val="18"/>
                <w:szCs w:val="18"/>
              </w:rPr>
            </w:pPr>
            <w:r>
              <w:rPr>
                <w:sz w:val="18"/>
                <w:szCs w:val="18"/>
              </w:rPr>
              <w:t>1.</w:t>
            </w:r>
            <w:r>
              <w:rPr>
                <w:sz w:val="18"/>
                <w:szCs w:val="18"/>
              </w:rPr>
              <w:tab/>
              <w:t>C</w:t>
            </w:r>
            <w:r w:rsidRPr="007E7E97">
              <w:rPr>
                <w:sz w:val="18"/>
                <w:szCs w:val="18"/>
              </w:rPr>
              <w:t xml:space="preserve">ould the </w:t>
            </w:r>
            <w:r>
              <w:rPr>
                <w:sz w:val="18"/>
                <w:szCs w:val="18"/>
              </w:rPr>
              <w:t>P</w:t>
            </w:r>
            <w:r w:rsidRPr="007E7E97">
              <w:rPr>
                <w:sz w:val="18"/>
                <w:szCs w:val="18"/>
              </w:rPr>
              <w:t xml:space="preserve">roject </w:t>
            </w:r>
            <w:r>
              <w:rPr>
                <w:sz w:val="18"/>
                <w:szCs w:val="18"/>
              </w:rPr>
              <w:t>lead to</w:t>
            </w:r>
            <w:r w:rsidRPr="007E7E97">
              <w:rPr>
                <w:sz w:val="18"/>
                <w:szCs w:val="18"/>
              </w:rPr>
              <w:t xml:space="preserve"> adverse impact</w:t>
            </w:r>
            <w:r>
              <w:rPr>
                <w:sz w:val="18"/>
                <w:szCs w:val="18"/>
              </w:rPr>
              <w:t>s</w:t>
            </w:r>
            <w:r w:rsidRPr="007E7E97">
              <w:rPr>
                <w:sz w:val="18"/>
                <w:szCs w:val="18"/>
              </w:rPr>
              <w:t xml:space="preserve"> on </w:t>
            </w:r>
            <w:r>
              <w:rPr>
                <w:sz w:val="18"/>
                <w:szCs w:val="18"/>
              </w:rPr>
              <w:t xml:space="preserve">enjoyment of </w:t>
            </w:r>
            <w:r w:rsidRPr="007E7E97">
              <w:rPr>
                <w:sz w:val="18"/>
                <w:szCs w:val="18"/>
              </w:rPr>
              <w:t xml:space="preserve">the human rights (civil, political, economic, social or cultural) of the affected population and particularly </w:t>
            </w:r>
            <w:r>
              <w:rPr>
                <w:sz w:val="18"/>
                <w:szCs w:val="18"/>
              </w:rPr>
              <w:t xml:space="preserve">of </w:t>
            </w:r>
            <w:r w:rsidRPr="007E7E97">
              <w:rPr>
                <w:sz w:val="18"/>
                <w:szCs w:val="18"/>
              </w:rPr>
              <w:t>marginalized groups</w:t>
            </w:r>
            <w:r>
              <w:rPr>
                <w:sz w:val="18"/>
                <w:szCs w:val="18"/>
              </w:rPr>
              <w:t>?</w:t>
            </w:r>
          </w:p>
        </w:tc>
        <w:tc>
          <w:tcPr>
            <w:tcW w:w="833" w:type="dxa"/>
            <w:tcBorders>
              <w:bottom w:val="single" w:sz="4" w:space="0" w:color="auto"/>
            </w:tcBorders>
            <w:shd w:val="clear" w:color="auto" w:fill="auto"/>
          </w:tcPr>
          <w:p w14:paraId="7CCA1007" w14:textId="77777777" w:rsidR="00183A9F" w:rsidRPr="002E0918" w:rsidRDefault="00183A9F" w:rsidP="00183A9F">
            <w:pPr>
              <w:tabs>
                <w:tab w:val="left" w:pos="810"/>
              </w:tabs>
              <w:rPr>
                <w:sz w:val="18"/>
                <w:szCs w:val="18"/>
              </w:rPr>
            </w:pPr>
            <w:r>
              <w:rPr>
                <w:sz w:val="18"/>
                <w:szCs w:val="18"/>
              </w:rPr>
              <w:t>No</w:t>
            </w:r>
          </w:p>
        </w:tc>
      </w:tr>
      <w:tr w:rsidR="00183A9F" w:rsidRPr="002E0918" w14:paraId="3A807832" w14:textId="77777777" w:rsidTr="00183A9F">
        <w:tc>
          <w:tcPr>
            <w:tcW w:w="8635" w:type="dxa"/>
            <w:tcBorders>
              <w:bottom w:val="single" w:sz="4" w:space="0" w:color="auto"/>
            </w:tcBorders>
            <w:shd w:val="clear" w:color="auto" w:fill="auto"/>
          </w:tcPr>
          <w:p w14:paraId="1A3DE2B2" w14:textId="77777777" w:rsidR="00183A9F" w:rsidRPr="002E0918" w:rsidRDefault="00183A9F" w:rsidP="00183A9F">
            <w:pPr>
              <w:tabs>
                <w:tab w:val="left" w:pos="900"/>
              </w:tabs>
              <w:spacing w:before="60"/>
              <w:ind w:left="567" w:hanging="567"/>
              <w:rPr>
                <w:sz w:val="18"/>
                <w:szCs w:val="18"/>
              </w:rPr>
            </w:pPr>
            <w:r>
              <w:rPr>
                <w:sz w:val="18"/>
                <w:szCs w:val="18"/>
              </w:rPr>
              <w:t>2.</w:t>
            </w:r>
            <w:r w:rsidRPr="002E0918">
              <w:rPr>
                <w:sz w:val="18"/>
                <w:szCs w:val="18"/>
              </w:rPr>
              <w:t xml:space="preserve"> </w:t>
            </w:r>
            <w:r w:rsidRPr="002E0918">
              <w:rPr>
                <w:sz w:val="18"/>
                <w:szCs w:val="18"/>
              </w:rPr>
              <w:tab/>
            </w:r>
            <w:r>
              <w:rPr>
                <w:sz w:val="18"/>
                <w:szCs w:val="18"/>
              </w:rPr>
              <w:t xml:space="preserve">Is there a likelihood that the Project would </w:t>
            </w:r>
            <w:r w:rsidRPr="002E0918">
              <w:rPr>
                <w:sz w:val="18"/>
                <w:szCs w:val="18"/>
              </w:rPr>
              <w:t xml:space="preserve">have inequitable </w:t>
            </w:r>
            <w:r>
              <w:rPr>
                <w:sz w:val="18"/>
                <w:szCs w:val="18"/>
              </w:rPr>
              <w:t xml:space="preserve">or discriminatory </w:t>
            </w:r>
            <w:r w:rsidRPr="002E0918">
              <w:rPr>
                <w:sz w:val="18"/>
                <w:szCs w:val="18"/>
              </w:rPr>
              <w:t xml:space="preserve">adverse impacts on </w:t>
            </w:r>
            <w:r>
              <w:rPr>
                <w:sz w:val="18"/>
                <w:szCs w:val="18"/>
              </w:rPr>
              <w:t>affected populations, particularly people living in poverty</w:t>
            </w:r>
            <w:r w:rsidRPr="002E0918">
              <w:rPr>
                <w:sz w:val="18"/>
                <w:szCs w:val="18"/>
              </w:rPr>
              <w:t xml:space="preserve"> or marginalized</w:t>
            </w:r>
            <w:r>
              <w:rPr>
                <w:sz w:val="18"/>
                <w:szCs w:val="18"/>
              </w:rPr>
              <w:t xml:space="preserve"> or excluded individuals or </w:t>
            </w:r>
            <w:r w:rsidRPr="002E0918">
              <w:rPr>
                <w:sz w:val="18"/>
                <w:szCs w:val="18"/>
              </w:rPr>
              <w:t>group</w:t>
            </w:r>
            <w:r>
              <w:rPr>
                <w:sz w:val="18"/>
                <w:szCs w:val="18"/>
              </w:rPr>
              <w:t>s?</w:t>
            </w:r>
            <w:r>
              <w:rPr>
                <w:rStyle w:val="FootnoteReference"/>
                <w:szCs w:val="18"/>
              </w:rPr>
              <w:t xml:space="preserve"> </w:t>
            </w:r>
            <w:r>
              <w:rPr>
                <w:rStyle w:val="FootnoteReference"/>
                <w:szCs w:val="18"/>
              </w:rPr>
              <w:footnoteReference w:id="16"/>
            </w:r>
            <w:r>
              <w:rPr>
                <w:sz w:val="18"/>
                <w:szCs w:val="18"/>
              </w:rPr>
              <w:t xml:space="preserve"> </w:t>
            </w:r>
          </w:p>
        </w:tc>
        <w:tc>
          <w:tcPr>
            <w:tcW w:w="833" w:type="dxa"/>
            <w:tcBorders>
              <w:bottom w:val="single" w:sz="4" w:space="0" w:color="auto"/>
            </w:tcBorders>
            <w:shd w:val="clear" w:color="auto" w:fill="auto"/>
          </w:tcPr>
          <w:p w14:paraId="532E83BB" w14:textId="77777777" w:rsidR="00183A9F" w:rsidRPr="002E0918" w:rsidRDefault="00183A9F" w:rsidP="00183A9F">
            <w:pPr>
              <w:tabs>
                <w:tab w:val="left" w:pos="810"/>
              </w:tabs>
              <w:rPr>
                <w:sz w:val="18"/>
                <w:szCs w:val="18"/>
              </w:rPr>
            </w:pPr>
            <w:r>
              <w:rPr>
                <w:sz w:val="18"/>
                <w:szCs w:val="18"/>
              </w:rPr>
              <w:t>No</w:t>
            </w:r>
          </w:p>
        </w:tc>
      </w:tr>
      <w:tr w:rsidR="00183A9F" w:rsidRPr="002E0918" w14:paraId="43563152" w14:textId="77777777" w:rsidTr="00183A9F">
        <w:tc>
          <w:tcPr>
            <w:tcW w:w="8635" w:type="dxa"/>
            <w:tcBorders>
              <w:bottom w:val="single" w:sz="4" w:space="0" w:color="auto"/>
            </w:tcBorders>
            <w:shd w:val="clear" w:color="auto" w:fill="auto"/>
          </w:tcPr>
          <w:p w14:paraId="6D8FF924" w14:textId="77777777" w:rsidR="00183A9F" w:rsidRPr="002E0918" w:rsidRDefault="00183A9F" w:rsidP="00183A9F">
            <w:pPr>
              <w:tabs>
                <w:tab w:val="left" w:pos="900"/>
              </w:tabs>
              <w:spacing w:before="60"/>
              <w:ind w:left="567" w:hanging="567"/>
              <w:rPr>
                <w:sz w:val="18"/>
                <w:szCs w:val="18"/>
              </w:rPr>
            </w:pPr>
            <w:r>
              <w:rPr>
                <w:sz w:val="18"/>
                <w:szCs w:val="18"/>
              </w:rPr>
              <w:t>3.</w:t>
            </w:r>
            <w:r w:rsidRPr="002E0918">
              <w:rPr>
                <w:sz w:val="18"/>
                <w:szCs w:val="18"/>
              </w:rPr>
              <w:tab/>
            </w:r>
            <w:r>
              <w:rPr>
                <w:sz w:val="18"/>
                <w:szCs w:val="18"/>
              </w:rPr>
              <w:t xml:space="preserve">Could the Project potentially </w:t>
            </w:r>
            <w:r w:rsidRPr="002E0918">
              <w:rPr>
                <w:sz w:val="18"/>
                <w:szCs w:val="18"/>
              </w:rPr>
              <w:t xml:space="preserve">restrict </w:t>
            </w:r>
            <w:r>
              <w:rPr>
                <w:sz w:val="18"/>
                <w:szCs w:val="18"/>
              </w:rPr>
              <w:t xml:space="preserve">availability, quality of and </w:t>
            </w:r>
            <w:r w:rsidRPr="002E0918">
              <w:rPr>
                <w:sz w:val="18"/>
                <w:szCs w:val="18"/>
              </w:rPr>
              <w:t>access to resources or basic services</w:t>
            </w:r>
            <w:r>
              <w:rPr>
                <w:sz w:val="18"/>
                <w:szCs w:val="18"/>
              </w:rPr>
              <w:t>, in particular to</w:t>
            </w:r>
            <w:r w:rsidRPr="002E0918">
              <w:rPr>
                <w:sz w:val="18"/>
                <w:szCs w:val="18"/>
              </w:rPr>
              <w:t xml:space="preserve"> marginalized </w:t>
            </w:r>
            <w:r>
              <w:rPr>
                <w:sz w:val="18"/>
                <w:szCs w:val="18"/>
              </w:rPr>
              <w:t xml:space="preserve">individuals or </w:t>
            </w:r>
            <w:r w:rsidRPr="002E0918">
              <w:rPr>
                <w:sz w:val="18"/>
                <w:szCs w:val="18"/>
              </w:rPr>
              <w:t>groups?</w:t>
            </w:r>
          </w:p>
        </w:tc>
        <w:tc>
          <w:tcPr>
            <w:tcW w:w="833" w:type="dxa"/>
            <w:tcBorders>
              <w:bottom w:val="single" w:sz="4" w:space="0" w:color="auto"/>
            </w:tcBorders>
            <w:shd w:val="clear" w:color="auto" w:fill="auto"/>
          </w:tcPr>
          <w:p w14:paraId="4755D842" w14:textId="77777777" w:rsidR="00183A9F" w:rsidRPr="002E0918" w:rsidRDefault="00183A9F" w:rsidP="00183A9F">
            <w:pPr>
              <w:tabs>
                <w:tab w:val="left" w:pos="810"/>
              </w:tabs>
              <w:rPr>
                <w:sz w:val="18"/>
                <w:szCs w:val="18"/>
              </w:rPr>
            </w:pPr>
            <w:r>
              <w:rPr>
                <w:sz w:val="18"/>
                <w:szCs w:val="18"/>
              </w:rPr>
              <w:t>No</w:t>
            </w:r>
          </w:p>
        </w:tc>
      </w:tr>
      <w:tr w:rsidR="00183A9F" w:rsidRPr="002E0918" w14:paraId="6247C484" w14:textId="77777777" w:rsidTr="00183A9F">
        <w:tc>
          <w:tcPr>
            <w:tcW w:w="8635" w:type="dxa"/>
            <w:tcBorders>
              <w:bottom w:val="single" w:sz="4" w:space="0" w:color="auto"/>
            </w:tcBorders>
            <w:shd w:val="clear" w:color="auto" w:fill="auto"/>
          </w:tcPr>
          <w:p w14:paraId="5CAEEC5B" w14:textId="77777777" w:rsidR="00183A9F" w:rsidRPr="002E0918" w:rsidRDefault="00183A9F" w:rsidP="00183A9F">
            <w:pPr>
              <w:tabs>
                <w:tab w:val="left" w:pos="900"/>
              </w:tabs>
              <w:spacing w:before="60"/>
              <w:ind w:left="567" w:hanging="567"/>
              <w:rPr>
                <w:sz w:val="18"/>
                <w:szCs w:val="18"/>
              </w:rPr>
            </w:pPr>
            <w:r>
              <w:rPr>
                <w:sz w:val="18"/>
                <w:szCs w:val="18"/>
              </w:rPr>
              <w:t>4.</w:t>
            </w:r>
            <w:r w:rsidRPr="002E0918">
              <w:rPr>
                <w:sz w:val="18"/>
                <w:szCs w:val="18"/>
              </w:rPr>
              <w:tab/>
            </w:r>
            <w:r w:rsidR="003B0781">
              <w:rPr>
                <w:sz w:val="18"/>
                <w:szCs w:val="18"/>
              </w:rPr>
              <w:t xml:space="preserve">Is there a </w:t>
            </w:r>
            <w:r>
              <w:rPr>
                <w:sz w:val="18"/>
                <w:szCs w:val="18"/>
              </w:rPr>
              <w:t xml:space="preserve">likelihood that the Project would </w:t>
            </w:r>
            <w:r w:rsidRPr="002E0918">
              <w:rPr>
                <w:sz w:val="18"/>
                <w:szCs w:val="18"/>
              </w:rPr>
              <w:t xml:space="preserve">exclude </w:t>
            </w:r>
            <w:r>
              <w:rPr>
                <w:sz w:val="18"/>
                <w:szCs w:val="18"/>
              </w:rPr>
              <w:t xml:space="preserve">any potentially affected stakeholders, in particular </w:t>
            </w:r>
            <w:r w:rsidRPr="002E0918">
              <w:rPr>
                <w:sz w:val="18"/>
                <w:szCs w:val="18"/>
              </w:rPr>
              <w:t>marginalized groups</w:t>
            </w:r>
            <w:r>
              <w:rPr>
                <w:sz w:val="18"/>
                <w:szCs w:val="18"/>
              </w:rPr>
              <w:t>,</w:t>
            </w:r>
            <w:r w:rsidRPr="002E0918">
              <w:rPr>
                <w:sz w:val="18"/>
                <w:szCs w:val="18"/>
              </w:rPr>
              <w:t xml:space="preserve"> from fully participating in decisions that may affect them?</w:t>
            </w:r>
          </w:p>
        </w:tc>
        <w:tc>
          <w:tcPr>
            <w:tcW w:w="833" w:type="dxa"/>
            <w:tcBorders>
              <w:bottom w:val="single" w:sz="4" w:space="0" w:color="auto"/>
            </w:tcBorders>
            <w:shd w:val="clear" w:color="auto" w:fill="auto"/>
          </w:tcPr>
          <w:p w14:paraId="3DAE4988" w14:textId="77777777" w:rsidR="00183A9F" w:rsidRPr="002E0918" w:rsidRDefault="00183A9F" w:rsidP="00183A9F">
            <w:pPr>
              <w:tabs>
                <w:tab w:val="left" w:pos="810"/>
              </w:tabs>
              <w:rPr>
                <w:sz w:val="18"/>
                <w:szCs w:val="18"/>
              </w:rPr>
            </w:pPr>
            <w:r>
              <w:rPr>
                <w:sz w:val="18"/>
                <w:szCs w:val="18"/>
              </w:rPr>
              <w:t>No</w:t>
            </w:r>
          </w:p>
        </w:tc>
      </w:tr>
      <w:tr w:rsidR="00183A9F" w:rsidRPr="00467031" w14:paraId="73B01089" w14:textId="77777777" w:rsidTr="00183A9F">
        <w:tc>
          <w:tcPr>
            <w:tcW w:w="8635" w:type="dxa"/>
            <w:tcBorders>
              <w:bottom w:val="single" w:sz="4" w:space="0" w:color="auto"/>
            </w:tcBorders>
            <w:shd w:val="clear" w:color="auto" w:fill="auto"/>
          </w:tcPr>
          <w:p w14:paraId="764ADB2F" w14:textId="77777777" w:rsidR="00183A9F" w:rsidRPr="00467031" w:rsidRDefault="00183A9F" w:rsidP="00183A9F">
            <w:pPr>
              <w:tabs>
                <w:tab w:val="left" w:pos="900"/>
              </w:tabs>
              <w:spacing w:before="60"/>
              <w:ind w:left="567" w:hanging="567"/>
              <w:rPr>
                <w:rFonts w:cs="Arial"/>
                <w:sz w:val="18"/>
                <w:szCs w:val="18"/>
              </w:rPr>
            </w:pPr>
            <w:r w:rsidRPr="00467031">
              <w:rPr>
                <w:rFonts w:cs="Arial"/>
                <w:sz w:val="18"/>
                <w:szCs w:val="18"/>
              </w:rPr>
              <w:t>5.</w:t>
            </w:r>
            <w:r w:rsidRPr="00467031">
              <w:rPr>
                <w:rFonts w:cs="Arial"/>
                <w:sz w:val="18"/>
                <w:szCs w:val="18"/>
              </w:rPr>
              <w:tab/>
              <w:t xml:space="preserve"> Are there measures or mechanisms in place to respond to local community grievances?</w:t>
            </w:r>
            <w:r w:rsidRPr="00467031" w:rsidDel="000C543E">
              <w:rPr>
                <w:rFonts w:cs="Arial"/>
                <w:sz w:val="18"/>
                <w:szCs w:val="18"/>
              </w:rPr>
              <w:t xml:space="preserve"> </w:t>
            </w:r>
          </w:p>
        </w:tc>
        <w:tc>
          <w:tcPr>
            <w:tcW w:w="833" w:type="dxa"/>
            <w:tcBorders>
              <w:bottom w:val="single" w:sz="4" w:space="0" w:color="auto"/>
            </w:tcBorders>
            <w:shd w:val="clear" w:color="auto" w:fill="auto"/>
          </w:tcPr>
          <w:p w14:paraId="30C7951C" w14:textId="77777777" w:rsidR="00183A9F" w:rsidRPr="00467031" w:rsidRDefault="00183A9F" w:rsidP="00183A9F">
            <w:pPr>
              <w:tabs>
                <w:tab w:val="left" w:pos="810"/>
              </w:tabs>
              <w:rPr>
                <w:rFonts w:cs="Arial"/>
                <w:sz w:val="18"/>
                <w:szCs w:val="18"/>
              </w:rPr>
            </w:pPr>
            <w:r w:rsidRPr="00467031">
              <w:rPr>
                <w:rFonts w:cs="Arial"/>
                <w:sz w:val="18"/>
                <w:szCs w:val="18"/>
              </w:rPr>
              <w:t>Yes</w:t>
            </w:r>
            <w:r w:rsidRPr="00467031">
              <w:rPr>
                <w:rStyle w:val="FootnoteReference"/>
                <w:rFonts w:cs="Arial"/>
                <w:szCs w:val="18"/>
              </w:rPr>
              <w:footnoteReference w:customMarkFollows="1" w:id="17"/>
              <w:sym w:font="Symbol" w:char="F02A"/>
            </w:r>
          </w:p>
        </w:tc>
      </w:tr>
      <w:tr w:rsidR="00183A9F" w:rsidRPr="002E0918" w14:paraId="1400275A" w14:textId="77777777" w:rsidTr="00183A9F">
        <w:tc>
          <w:tcPr>
            <w:tcW w:w="8635" w:type="dxa"/>
            <w:tcBorders>
              <w:bottom w:val="single" w:sz="4" w:space="0" w:color="auto"/>
            </w:tcBorders>
            <w:shd w:val="clear" w:color="auto" w:fill="auto"/>
          </w:tcPr>
          <w:p w14:paraId="44774EE8" w14:textId="77777777" w:rsidR="00183A9F" w:rsidDel="00074D34" w:rsidRDefault="00183A9F" w:rsidP="00183A9F">
            <w:pPr>
              <w:tabs>
                <w:tab w:val="left" w:pos="900"/>
              </w:tabs>
              <w:spacing w:before="60"/>
              <w:ind w:left="567" w:hanging="567"/>
              <w:rPr>
                <w:sz w:val="18"/>
                <w:szCs w:val="18"/>
              </w:rPr>
            </w:pPr>
            <w:r>
              <w:rPr>
                <w:sz w:val="18"/>
                <w:szCs w:val="18"/>
              </w:rPr>
              <w:t>6.</w:t>
            </w:r>
            <w:r>
              <w:rPr>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301AECEE" w14:textId="77777777" w:rsidR="00183A9F" w:rsidRPr="002E0918" w:rsidRDefault="00183A9F" w:rsidP="00183A9F">
            <w:pPr>
              <w:tabs>
                <w:tab w:val="left" w:pos="810"/>
              </w:tabs>
              <w:rPr>
                <w:sz w:val="18"/>
                <w:szCs w:val="18"/>
              </w:rPr>
            </w:pPr>
            <w:r>
              <w:rPr>
                <w:sz w:val="18"/>
                <w:szCs w:val="18"/>
              </w:rPr>
              <w:t>No</w:t>
            </w:r>
          </w:p>
        </w:tc>
      </w:tr>
      <w:tr w:rsidR="00183A9F" w:rsidRPr="002E0918" w14:paraId="3D9D5195" w14:textId="77777777" w:rsidTr="00183A9F">
        <w:tc>
          <w:tcPr>
            <w:tcW w:w="8635" w:type="dxa"/>
            <w:tcBorders>
              <w:bottom w:val="single" w:sz="4" w:space="0" w:color="auto"/>
            </w:tcBorders>
            <w:shd w:val="clear" w:color="auto" w:fill="auto"/>
          </w:tcPr>
          <w:p w14:paraId="64F266B5" w14:textId="77777777" w:rsidR="00183A9F" w:rsidRDefault="00183A9F" w:rsidP="00183A9F">
            <w:pPr>
              <w:tabs>
                <w:tab w:val="left" w:pos="900"/>
              </w:tabs>
              <w:spacing w:before="60"/>
              <w:ind w:left="567" w:hanging="567"/>
              <w:rPr>
                <w:sz w:val="18"/>
                <w:szCs w:val="18"/>
              </w:rPr>
            </w:pPr>
            <w:r>
              <w:rPr>
                <w:sz w:val="18"/>
                <w:szCs w:val="18"/>
              </w:rPr>
              <w:t>7.</w:t>
            </w:r>
            <w:r>
              <w:rPr>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425B24BD" w14:textId="77777777" w:rsidR="00183A9F" w:rsidRPr="002E0918" w:rsidRDefault="00183A9F" w:rsidP="00183A9F">
            <w:pPr>
              <w:tabs>
                <w:tab w:val="left" w:pos="810"/>
              </w:tabs>
              <w:rPr>
                <w:sz w:val="18"/>
                <w:szCs w:val="18"/>
              </w:rPr>
            </w:pPr>
            <w:r>
              <w:rPr>
                <w:sz w:val="18"/>
                <w:szCs w:val="18"/>
              </w:rPr>
              <w:t>No</w:t>
            </w:r>
          </w:p>
        </w:tc>
      </w:tr>
      <w:tr w:rsidR="00183A9F" w:rsidRPr="002E0918" w14:paraId="7E1AEC54" w14:textId="77777777" w:rsidTr="00183A9F">
        <w:tc>
          <w:tcPr>
            <w:tcW w:w="8635" w:type="dxa"/>
            <w:tcBorders>
              <w:bottom w:val="single" w:sz="4" w:space="0" w:color="auto"/>
            </w:tcBorders>
            <w:shd w:val="clear" w:color="auto" w:fill="auto"/>
          </w:tcPr>
          <w:p w14:paraId="574FA2AF" w14:textId="77777777" w:rsidR="00183A9F" w:rsidRDefault="00183A9F" w:rsidP="00183A9F">
            <w:pPr>
              <w:tabs>
                <w:tab w:val="left" w:pos="900"/>
              </w:tabs>
              <w:spacing w:before="60"/>
              <w:ind w:left="567" w:hanging="567"/>
              <w:rPr>
                <w:sz w:val="18"/>
                <w:szCs w:val="18"/>
              </w:rPr>
            </w:pPr>
            <w:r>
              <w:rPr>
                <w:sz w:val="18"/>
                <w:szCs w:val="18"/>
              </w:rPr>
              <w:t>8.</w:t>
            </w:r>
            <w:r>
              <w:rPr>
                <w:sz w:val="18"/>
                <w:szCs w:val="18"/>
              </w:rPr>
              <w:tab/>
            </w:r>
            <w:r w:rsidRPr="002E0918">
              <w:rPr>
                <w:sz w:val="18"/>
                <w:szCs w:val="18"/>
              </w:rPr>
              <w:t>Have local communities or individuals</w:t>
            </w:r>
            <w:r>
              <w:rPr>
                <w:sz w:val="18"/>
                <w:szCs w:val="18"/>
              </w:rPr>
              <w:t>, given the opportunity,</w:t>
            </w:r>
            <w:r w:rsidRPr="002E0918">
              <w:rPr>
                <w:sz w:val="18"/>
                <w:szCs w:val="18"/>
              </w:rPr>
              <w:t xml:space="preserve"> raised human rights concerns regarding the </w:t>
            </w:r>
            <w:r>
              <w:rPr>
                <w:sz w:val="18"/>
                <w:szCs w:val="18"/>
              </w:rPr>
              <w:t>Project during the stakeholder engagement process</w:t>
            </w:r>
            <w:r w:rsidRPr="002E0918">
              <w:rPr>
                <w:sz w:val="18"/>
                <w:szCs w:val="18"/>
              </w:rPr>
              <w:t>?</w:t>
            </w:r>
          </w:p>
        </w:tc>
        <w:tc>
          <w:tcPr>
            <w:tcW w:w="833" w:type="dxa"/>
            <w:tcBorders>
              <w:bottom w:val="single" w:sz="4" w:space="0" w:color="auto"/>
            </w:tcBorders>
            <w:shd w:val="clear" w:color="auto" w:fill="auto"/>
          </w:tcPr>
          <w:p w14:paraId="25210072" w14:textId="77777777" w:rsidR="00183A9F" w:rsidRPr="002E0918" w:rsidRDefault="00183A9F" w:rsidP="00183A9F">
            <w:pPr>
              <w:tabs>
                <w:tab w:val="left" w:pos="810"/>
              </w:tabs>
              <w:rPr>
                <w:sz w:val="18"/>
                <w:szCs w:val="18"/>
              </w:rPr>
            </w:pPr>
            <w:r>
              <w:rPr>
                <w:sz w:val="18"/>
                <w:szCs w:val="18"/>
              </w:rPr>
              <w:t>No</w:t>
            </w:r>
          </w:p>
        </w:tc>
      </w:tr>
      <w:tr w:rsidR="00183A9F" w:rsidRPr="002E0918" w14:paraId="159457D6" w14:textId="77777777" w:rsidTr="00183A9F">
        <w:tc>
          <w:tcPr>
            <w:tcW w:w="8635" w:type="dxa"/>
            <w:tcBorders>
              <w:bottom w:val="single" w:sz="4" w:space="0" w:color="auto"/>
            </w:tcBorders>
            <w:shd w:val="clear" w:color="auto" w:fill="auto"/>
          </w:tcPr>
          <w:p w14:paraId="69E94754" w14:textId="77777777" w:rsidR="00183A9F" w:rsidRDefault="00183A9F" w:rsidP="00183A9F">
            <w:pPr>
              <w:tabs>
                <w:tab w:val="left" w:pos="900"/>
              </w:tabs>
              <w:spacing w:before="60"/>
              <w:ind w:left="567" w:hanging="567"/>
              <w:rPr>
                <w:sz w:val="18"/>
                <w:szCs w:val="18"/>
              </w:rPr>
            </w:pPr>
            <w:r>
              <w:rPr>
                <w:sz w:val="18"/>
                <w:szCs w:val="18"/>
              </w:rPr>
              <w:t>9.</w:t>
            </w:r>
            <w:r>
              <w:rPr>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35624240" w14:textId="77777777" w:rsidR="00183A9F" w:rsidRPr="002E0918" w:rsidRDefault="00183A9F" w:rsidP="00183A9F">
            <w:pPr>
              <w:tabs>
                <w:tab w:val="left" w:pos="810"/>
              </w:tabs>
              <w:rPr>
                <w:sz w:val="18"/>
                <w:szCs w:val="18"/>
              </w:rPr>
            </w:pPr>
            <w:r>
              <w:rPr>
                <w:sz w:val="18"/>
                <w:szCs w:val="18"/>
              </w:rPr>
              <w:t>No</w:t>
            </w:r>
          </w:p>
        </w:tc>
      </w:tr>
      <w:tr w:rsidR="00183A9F" w:rsidRPr="002E0918" w14:paraId="3E15C6F0" w14:textId="77777777" w:rsidTr="00183A9F">
        <w:tc>
          <w:tcPr>
            <w:tcW w:w="8635" w:type="dxa"/>
            <w:tcBorders>
              <w:bottom w:val="single" w:sz="4" w:space="0" w:color="auto"/>
            </w:tcBorders>
            <w:shd w:val="clear" w:color="auto" w:fill="DBE5F1" w:themeFill="accent1" w:themeFillTint="33"/>
          </w:tcPr>
          <w:p w14:paraId="76FA6443" w14:textId="77777777" w:rsidR="00183A9F" w:rsidRPr="008E105C" w:rsidRDefault="00183A9F" w:rsidP="00183A9F">
            <w:pPr>
              <w:tabs>
                <w:tab w:val="left" w:pos="810"/>
              </w:tabs>
              <w:spacing w:before="120" w:after="120"/>
              <w:rPr>
                <w:b/>
                <w:sz w:val="18"/>
                <w:szCs w:val="18"/>
              </w:rPr>
            </w:pPr>
            <w:r>
              <w:rPr>
                <w:b/>
                <w:sz w:val="18"/>
                <w:szCs w:val="18"/>
              </w:rPr>
              <w:t xml:space="preserve">Principle 2: </w:t>
            </w:r>
            <w:r w:rsidRPr="002E0918">
              <w:rPr>
                <w:b/>
                <w:sz w:val="18"/>
                <w:szCs w:val="18"/>
              </w:rPr>
              <w:t>Gender Equality</w:t>
            </w:r>
            <w:r>
              <w:rPr>
                <w:b/>
                <w:sz w:val="18"/>
                <w:szCs w:val="18"/>
              </w:rPr>
              <w:t xml:space="preserve"> and Women’s Empowerment</w:t>
            </w:r>
          </w:p>
        </w:tc>
        <w:tc>
          <w:tcPr>
            <w:tcW w:w="833" w:type="dxa"/>
            <w:tcBorders>
              <w:bottom w:val="single" w:sz="4" w:space="0" w:color="auto"/>
            </w:tcBorders>
            <w:shd w:val="clear" w:color="auto" w:fill="DBE5F1" w:themeFill="accent1" w:themeFillTint="33"/>
          </w:tcPr>
          <w:p w14:paraId="7EE54F07" w14:textId="77777777" w:rsidR="00183A9F" w:rsidRPr="008E105C" w:rsidRDefault="00183A9F" w:rsidP="00183A9F">
            <w:pPr>
              <w:tabs>
                <w:tab w:val="left" w:pos="810"/>
              </w:tabs>
              <w:spacing w:before="120" w:after="120"/>
              <w:rPr>
                <w:b/>
                <w:sz w:val="18"/>
                <w:szCs w:val="18"/>
              </w:rPr>
            </w:pPr>
          </w:p>
        </w:tc>
      </w:tr>
      <w:tr w:rsidR="00183A9F" w:rsidRPr="002E0918" w14:paraId="33B8AFB0" w14:textId="77777777" w:rsidTr="00183A9F">
        <w:tc>
          <w:tcPr>
            <w:tcW w:w="8635" w:type="dxa"/>
            <w:tcBorders>
              <w:bottom w:val="single" w:sz="4" w:space="0" w:color="auto"/>
            </w:tcBorders>
            <w:shd w:val="clear" w:color="auto" w:fill="auto"/>
          </w:tcPr>
          <w:p w14:paraId="647DC7B7" w14:textId="77777777" w:rsidR="00183A9F" w:rsidRPr="00423014" w:rsidRDefault="00183A9F" w:rsidP="00183A9F">
            <w:pPr>
              <w:tabs>
                <w:tab w:val="left" w:pos="900"/>
              </w:tabs>
              <w:spacing w:before="60"/>
              <w:ind w:left="567" w:hanging="567"/>
              <w:rPr>
                <w:sz w:val="18"/>
                <w:szCs w:val="18"/>
              </w:rPr>
            </w:pPr>
            <w:r>
              <w:rPr>
                <w:sz w:val="18"/>
                <w:szCs w:val="18"/>
              </w:rPr>
              <w:t>1.</w:t>
            </w:r>
            <w:r w:rsidRPr="00423014">
              <w:rPr>
                <w:sz w:val="18"/>
                <w:szCs w:val="18"/>
              </w:rPr>
              <w:tab/>
            </w:r>
            <w:r w:rsidR="003B0781">
              <w:rPr>
                <w:sz w:val="18"/>
                <w:szCs w:val="18"/>
              </w:rPr>
              <w:t>Is there a likelihood</w:t>
            </w:r>
            <w:r>
              <w:rPr>
                <w:sz w:val="18"/>
                <w:szCs w:val="18"/>
              </w:rPr>
              <w:t xml:space="preserve"> that</w:t>
            </w:r>
            <w:r w:rsidRPr="002E0918">
              <w:rPr>
                <w:sz w:val="18"/>
                <w:szCs w:val="18"/>
              </w:rPr>
              <w:t xml:space="preserve"> the proposed </w:t>
            </w:r>
            <w:r>
              <w:rPr>
                <w:sz w:val="18"/>
                <w:szCs w:val="18"/>
              </w:rPr>
              <w:t>Project</w:t>
            </w:r>
            <w:r w:rsidRPr="002E0918">
              <w:rPr>
                <w:sz w:val="18"/>
                <w:szCs w:val="18"/>
              </w:rPr>
              <w:t xml:space="preserve"> </w:t>
            </w:r>
            <w:r>
              <w:rPr>
                <w:sz w:val="18"/>
                <w:szCs w:val="18"/>
              </w:rPr>
              <w:t>would</w:t>
            </w:r>
            <w:r w:rsidRPr="002E0918">
              <w:rPr>
                <w:sz w:val="18"/>
                <w:szCs w:val="18"/>
              </w:rPr>
              <w:t xml:space="preserve"> have adverse impacts on </w:t>
            </w:r>
            <w:r>
              <w:rPr>
                <w:sz w:val="18"/>
                <w:szCs w:val="18"/>
              </w:rPr>
              <w:t>gender equality</w:t>
            </w:r>
            <w:r w:rsidRPr="002E0918">
              <w:rPr>
                <w:sz w:val="18"/>
                <w:szCs w:val="18"/>
              </w:rPr>
              <w:t xml:space="preserve"> </w:t>
            </w:r>
            <w:r>
              <w:rPr>
                <w:sz w:val="18"/>
                <w:szCs w:val="18"/>
              </w:rPr>
              <w:t xml:space="preserve">and/or the situation of </w:t>
            </w:r>
            <w:r w:rsidRPr="002E0918">
              <w:rPr>
                <w:sz w:val="18"/>
                <w:szCs w:val="18"/>
              </w:rPr>
              <w:t xml:space="preserve">women and </w:t>
            </w:r>
            <w:r>
              <w:rPr>
                <w:sz w:val="18"/>
                <w:szCs w:val="18"/>
              </w:rPr>
              <w:t>girls?</w:t>
            </w:r>
            <w:r w:rsidRPr="002E0918">
              <w:rPr>
                <w:sz w:val="18"/>
                <w:szCs w:val="18"/>
              </w:rPr>
              <w:t xml:space="preserve"> </w:t>
            </w:r>
          </w:p>
        </w:tc>
        <w:tc>
          <w:tcPr>
            <w:tcW w:w="833" w:type="dxa"/>
            <w:tcBorders>
              <w:bottom w:val="single" w:sz="4" w:space="0" w:color="auto"/>
            </w:tcBorders>
            <w:shd w:val="clear" w:color="auto" w:fill="auto"/>
          </w:tcPr>
          <w:p w14:paraId="4863B236" w14:textId="77777777" w:rsidR="00183A9F" w:rsidRPr="002E0918" w:rsidRDefault="00183A9F" w:rsidP="00183A9F">
            <w:pPr>
              <w:tabs>
                <w:tab w:val="left" w:pos="810"/>
              </w:tabs>
              <w:rPr>
                <w:sz w:val="18"/>
                <w:szCs w:val="18"/>
              </w:rPr>
            </w:pPr>
            <w:r>
              <w:rPr>
                <w:sz w:val="18"/>
                <w:szCs w:val="18"/>
              </w:rPr>
              <w:t>No</w:t>
            </w:r>
          </w:p>
        </w:tc>
      </w:tr>
      <w:tr w:rsidR="00183A9F" w:rsidRPr="002E0918" w14:paraId="2A2743A2" w14:textId="77777777" w:rsidTr="00183A9F">
        <w:tc>
          <w:tcPr>
            <w:tcW w:w="8635" w:type="dxa"/>
            <w:tcBorders>
              <w:bottom w:val="single" w:sz="4" w:space="0" w:color="auto"/>
            </w:tcBorders>
            <w:shd w:val="clear" w:color="auto" w:fill="auto"/>
          </w:tcPr>
          <w:p w14:paraId="4F38C642" w14:textId="77777777" w:rsidR="00183A9F" w:rsidRPr="00F069F1" w:rsidRDefault="00183A9F" w:rsidP="00183A9F">
            <w:pPr>
              <w:tabs>
                <w:tab w:val="left" w:pos="900"/>
              </w:tabs>
              <w:spacing w:before="60"/>
              <w:ind w:left="567" w:hanging="567"/>
              <w:rPr>
                <w:sz w:val="18"/>
                <w:szCs w:val="18"/>
              </w:rPr>
            </w:pPr>
            <w:r>
              <w:rPr>
                <w:sz w:val="18"/>
                <w:szCs w:val="18"/>
              </w:rPr>
              <w:t>2.</w:t>
            </w:r>
            <w:r>
              <w:rPr>
                <w:sz w:val="18"/>
                <w:szCs w:val="18"/>
              </w:rPr>
              <w:tab/>
              <w:t xml:space="preserve">Would the Project potentially reproduce </w:t>
            </w:r>
            <w:r w:rsidRPr="00F069F1">
              <w:rPr>
                <w:sz w:val="18"/>
                <w:szCs w:val="18"/>
              </w:rPr>
              <w:t>discriminat</w:t>
            </w:r>
            <w:r>
              <w:rPr>
                <w:sz w:val="18"/>
                <w:szCs w:val="18"/>
              </w:rPr>
              <w:t>ions</w:t>
            </w:r>
            <w:r w:rsidRPr="00F069F1">
              <w:rPr>
                <w:sz w:val="18"/>
                <w:szCs w:val="18"/>
              </w:rPr>
              <w:t xml:space="preserve">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501AAB37" w14:textId="77777777" w:rsidR="00183A9F" w:rsidRPr="002E0918" w:rsidRDefault="00183A9F" w:rsidP="00183A9F">
            <w:pPr>
              <w:tabs>
                <w:tab w:val="left" w:pos="810"/>
              </w:tabs>
              <w:rPr>
                <w:sz w:val="18"/>
                <w:szCs w:val="18"/>
              </w:rPr>
            </w:pPr>
            <w:r>
              <w:rPr>
                <w:sz w:val="18"/>
                <w:szCs w:val="18"/>
              </w:rPr>
              <w:t>No</w:t>
            </w:r>
          </w:p>
        </w:tc>
      </w:tr>
      <w:tr w:rsidR="00183A9F" w:rsidRPr="002E0918" w14:paraId="20F69E6C" w14:textId="77777777" w:rsidTr="00183A9F">
        <w:tc>
          <w:tcPr>
            <w:tcW w:w="8635" w:type="dxa"/>
            <w:tcBorders>
              <w:bottom w:val="single" w:sz="4" w:space="0" w:color="auto"/>
            </w:tcBorders>
            <w:shd w:val="clear" w:color="auto" w:fill="auto"/>
          </w:tcPr>
          <w:p w14:paraId="3F5A71D9" w14:textId="77777777" w:rsidR="00183A9F" w:rsidRDefault="00183A9F" w:rsidP="00183A9F">
            <w:pPr>
              <w:tabs>
                <w:tab w:val="left" w:pos="900"/>
              </w:tabs>
              <w:spacing w:before="60"/>
              <w:ind w:left="567" w:hanging="567"/>
              <w:rPr>
                <w:sz w:val="18"/>
                <w:szCs w:val="18"/>
              </w:rPr>
            </w:pPr>
            <w:r>
              <w:rPr>
                <w:sz w:val="18"/>
                <w:szCs w:val="18"/>
              </w:rPr>
              <w:t>3.</w:t>
            </w:r>
            <w:r>
              <w:rPr>
                <w:sz w:val="18"/>
                <w:szCs w:val="18"/>
              </w:rPr>
              <w:tab/>
            </w:r>
            <w:r w:rsidRPr="008A7431">
              <w:rPr>
                <w:sz w:val="18"/>
                <w:szCs w:val="18"/>
              </w:rPr>
              <w:t xml:space="preserve">Have women’s groups/leaders raised gender equality concerns regarding the Project during the stakeholder engagement process and has this been </w:t>
            </w:r>
            <w:r>
              <w:rPr>
                <w:sz w:val="18"/>
                <w:szCs w:val="18"/>
              </w:rPr>
              <w:t>included</w:t>
            </w:r>
            <w:r w:rsidRPr="008A7431">
              <w:rPr>
                <w:sz w:val="18"/>
                <w:szCs w:val="18"/>
              </w:rPr>
              <w:t xml:space="preserve"> in the over</w:t>
            </w:r>
            <w:r>
              <w:rPr>
                <w:sz w:val="18"/>
                <w:szCs w:val="18"/>
              </w:rPr>
              <w:t>all P</w:t>
            </w:r>
            <w:r w:rsidRPr="008A7431">
              <w:rPr>
                <w:sz w:val="18"/>
                <w:szCs w:val="18"/>
              </w:rPr>
              <w:t>roject proposal and in the risk assessment?</w:t>
            </w:r>
          </w:p>
        </w:tc>
        <w:tc>
          <w:tcPr>
            <w:tcW w:w="833" w:type="dxa"/>
            <w:tcBorders>
              <w:bottom w:val="single" w:sz="4" w:space="0" w:color="auto"/>
            </w:tcBorders>
            <w:shd w:val="clear" w:color="auto" w:fill="auto"/>
          </w:tcPr>
          <w:p w14:paraId="0BCE5D10" w14:textId="77777777" w:rsidR="00183A9F" w:rsidRDefault="00183A9F" w:rsidP="00183A9F">
            <w:pPr>
              <w:tabs>
                <w:tab w:val="left" w:pos="810"/>
              </w:tabs>
              <w:rPr>
                <w:sz w:val="18"/>
                <w:szCs w:val="18"/>
              </w:rPr>
            </w:pPr>
            <w:r>
              <w:rPr>
                <w:sz w:val="18"/>
                <w:szCs w:val="18"/>
              </w:rPr>
              <w:t>No</w:t>
            </w:r>
          </w:p>
          <w:p w14:paraId="06D4F061" w14:textId="77777777" w:rsidR="00183A9F" w:rsidRDefault="00183A9F" w:rsidP="00183A9F">
            <w:pPr>
              <w:tabs>
                <w:tab w:val="left" w:pos="810"/>
              </w:tabs>
              <w:rPr>
                <w:sz w:val="18"/>
                <w:szCs w:val="18"/>
              </w:rPr>
            </w:pPr>
          </w:p>
          <w:p w14:paraId="32166A3E" w14:textId="77777777" w:rsidR="00183A9F" w:rsidRPr="002E0918" w:rsidRDefault="00183A9F" w:rsidP="00183A9F">
            <w:pPr>
              <w:tabs>
                <w:tab w:val="left" w:pos="810"/>
              </w:tabs>
              <w:rPr>
                <w:sz w:val="18"/>
                <w:szCs w:val="18"/>
              </w:rPr>
            </w:pPr>
            <w:r>
              <w:rPr>
                <w:sz w:val="18"/>
                <w:szCs w:val="18"/>
              </w:rPr>
              <w:t>N/A</w:t>
            </w:r>
          </w:p>
        </w:tc>
      </w:tr>
      <w:tr w:rsidR="00183A9F" w:rsidRPr="002E0918" w14:paraId="3A285E83" w14:textId="77777777" w:rsidTr="00183A9F">
        <w:tc>
          <w:tcPr>
            <w:tcW w:w="8635" w:type="dxa"/>
            <w:tcBorders>
              <w:bottom w:val="single" w:sz="4" w:space="0" w:color="auto"/>
            </w:tcBorders>
            <w:shd w:val="clear" w:color="auto" w:fill="auto"/>
          </w:tcPr>
          <w:p w14:paraId="30285D2B" w14:textId="77777777" w:rsidR="00183A9F" w:rsidRDefault="00183A9F" w:rsidP="00183A9F">
            <w:pPr>
              <w:tabs>
                <w:tab w:val="left" w:pos="900"/>
              </w:tabs>
              <w:spacing w:before="60"/>
              <w:ind w:left="567" w:hanging="567"/>
              <w:rPr>
                <w:sz w:val="18"/>
                <w:szCs w:val="18"/>
              </w:rPr>
            </w:pPr>
            <w:r>
              <w:rPr>
                <w:sz w:val="18"/>
                <w:szCs w:val="18"/>
              </w:rPr>
              <w:t>3.</w:t>
            </w:r>
            <w:r>
              <w:rPr>
                <w:sz w:val="18"/>
                <w:szCs w:val="18"/>
              </w:rPr>
              <w:tab/>
            </w:r>
            <w:r w:rsidRPr="00677545">
              <w:rPr>
                <w:sz w:val="18"/>
                <w:szCs w:val="18"/>
              </w:rPr>
              <w:t>Would the Project potentially limit women’s ability to use, develop and protect natural resources, taking into account different roles and positions of women and men in accessing environmental goods and services?</w:t>
            </w:r>
          </w:p>
          <w:p w14:paraId="178AFC7C" w14:textId="77777777" w:rsidR="00183A9F" w:rsidRPr="003843AE" w:rsidRDefault="00183A9F" w:rsidP="00183A9F">
            <w:pPr>
              <w:tabs>
                <w:tab w:val="left" w:pos="900"/>
              </w:tabs>
              <w:spacing w:before="60"/>
              <w:ind w:left="567" w:hanging="567"/>
              <w:rPr>
                <w:i/>
                <w:sz w:val="18"/>
                <w:szCs w:val="18"/>
              </w:rPr>
            </w:pPr>
            <w:r>
              <w:rPr>
                <w:sz w:val="18"/>
                <w:szCs w:val="18"/>
              </w:rPr>
              <w:tab/>
            </w:r>
            <w:r w:rsidRPr="003843AE">
              <w:rPr>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4A04EDEC" w14:textId="77777777" w:rsidR="00183A9F" w:rsidRPr="002E0918" w:rsidRDefault="00183A9F" w:rsidP="00183A9F">
            <w:pPr>
              <w:tabs>
                <w:tab w:val="left" w:pos="810"/>
              </w:tabs>
              <w:rPr>
                <w:sz w:val="18"/>
                <w:szCs w:val="18"/>
              </w:rPr>
            </w:pPr>
            <w:r>
              <w:rPr>
                <w:sz w:val="18"/>
                <w:szCs w:val="18"/>
              </w:rPr>
              <w:t>No</w:t>
            </w:r>
          </w:p>
        </w:tc>
      </w:tr>
      <w:tr w:rsidR="00183A9F" w:rsidRPr="002E0918" w14:paraId="2A84EC30" w14:textId="77777777" w:rsidTr="00183A9F">
        <w:tc>
          <w:tcPr>
            <w:tcW w:w="8635" w:type="dxa"/>
            <w:tcBorders>
              <w:bottom w:val="single" w:sz="4" w:space="0" w:color="auto"/>
            </w:tcBorders>
            <w:shd w:val="clear" w:color="auto" w:fill="DBE5F1" w:themeFill="accent1" w:themeFillTint="33"/>
          </w:tcPr>
          <w:p w14:paraId="39BE9105" w14:textId="77777777" w:rsidR="00183A9F" w:rsidRPr="002E0918" w:rsidRDefault="00183A9F" w:rsidP="00183A9F">
            <w:pPr>
              <w:tabs>
                <w:tab w:val="left" w:pos="810"/>
              </w:tabs>
              <w:spacing w:before="120" w:after="120"/>
              <w:rPr>
                <w:b/>
                <w:sz w:val="18"/>
                <w:szCs w:val="18"/>
              </w:rPr>
            </w:pPr>
            <w:r>
              <w:rPr>
                <w:b/>
                <w:sz w:val="18"/>
                <w:szCs w:val="18"/>
              </w:rPr>
              <w:t xml:space="preserve">Principle 3:  Environmental Sustainability: </w:t>
            </w:r>
            <w:r w:rsidRPr="00D41717">
              <w:rPr>
                <w:sz w:val="18"/>
                <w:szCs w:val="18"/>
              </w:rPr>
              <w:t>Screening</w:t>
            </w:r>
            <w:r>
              <w:rPr>
                <w:b/>
                <w:sz w:val="18"/>
                <w:szCs w:val="18"/>
              </w:rPr>
              <w:t xml:space="preserve"> </w:t>
            </w:r>
            <w:r w:rsidRPr="00D41717">
              <w:rPr>
                <w:sz w:val="18"/>
                <w:szCs w:val="18"/>
              </w:rPr>
              <w:t>questions regarding</w:t>
            </w:r>
            <w:r>
              <w:rPr>
                <w:sz w:val="18"/>
                <w:szCs w:val="18"/>
              </w:rPr>
              <w:t xml:space="preserve"> environmental risks are encompassed by the specific Standard-related questions below</w:t>
            </w:r>
          </w:p>
        </w:tc>
        <w:tc>
          <w:tcPr>
            <w:tcW w:w="833" w:type="dxa"/>
            <w:tcBorders>
              <w:bottom w:val="single" w:sz="4" w:space="0" w:color="auto"/>
            </w:tcBorders>
            <w:shd w:val="clear" w:color="auto" w:fill="DBE5F1" w:themeFill="accent1" w:themeFillTint="33"/>
          </w:tcPr>
          <w:p w14:paraId="5ECE46F4" w14:textId="77777777" w:rsidR="00183A9F" w:rsidRPr="002E0918" w:rsidRDefault="00183A9F" w:rsidP="00183A9F">
            <w:pPr>
              <w:tabs>
                <w:tab w:val="left" w:pos="810"/>
              </w:tabs>
              <w:rPr>
                <w:sz w:val="18"/>
                <w:szCs w:val="18"/>
              </w:rPr>
            </w:pPr>
          </w:p>
        </w:tc>
      </w:tr>
      <w:tr w:rsidR="00183A9F" w:rsidRPr="002E0918" w14:paraId="08ACF355" w14:textId="77777777" w:rsidTr="00183A9F">
        <w:tc>
          <w:tcPr>
            <w:tcW w:w="8635" w:type="dxa"/>
            <w:tcBorders>
              <w:bottom w:val="single" w:sz="4" w:space="0" w:color="auto"/>
            </w:tcBorders>
            <w:shd w:val="clear" w:color="auto" w:fill="auto"/>
          </w:tcPr>
          <w:p w14:paraId="4865B658" w14:textId="77777777" w:rsidR="00183A9F" w:rsidRPr="002E0918" w:rsidRDefault="00183A9F" w:rsidP="00183A9F">
            <w:pPr>
              <w:tabs>
                <w:tab w:val="left" w:pos="810"/>
              </w:tabs>
              <w:rPr>
                <w:b/>
                <w:sz w:val="18"/>
                <w:szCs w:val="18"/>
              </w:rPr>
            </w:pPr>
          </w:p>
        </w:tc>
        <w:tc>
          <w:tcPr>
            <w:tcW w:w="833" w:type="dxa"/>
            <w:tcBorders>
              <w:bottom w:val="single" w:sz="4" w:space="0" w:color="auto"/>
            </w:tcBorders>
            <w:shd w:val="clear" w:color="auto" w:fill="auto"/>
          </w:tcPr>
          <w:p w14:paraId="01111DB2" w14:textId="77777777" w:rsidR="00183A9F" w:rsidRPr="002E0918" w:rsidRDefault="00183A9F" w:rsidP="00183A9F">
            <w:pPr>
              <w:tabs>
                <w:tab w:val="left" w:pos="810"/>
              </w:tabs>
              <w:rPr>
                <w:sz w:val="18"/>
                <w:szCs w:val="18"/>
              </w:rPr>
            </w:pPr>
          </w:p>
        </w:tc>
      </w:tr>
      <w:tr w:rsidR="00183A9F" w:rsidRPr="00310835" w14:paraId="32A1C124" w14:textId="77777777" w:rsidTr="00183A9F">
        <w:tc>
          <w:tcPr>
            <w:tcW w:w="8635" w:type="dxa"/>
            <w:tcBorders>
              <w:bottom w:val="single" w:sz="4" w:space="0" w:color="auto"/>
            </w:tcBorders>
            <w:shd w:val="clear" w:color="auto" w:fill="DBE5F1" w:themeFill="accent1" w:themeFillTint="33"/>
            <w:vAlign w:val="center"/>
          </w:tcPr>
          <w:p w14:paraId="6DFFCA29" w14:textId="77777777" w:rsidR="00183A9F" w:rsidRPr="00310835" w:rsidRDefault="00183A9F" w:rsidP="00183A9F">
            <w:pPr>
              <w:tabs>
                <w:tab w:val="left" w:pos="570"/>
              </w:tabs>
              <w:spacing w:before="120" w:after="120"/>
              <w:rPr>
                <w:b/>
                <w:sz w:val="18"/>
                <w:szCs w:val="18"/>
              </w:rPr>
            </w:pPr>
            <w:r w:rsidRPr="00310835">
              <w:rPr>
                <w:b/>
                <w:sz w:val="18"/>
                <w:szCs w:val="18"/>
              </w:rPr>
              <w:t>Standard 1: Biodiversity Conservation and Sustainable</w:t>
            </w:r>
            <w:r w:rsidRPr="00092C90">
              <w:rPr>
                <w:b/>
                <w:sz w:val="18"/>
                <w:szCs w:val="18"/>
              </w:rPr>
              <w:t xml:space="preserve"> </w:t>
            </w:r>
            <w:hyperlink w:anchor="SustNatResManGlossary" w:history="1">
              <w:r w:rsidRPr="00092C90">
                <w:rPr>
                  <w:b/>
                  <w:sz w:val="18"/>
                  <w:szCs w:val="18"/>
                </w:rPr>
                <w:t>Natural</w:t>
              </w:r>
            </w:hyperlink>
            <w:r w:rsidRPr="00310835">
              <w:rPr>
                <w:b/>
                <w:sz w:val="18"/>
                <w:szCs w:val="18"/>
              </w:rPr>
              <w:t xml:space="preserve"> Resource Management</w:t>
            </w:r>
          </w:p>
        </w:tc>
        <w:tc>
          <w:tcPr>
            <w:tcW w:w="833" w:type="dxa"/>
            <w:tcBorders>
              <w:bottom w:val="single" w:sz="4" w:space="0" w:color="auto"/>
            </w:tcBorders>
            <w:shd w:val="clear" w:color="auto" w:fill="DBE5F1" w:themeFill="accent1" w:themeFillTint="33"/>
          </w:tcPr>
          <w:p w14:paraId="08FB7AC6" w14:textId="77777777" w:rsidR="00183A9F" w:rsidRPr="00310835" w:rsidRDefault="00183A9F" w:rsidP="00183A9F">
            <w:pPr>
              <w:rPr>
                <w:b/>
                <w:sz w:val="18"/>
                <w:szCs w:val="18"/>
              </w:rPr>
            </w:pPr>
          </w:p>
        </w:tc>
      </w:tr>
      <w:tr w:rsidR="00183A9F" w:rsidRPr="00310835" w14:paraId="7340BD36" w14:textId="77777777" w:rsidTr="00183A9F">
        <w:tc>
          <w:tcPr>
            <w:tcW w:w="8635" w:type="dxa"/>
            <w:shd w:val="clear" w:color="auto" w:fill="auto"/>
          </w:tcPr>
          <w:p w14:paraId="027B594C" w14:textId="77777777" w:rsidR="00183A9F" w:rsidRPr="00310835" w:rsidRDefault="00183A9F" w:rsidP="00467031">
            <w:pPr>
              <w:tabs>
                <w:tab w:val="left" w:pos="900"/>
              </w:tabs>
              <w:spacing w:before="60"/>
              <w:ind w:left="567" w:hanging="567"/>
              <w:jc w:val="left"/>
              <w:rPr>
                <w:sz w:val="18"/>
                <w:szCs w:val="18"/>
              </w:rPr>
            </w:pPr>
            <w:r w:rsidRPr="00310835">
              <w:rPr>
                <w:sz w:val="18"/>
                <w:szCs w:val="18"/>
              </w:rPr>
              <w:lastRenderedPageBreak/>
              <w:t xml:space="preserve">1.1 </w:t>
            </w:r>
            <w:r w:rsidRPr="00310835">
              <w:rPr>
                <w:sz w:val="18"/>
                <w:szCs w:val="18"/>
              </w:rPr>
              <w:tab/>
              <w:t xml:space="preserve">Would the </w:t>
            </w:r>
            <w:r>
              <w:rPr>
                <w:sz w:val="18"/>
                <w:szCs w:val="18"/>
              </w:rPr>
              <w:t>Project</w:t>
            </w:r>
            <w:r w:rsidRPr="00310835">
              <w:rPr>
                <w:sz w:val="18"/>
                <w:szCs w:val="18"/>
              </w:rPr>
              <w:t xml:space="preserve"> potentially </w:t>
            </w:r>
            <w:r>
              <w:rPr>
                <w:sz w:val="18"/>
                <w:szCs w:val="18"/>
              </w:rPr>
              <w:t>cause</w:t>
            </w:r>
            <w:r w:rsidRPr="00310835">
              <w:rPr>
                <w:sz w:val="18"/>
                <w:szCs w:val="18"/>
              </w:rPr>
              <w:t xml:space="preserve"> adverse impacts </w:t>
            </w:r>
            <w:r>
              <w:rPr>
                <w:sz w:val="18"/>
                <w:szCs w:val="18"/>
              </w:rPr>
              <w:t>to habitats (e.g. modified, natural, and critical habitats)</w:t>
            </w:r>
            <w:r w:rsidRPr="00310835">
              <w:rPr>
                <w:sz w:val="18"/>
                <w:szCs w:val="18"/>
              </w:rPr>
              <w:t xml:space="preserve"> </w:t>
            </w:r>
            <w:r w:rsidRPr="003843AE">
              <w:rPr>
                <w:sz w:val="18"/>
                <w:szCs w:val="18"/>
              </w:rPr>
              <w:t xml:space="preserve">and/or ecosystems and </w:t>
            </w:r>
            <w:r>
              <w:rPr>
                <w:sz w:val="18"/>
                <w:szCs w:val="18"/>
              </w:rPr>
              <w:t>ecosystem services</w:t>
            </w:r>
            <w:r w:rsidRPr="00310835">
              <w:rPr>
                <w:sz w:val="18"/>
                <w:szCs w:val="18"/>
              </w:rPr>
              <w:t>?</w:t>
            </w:r>
            <w:r>
              <w:rPr>
                <w:sz w:val="18"/>
                <w:szCs w:val="18"/>
              </w:rPr>
              <w:br/>
            </w:r>
            <w:r w:rsidRPr="003843AE">
              <w:rPr>
                <w:i/>
                <w:sz w:val="18"/>
                <w:szCs w:val="18"/>
              </w:rPr>
              <w:t xml:space="preserve">For example, </w:t>
            </w:r>
            <w:r>
              <w:rPr>
                <w:i/>
                <w:sz w:val="18"/>
                <w:szCs w:val="18"/>
              </w:rPr>
              <w:t xml:space="preserve">through </w:t>
            </w:r>
            <w:r w:rsidRPr="003F130C">
              <w:rPr>
                <w:i/>
                <w:sz w:val="18"/>
                <w:szCs w:val="18"/>
              </w:rPr>
              <w:t>habitat loss, conversion</w:t>
            </w:r>
            <w:r w:rsidRPr="003843AE">
              <w:rPr>
                <w:i/>
                <w:sz w:val="18"/>
                <w:szCs w:val="18"/>
              </w:rPr>
              <w:t xml:space="preserve"> or degradation, fragmentation, hydrological changes</w:t>
            </w:r>
          </w:p>
        </w:tc>
        <w:tc>
          <w:tcPr>
            <w:tcW w:w="833" w:type="dxa"/>
            <w:shd w:val="clear" w:color="auto" w:fill="auto"/>
          </w:tcPr>
          <w:p w14:paraId="511D7C92" w14:textId="77777777" w:rsidR="00183A9F" w:rsidRPr="00310835" w:rsidRDefault="00183A9F" w:rsidP="00183A9F">
            <w:pPr>
              <w:rPr>
                <w:sz w:val="18"/>
                <w:szCs w:val="18"/>
              </w:rPr>
            </w:pPr>
            <w:r>
              <w:rPr>
                <w:sz w:val="18"/>
                <w:szCs w:val="18"/>
              </w:rPr>
              <w:t>No</w:t>
            </w:r>
          </w:p>
        </w:tc>
      </w:tr>
      <w:tr w:rsidR="00183A9F" w:rsidRPr="00310835" w14:paraId="3E407846" w14:textId="77777777" w:rsidTr="00183A9F">
        <w:tc>
          <w:tcPr>
            <w:tcW w:w="8635" w:type="dxa"/>
            <w:tcBorders>
              <w:bottom w:val="single" w:sz="4" w:space="0" w:color="auto"/>
            </w:tcBorders>
            <w:shd w:val="clear" w:color="auto" w:fill="auto"/>
          </w:tcPr>
          <w:p w14:paraId="15A7BF19" w14:textId="77777777" w:rsidR="00183A9F" w:rsidRPr="00310835" w:rsidRDefault="00183A9F" w:rsidP="00183A9F">
            <w:pPr>
              <w:tabs>
                <w:tab w:val="left" w:pos="900"/>
              </w:tabs>
              <w:autoSpaceDE w:val="0"/>
              <w:autoSpaceDN w:val="0"/>
              <w:adjustRightInd w:val="0"/>
              <w:spacing w:before="60"/>
              <w:ind w:left="567" w:hanging="567"/>
              <w:rPr>
                <w:color w:val="000000"/>
                <w:sz w:val="18"/>
                <w:szCs w:val="18"/>
              </w:rPr>
            </w:pPr>
            <w:r w:rsidRPr="00310835">
              <w:rPr>
                <w:bCs/>
                <w:color w:val="000000"/>
                <w:sz w:val="18"/>
                <w:szCs w:val="18"/>
              </w:rPr>
              <w:t>1.</w:t>
            </w:r>
            <w:r>
              <w:rPr>
                <w:bCs/>
                <w:color w:val="000000"/>
                <w:sz w:val="18"/>
                <w:szCs w:val="18"/>
              </w:rPr>
              <w:t>2</w:t>
            </w:r>
            <w:r w:rsidRPr="00310835">
              <w:rPr>
                <w:bCs/>
                <w:color w:val="000000"/>
                <w:sz w:val="18"/>
                <w:szCs w:val="18"/>
              </w:rPr>
              <w:t xml:space="preserve"> </w:t>
            </w:r>
            <w:r w:rsidRPr="00310835">
              <w:rPr>
                <w:bCs/>
                <w:color w:val="000000"/>
                <w:sz w:val="18"/>
                <w:szCs w:val="18"/>
              </w:rPr>
              <w:tab/>
              <w:t xml:space="preserve">Are any </w:t>
            </w:r>
            <w:r>
              <w:rPr>
                <w:bCs/>
                <w:color w:val="000000"/>
                <w:sz w:val="18"/>
                <w:szCs w:val="18"/>
              </w:rPr>
              <w:t>Project</w:t>
            </w:r>
            <w:r w:rsidRPr="00310835">
              <w:rPr>
                <w:bCs/>
                <w:color w:val="000000"/>
                <w:sz w:val="18"/>
                <w:szCs w:val="18"/>
              </w:rPr>
              <w:t xml:space="preserve"> activities proposed within or adjacent to </w:t>
            </w:r>
            <w:r>
              <w:rPr>
                <w:bCs/>
                <w:color w:val="000000"/>
                <w:sz w:val="18"/>
                <w:szCs w:val="18"/>
              </w:rPr>
              <w:t xml:space="preserve">critical habitats and/or </w:t>
            </w:r>
            <w:r w:rsidRPr="00310835">
              <w:rPr>
                <w:bCs/>
                <w:color w:val="000000"/>
                <w:sz w:val="18"/>
                <w:szCs w:val="18"/>
              </w:rPr>
              <w:t>environmentally sensitive areas, including legally protected area</w:t>
            </w:r>
            <w:r>
              <w:rPr>
                <w:bCs/>
                <w:color w:val="000000"/>
                <w:sz w:val="18"/>
                <w:szCs w:val="18"/>
              </w:rPr>
              <w:t>s</w:t>
            </w:r>
            <w:r w:rsidRPr="00310835">
              <w:rPr>
                <w:bCs/>
                <w:color w:val="000000"/>
                <w:sz w:val="18"/>
                <w:szCs w:val="18"/>
              </w:rPr>
              <w:t xml:space="preserve"> (e.g. natur</w:t>
            </w:r>
            <w:r>
              <w:rPr>
                <w:bCs/>
                <w:color w:val="000000"/>
                <w:sz w:val="18"/>
                <w:szCs w:val="18"/>
              </w:rPr>
              <w:t>e</w:t>
            </w:r>
            <w:r w:rsidRPr="00310835">
              <w:rPr>
                <w:bCs/>
                <w:color w:val="000000"/>
                <w:sz w:val="18"/>
                <w:szCs w:val="18"/>
              </w:rPr>
              <w:t xml:space="preserve"> reserve, national park), areas proposed for protection, or recognized as such by authoritative sources and/or </w:t>
            </w:r>
            <w:r>
              <w:rPr>
                <w:bCs/>
                <w:color w:val="000000"/>
                <w:sz w:val="18"/>
                <w:szCs w:val="18"/>
              </w:rPr>
              <w:t>i</w:t>
            </w:r>
            <w:r w:rsidRPr="00310835">
              <w:rPr>
                <w:bCs/>
                <w:color w:val="000000"/>
                <w:sz w:val="18"/>
                <w:szCs w:val="18"/>
              </w:rPr>
              <w:t xml:space="preserve">ndigenous </w:t>
            </w:r>
            <w:r>
              <w:rPr>
                <w:bCs/>
                <w:color w:val="000000"/>
                <w:sz w:val="18"/>
                <w:szCs w:val="18"/>
              </w:rPr>
              <w:t>p</w:t>
            </w:r>
            <w:r w:rsidRPr="00310835">
              <w:rPr>
                <w:bCs/>
                <w:color w:val="000000"/>
                <w:sz w:val="18"/>
                <w:szCs w:val="18"/>
              </w:rPr>
              <w:t>eoples or local communities?</w:t>
            </w:r>
          </w:p>
        </w:tc>
        <w:tc>
          <w:tcPr>
            <w:tcW w:w="833" w:type="dxa"/>
            <w:tcBorders>
              <w:bottom w:val="single" w:sz="4" w:space="0" w:color="auto"/>
            </w:tcBorders>
            <w:shd w:val="clear" w:color="auto" w:fill="auto"/>
          </w:tcPr>
          <w:p w14:paraId="5F5AECEF" w14:textId="77777777" w:rsidR="00183A9F" w:rsidRPr="00310835" w:rsidRDefault="00467031" w:rsidP="00183A9F">
            <w:pPr>
              <w:rPr>
                <w:sz w:val="18"/>
                <w:szCs w:val="18"/>
              </w:rPr>
            </w:pPr>
            <w:r>
              <w:rPr>
                <w:sz w:val="18"/>
                <w:szCs w:val="18"/>
              </w:rPr>
              <w:t>No</w:t>
            </w:r>
            <w:r w:rsidR="00183A9F" w:rsidRPr="000602B8">
              <w:rPr>
                <w:rStyle w:val="FootnoteReference"/>
                <w:szCs w:val="18"/>
              </w:rPr>
              <w:footnoteReference w:customMarkFollows="1" w:id="18"/>
              <w:sym w:font="Symbol" w:char="F02A"/>
            </w:r>
          </w:p>
        </w:tc>
      </w:tr>
      <w:tr w:rsidR="00183A9F" w:rsidRPr="00310835" w14:paraId="7ACFAC91" w14:textId="77777777" w:rsidTr="00183A9F">
        <w:tc>
          <w:tcPr>
            <w:tcW w:w="8635" w:type="dxa"/>
            <w:tcBorders>
              <w:bottom w:val="single" w:sz="4" w:space="0" w:color="auto"/>
            </w:tcBorders>
            <w:shd w:val="clear" w:color="auto" w:fill="auto"/>
          </w:tcPr>
          <w:p w14:paraId="4A52DB0A" w14:textId="77777777" w:rsidR="00183A9F" w:rsidRPr="00310835" w:rsidRDefault="00183A9F" w:rsidP="00183A9F">
            <w:pPr>
              <w:tabs>
                <w:tab w:val="left" w:pos="900"/>
              </w:tabs>
              <w:spacing w:before="60"/>
              <w:ind w:left="567" w:hanging="567"/>
              <w:rPr>
                <w:sz w:val="18"/>
                <w:szCs w:val="18"/>
              </w:rPr>
            </w:pPr>
            <w:r w:rsidRPr="00310835">
              <w:rPr>
                <w:sz w:val="18"/>
                <w:szCs w:val="18"/>
              </w:rPr>
              <w:t>1.</w:t>
            </w:r>
            <w:r>
              <w:rPr>
                <w:sz w:val="18"/>
                <w:szCs w:val="18"/>
              </w:rPr>
              <w:t>3</w:t>
            </w:r>
            <w:r w:rsidRPr="00310835">
              <w:rPr>
                <w:sz w:val="18"/>
                <w:szCs w:val="18"/>
              </w:rPr>
              <w:tab/>
            </w:r>
            <w:r>
              <w:rPr>
                <w:sz w:val="18"/>
                <w:szCs w:val="18"/>
              </w:rPr>
              <w:t>Does the</w:t>
            </w:r>
            <w:r w:rsidRPr="00310835">
              <w:rPr>
                <w:sz w:val="18"/>
                <w:szCs w:val="18"/>
              </w:rPr>
              <w:t xml:space="preserve"> </w:t>
            </w:r>
            <w:r>
              <w:rPr>
                <w:sz w:val="18"/>
                <w:szCs w:val="18"/>
              </w:rPr>
              <w:t>Project</w:t>
            </w:r>
            <w:r w:rsidRPr="00310835">
              <w:rPr>
                <w:sz w:val="18"/>
                <w:szCs w:val="18"/>
              </w:rPr>
              <w:t xml:space="preserve"> </w:t>
            </w:r>
            <w:r>
              <w:rPr>
                <w:sz w:val="18"/>
                <w:szCs w:val="18"/>
              </w:rPr>
              <w:t>involve</w:t>
            </w:r>
            <w:r w:rsidRPr="00310835">
              <w:rPr>
                <w:sz w:val="18"/>
                <w:szCs w:val="18"/>
              </w:rPr>
              <w:t xml:space="preserve"> change</w:t>
            </w:r>
            <w:r>
              <w:rPr>
                <w:sz w:val="18"/>
                <w:szCs w:val="18"/>
              </w:rPr>
              <w:t>s</w:t>
            </w:r>
            <w:r w:rsidRPr="00310835">
              <w:rPr>
                <w:sz w:val="18"/>
                <w:szCs w:val="18"/>
              </w:rPr>
              <w:t xml:space="preserve"> to the use of lands and resources</w:t>
            </w:r>
            <w:r>
              <w:rPr>
                <w:sz w:val="18"/>
                <w:szCs w:val="18"/>
              </w:rPr>
              <w:t xml:space="preserve"> that may have adverse impacts on habitats, ecosystems, and/or livelihoods? </w:t>
            </w:r>
            <w:r w:rsidRPr="00310835">
              <w:rPr>
                <w:sz w:val="18"/>
                <w:szCs w:val="18"/>
              </w:rPr>
              <w:t>(</w:t>
            </w:r>
            <w:r>
              <w:rPr>
                <w:sz w:val="18"/>
                <w:szCs w:val="18"/>
              </w:rPr>
              <w:t xml:space="preserve">Note: if </w:t>
            </w:r>
            <w:r w:rsidRPr="00310835">
              <w:rPr>
                <w:sz w:val="18"/>
                <w:szCs w:val="18"/>
              </w:rPr>
              <w:t xml:space="preserve">restrictions and/or limitations of access </w:t>
            </w:r>
            <w:r>
              <w:rPr>
                <w:sz w:val="18"/>
                <w:szCs w:val="18"/>
              </w:rPr>
              <w:t xml:space="preserve">to lands </w:t>
            </w:r>
            <w:r w:rsidRPr="00310835">
              <w:rPr>
                <w:sz w:val="18"/>
                <w:szCs w:val="18"/>
              </w:rPr>
              <w:t>would apply, refer to Standard 5)</w:t>
            </w:r>
          </w:p>
        </w:tc>
        <w:tc>
          <w:tcPr>
            <w:tcW w:w="833" w:type="dxa"/>
            <w:tcBorders>
              <w:bottom w:val="single" w:sz="4" w:space="0" w:color="auto"/>
            </w:tcBorders>
            <w:shd w:val="clear" w:color="auto" w:fill="auto"/>
          </w:tcPr>
          <w:p w14:paraId="67A9DEA7" w14:textId="77777777" w:rsidR="00183A9F" w:rsidRPr="00310835" w:rsidRDefault="00183A9F" w:rsidP="00183A9F">
            <w:pPr>
              <w:rPr>
                <w:sz w:val="18"/>
                <w:szCs w:val="18"/>
              </w:rPr>
            </w:pPr>
            <w:r>
              <w:rPr>
                <w:sz w:val="18"/>
                <w:szCs w:val="18"/>
              </w:rPr>
              <w:t>No</w:t>
            </w:r>
          </w:p>
        </w:tc>
      </w:tr>
      <w:tr w:rsidR="00183A9F" w:rsidRPr="00310835" w14:paraId="5DEB52E2" w14:textId="77777777" w:rsidTr="00183A9F">
        <w:tc>
          <w:tcPr>
            <w:tcW w:w="8635" w:type="dxa"/>
            <w:tcBorders>
              <w:bottom w:val="single" w:sz="4" w:space="0" w:color="auto"/>
            </w:tcBorders>
            <w:shd w:val="clear" w:color="auto" w:fill="auto"/>
          </w:tcPr>
          <w:p w14:paraId="0C1C3934" w14:textId="77777777" w:rsidR="00183A9F" w:rsidRPr="00310835" w:rsidRDefault="00183A9F" w:rsidP="00183A9F">
            <w:pPr>
              <w:tabs>
                <w:tab w:val="left" w:pos="900"/>
              </w:tabs>
              <w:spacing w:before="60"/>
              <w:ind w:left="567" w:hanging="567"/>
              <w:rPr>
                <w:sz w:val="18"/>
                <w:szCs w:val="18"/>
              </w:rPr>
            </w:pPr>
            <w:r>
              <w:rPr>
                <w:sz w:val="18"/>
                <w:szCs w:val="18"/>
              </w:rPr>
              <w:t>1.4</w:t>
            </w:r>
            <w:r>
              <w:rPr>
                <w:sz w:val="18"/>
                <w:szCs w:val="18"/>
              </w:rPr>
              <w:tab/>
              <w:t>Would Project activities pose risks to endangered species?</w:t>
            </w:r>
          </w:p>
        </w:tc>
        <w:tc>
          <w:tcPr>
            <w:tcW w:w="833" w:type="dxa"/>
            <w:tcBorders>
              <w:bottom w:val="single" w:sz="4" w:space="0" w:color="auto"/>
            </w:tcBorders>
            <w:shd w:val="clear" w:color="auto" w:fill="auto"/>
          </w:tcPr>
          <w:p w14:paraId="31CB438D" w14:textId="77777777" w:rsidR="00183A9F" w:rsidRPr="00310835" w:rsidRDefault="00183A9F" w:rsidP="00183A9F">
            <w:pPr>
              <w:rPr>
                <w:sz w:val="18"/>
                <w:szCs w:val="18"/>
              </w:rPr>
            </w:pPr>
            <w:r>
              <w:rPr>
                <w:sz w:val="18"/>
                <w:szCs w:val="18"/>
              </w:rPr>
              <w:t>No</w:t>
            </w:r>
          </w:p>
        </w:tc>
      </w:tr>
      <w:tr w:rsidR="00183A9F" w:rsidRPr="00310835" w14:paraId="0B59C826" w14:textId="77777777" w:rsidTr="00183A9F">
        <w:tc>
          <w:tcPr>
            <w:tcW w:w="8635" w:type="dxa"/>
            <w:tcBorders>
              <w:bottom w:val="single" w:sz="4" w:space="0" w:color="auto"/>
            </w:tcBorders>
            <w:shd w:val="clear" w:color="auto" w:fill="auto"/>
          </w:tcPr>
          <w:p w14:paraId="27D7A010" w14:textId="77777777" w:rsidR="00183A9F" w:rsidRPr="00310835" w:rsidRDefault="00183A9F" w:rsidP="00183A9F">
            <w:pPr>
              <w:tabs>
                <w:tab w:val="left" w:pos="900"/>
              </w:tabs>
              <w:spacing w:before="60"/>
              <w:ind w:left="567" w:hanging="567"/>
              <w:rPr>
                <w:sz w:val="18"/>
                <w:szCs w:val="18"/>
              </w:rPr>
            </w:pPr>
            <w:r w:rsidRPr="00310835">
              <w:rPr>
                <w:sz w:val="18"/>
                <w:szCs w:val="18"/>
              </w:rPr>
              <w:t>1.</w:t>
            </w:r>
            <w:r>
              <w:rPr>
                <w:sz w:val="18"/>
                <w:szCs w:val="18"/>
              </w:rPr>
              <w:t>5</w:t>
            </w:r>
            <w:r w:rsidRPr="00310835">
              <w:rPr>
                <w:sz w:val="18"/>
                <w:szCs w:val="18"/>
              </w:rPr>
              <w:t xml:space="preserve"> </w:t>
            </w:r>
            <w:r w:rsidRPr="00310835">
              <w:rPr>
                <w:sz w:val="18"/>
                <w:szCs w:val="18"/>
              </w:rPr>
              <w:tab/>
              <w:t xml:space="preserve">Would the </w:t>
            </w:r>
            <w:r>
              <w:rPr>
                <w:sz w:val="18"/>
                <w:szCs w:val="18"/>
              </w:rPr>
              <w:t>Project</w:t>
            </w:r>
            <w:r w:rsidRPr="00310835">
              <w:rPr>
                <w:sz w:val="18"/>
                <w:szCs w:val="18"/>
              </w:rPr>
              <w:t xml:space="preserve"> pose a risk of introducing invasive alien species? </w:t>
            </w:r>
          </w:p>
        </w:tc>
        <w:tc>
          <w:tcPr>
            <w:tcW w:w="833" w:type="dxa"/>
            <w:tcBorders>
              <w:bottom w:val="single" w:sz="4" w:space="0" w:color="auto"/>
            </w:tcBorders>
            <w:shd w:val="clear" w:color="auto" w:fill="auto"/>
          </w:tcPr>
          <w:p w14:paraId="1624583D" w14:textId="77777777" w:rsidR="00183A9F" w:rsidRPr="00310835" w:rsidRDefault="00183A9F" w:rsidP="00183A9F">
            <w:pPr>
              <w:rPr>
                <w:sz w:val="18"/>
                <w:szCs w:val="18"/>
              </w:rPr>
            </w:pPr>
            <w:r>
              <w:rPr>
                <w:sz w:val="18"/>
                <w:szCs w:val="18"/>
              </w:rPr>
              <w:t>No</w:t>
            </w:r>
          </w:p>
        </w:tc>
      </w:tr>
      <w:tr w:rsidR="00183A9F" w:rsidRPr="00310835" w14:paraId="36AF4D82" w14:textId="77777777" w:rsidTr="00183A9F">
        <w:tc>
          <w:tcPr>
            <w:tcW w:w="8635" w:type="dxa"/>
            <w:tcBorders>
              <w:bottom w:val="single" w:sz="4" w:space="0" w:color="auto"/>
            </w:tcBorders>
            <w:shd w:val="clear" w:color="auto" w:fill="auto"/>
          </w:tcPr>
          <w:p w14:paraId="0E5FFED3" w14:textId="77777777" w:rsidR="00183A9F" w:rsidRPr="00310835" w:rsidRDefault="00183A9F" w:rsidP="00183A9F">
            <w:pPr>
              <w:tabs>
                <w:tab w:val="left" w:pos="900"/>
              </w:tabs>
              <w:spacing w:before="60"/>
              <w:ind w:left="567" w:hanging="567"/>
              <w:rPr>
                <w:sz w:val="18"/>
                <w:szCs w:val="18"/>
              </w:rPr>
            </w:pPr>
            <w:r w:rsidRPr="00310835">
              <w:rPr>
                <w:sz w:val="18"/>
                <w:szCs w:val="18"/>
              </w:rPr>
              <w:t>1.</w:t>
            </w:r>
            <w:r>
              <w:rPr>
                <w:sz w:val="18"/>
                <w:szCs w:val="18"/>
              </w:rPr>
              <w:t>6</w:t>
            </w:r>
            <w:r w:rsidRPr="00310835">
              <w:rPr>
                <w:sz w:val="18"/>
                <w:szCs w:val="18"/>
              </w:rPr>
              <w:tab/>
              <w:t xml:space="preserve">Does the </w:t>
            </w:r>
            <w:r>
              <w:rPr>
                <w:sz w:val="18"/>
                <w:szCs w:val="18"/>
              </w:rPr>
              <w:t>Project</w:t>
            </w:r>
            <w:r w:rsidRPr="00310835">
              <w:rPr>
                <w:sz w:val="18"/>
                <w:szCs w:val="18"/>
              </w:rPr>
              <w:t xml:space="preserve"> involve harvesting of natural forests, plantation development, or reforestation?</w:t>
            </w:r>
          </w:p>
        </w:tc>
        <w:tc>
          <w:tcPr>
            <w:tcW w:w="833" w:type="dxa"/>
            <w:tcBorders>
              <w:bottom w:val="single" w:sz="4" w:space="0" w:color="auto"/>
            </w:tcBorders>
            <w:shd w:val="clear" w:color="auto" w:fill="auto"/>
          </w:tcPr>
          <w:p w14:paraId="13BF8DCA" w14:textId="77777777" w:rsidR="00183A9F" w:rsidRPr="00310835" w:rsidRDefault="00183A9F" w:rsidP="00183A9F">
            <w:pPr>
              <w:rPr>
                <w:sz w:val="18"/>
                <w:szCs w:val="18"/>
              </w:rPr>
            </w:pPr>
            <w:r>
              <w:rPr>
                <w:sz w:val="18"/>
                <w:szCs w:val="18"/>
              </w:rPr>
              <w:t>No</w:t>
            </w:r>
          </w:p>
        </w:tc>
      </w:tr>
      <w:tr w:rsidR="00183A9F" w:rsidRPr="00310835" w14:paraId="6FE0AFDD" w14:textId="77777777" w:rsidTr="00183A9F">
        <w:tc>
          <w:tcPr>
            <w:tcW w:w="8635" w:type="dxa"/>
            <w:tcBorders>
              <w:bottom w:val="single" w:sz="4" w:space="0" w:color="auto"/>
            </w:tcBorders>
            <w:shd w:val="clear" w:color="auto" w:fill="auto"/>
          </w:tcPr>
          <w:p w14:paraId="7E3D46DE" w14:textId="77777777" w:rsidR="00183A9F" w:rsidRPr="00310835" w:rsidRDefault="00183A9F" w:rsidP="00183A9F">
            <w:pPr>
              <w:tabs>
                <w:tab w:val="left" w:pos="900"/>
              </w:tabs>
              <w:spacing w:before="60"/>
              <w:ind w:left="567" w:hanging="567"/>
              <w:rPr>
                <w:sz w:val="18"/>
                <w:szCs w:val="18"/>
              </w:rPr>
            </w:pPr>
            <w:r w:rsidRPr="00310835">
              <w:rPr>
                <w:sz w:val="18"/>
                <w:szCs w:val="18"/>
              </w:rPr>
              <w:t>1.</w:t>
            </w:r>
            <w:r>
              <w:rPr>
                <w:sz w:val="18"/>
                <w:szCs w:val="18"/>
              </w:rPr>
              <w:t>7</w:t>
            </w:r>
            <w:r w:rsidRPr="00310835">
              <w:rPr>
                <w:sz w:val="18"/>
                <w:szCs w:val="18"/>
              </w:rPr>
              <w:t xml:space="preserve"> </w:t>
            </w:r>
            <w:r w:rsidRPr="00310835">
              <w:rPr>
                <w:sz w:val="18"/>
                <w:szCs w:val="18"/>
              </w:rPr>
              <w:tab/>
              <w:t xml:space="preserve">Does the </w:t>
            </w:r>
            <w:r>
              <w:rPr>
                <w:sz w:val="18"/>
                <w:szCs w:val="18"/>
              </w:rPr>
              <w:t>Project</w:t>
            </w:r>
            <w:r w:rsidRPr="00310835">
              <w:rPr>
                <w:sz w:val="18"/>
                <w:szCs w:val="18"/>
              </w:rPr>
              <w:t xml:space="preserve"> involve the production and/or harvesting of fish populations or other aquatic species?</w:t>
            </w:r>
          </w:p>
        </w:tc>
        <w:tc>
          <w:tcPr>
            <w:tcW w:w="833" w:type="dxa"/>
            <w:tcBorders>
              <w:bottom w:val="single" w:sz="4" w:space="0" w:color="auto"/>
            </w:tcBorders>
            <w:shd w:val="clear" w:color="auto" w:fill="auto"/>
          </w:tcPr>
          <w:p w14:paraId="0FD4C044" w14:textId="77777777" w:rsidR="00183A9F" w:rsidRPr="00310835" w:rsidRDefault="00183A9F" w:rsidP="00183A9F">
            <w:pPr>
              <w:rPr>
                <w:sz w:val="18"/>
                <w:szCs w:val="18"/>
              </w:rPr>
            </w:pPr>
            <w:r>
              <w:rPr>
                <w:sz w:val="18"/>
                <w:szCs w:val="18"/>
              </w:rPr>
              <w:t>No</w:t>
            </w:r>
          </w:p>
        </w:tc>
      </w:tr>
      <w:tr w:rsidR="00183A9F" w:rsidRPr="00310835" w14:paraId="2C18EB99" w14:textId="77777777" w:rsidTr="00183A9F">
        <w:tc>
          <w:tcPr>
            <w:tcW w:w="8635" w:type="dxa"/>
            <w:tcBorders>
              <w:bottom w:val="single" w:sz="4" w:space="0" w:color="auto"/>
            </w:tcBorders>
            <w:shd w:val="clear" w:color="auto" w:fill="auto"/>
          </w:tcPr>
          <w:p w14:paraId="19C7B636" w14:textId="77777777" w:rsidR="00183A9F" w:rsidRDefault="00183A9F" w:rsidP="00183A9F">
            <w:pPr>
              <w:tabs>
                <w:tab w:val="left" w:pos="900"/>
              </w:tabs>
              <w:spacing w:before="60"/>
              <w:ind w:left="567" w:hanging="567"/>
              <w:rPr>
                <w:sz w:val="18"/>
                <w:szCs w:val="18"/>
              </w:rPr>
            </w:pPr>
            <w:r w:rsidRPr="00310835">
              <w:rPr>
                <w:sz w:val="18"/>
                <w:szCs w:val="18"/>
              </w:rPr>
              <w:t>1.</w:t>
            </w:r>
            <w:r>
              <w:rPr>
                <w:sz w:val="18"/>
                <w:szCs w:val="18"/>
              </w:rPr>
              <w:t>8</w:t>
            </w:r>
            <w:r w:rsidRPr="00310835">
              <w:rPr>
                <w:sz w:val="18"/>
                <w:szCs w:val="18"/>
              </w:rPr>
              <w:t xml:space="preserve"> </w:t>
            </w:r>
            <w:r w:rsidRPr="00310835">
              <w:rPr>
                <w:sz w:val="18"/>
                <w:szCs w:val="18"/>
              </w:rPr>
              <w:tab/>
              <w:t xml:space="preserve">Does the </w:t>
            </w:r>
            <w:r>
              <w:rPr>
                <w:sz w:val="18"/>
                <w:szCs w:val="18"/>
              </w:rPr>
              <w:t>Project</w:t>
            </w:r>
            <w:r w:rsidRPr="00310835">
              <w:rPr>
                <w:sz w:val="18"/>
                <w:szCs w:val="18"/>
              </w:rPr>
              <w:t xml:space="preserve"> involve significant extraction, diversion or containm</w:t>
            </w:r>
            <w:r>
              <w:rPr>
                <w:sz w:val="18"/>
                <w:szCs w:val="18"/>
              </w:rPr>
              <w:t>ent of surface or ground water?</w:t>
            </w:r>
          </w:p>
          <w:p w14:paraId="1DA5F216" w14:textId="77777777" w:rsidR="00183A9F" w:rsidRPr="003843AE" w:rsidRDefault="00183A9F" w:rsidP="00183A9F">
            <w:pPr>
              <w:tabs>
                <w:tab w:val="left" w:pos="900"/>
              </w:tabs>
              <w:spacing w:before="60"/>
              <w:ind w:left="567" w:hanging="567"/>
              <w:rPr>
                <w:i/>
                <w:sz w:val="18"/>
                <w:szCs w:val="18"/>
              </w:rPr>
            </w:pPr>
            <w:r>
              <w:rPr>
                <w:sz w:val="18"/>
                <w:szCs w:val="18"/>
              </w:rPr>
              <w:tab/>
            </w:r>
            <w:r w:rsidRPr="003843AE">
              <w:rPr>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0244FFE0" w14:textId="77777777" w:rsidR="00183A9F" w:rsidRPr="00310835" w:rsidRDefault="00183A9F" w:rsidP="00183A9F">
            <w:pPr>
              <w:rPr>
                <w:sz w:val="18"/>
                <w:szCs w:val="18"/>
              </w:rPr>
            </w:pPr>
            <w:r>
              <w:rPr>
                <w:sz w:val="18"/>
                <w:szCs w:val="18"/>
              </w:rPr>
              <w:t>No</w:t>
            </w:r>
          </w:p>
        </w:tc>
      </w:tr>
      <w:tr w:rsidR="00183A9F" w:rsidRPr="00310835" w14:paraId="20D4354C" w14:textId="77777777" w:rsidTr="00183A9F">
        <w:tc>
          <w:tcPr>
            <w:tcW w:w="8635" w:type="dxa"/>
            <w:tcBorders>
              <w:bottom w:val="single" w:sz="4" w:space="0" w:color="auto"/>
            </w:tcBorders>
            <w:shd w:val="clear" w:color="auto" w:fill="auto"/>
          </w:tcPr>
          <w:p w14:paraId="53132167" w14:textId="77777777" w:rsidR="00183A9F" w:rsidRPr="00310835" w:rsidRDefault="00183A9F" w:rsidP="00183A9F">
            <w:pPr>
              <w:tabs>
                <w:tab w:val="left" w:pos="900"/>
              </w:tabs>
              <w:spacing w:before="60"/>
              <w:ind w:left="567" w:hanging="567"/>
              <w:rPr>
                <w:sz w:val="18"/>
                <w:szCs w:val="18"/>
              </w:rPr>
            </w:pPr>
            <w:r w:rsidRPr="00310835">
              <w:rPr>
                <w:sz w:val="18"/>
                <w:szCs w:val="18"/>
              </w:rPr>
              <w:t>1.</w:t>
            </w:r>
            <w:r>
              <w:rPr>
                <w:sz w:val="18"/>
                <w:szCs w:val="18"/>
              </w:rPr>
              <w:t>9</w:t>
            </w:r>
            <w:r w:rsidRPr="00310835">
              <w:rPr>
                <w:sz w:val="18"/>
                <w:szCs w:val="18"/>
              </w:rPr>
              <w:tab/>
              <w:t xml:space="preserve">Does the </w:t>
            </w:r>
            <w:r>
              <w:rPr>
                <w:sz w:val="18"/>
                <w:szCs w:val="18"/>
              </w:rPr>
              <w:t>Project</w:t>
            </w:r>
            <w:r w:rsidRPr="00310835">
              <w:rPr>
                <w:sz w:val="18"/>
                <w:szCs w:val="18"/>
              </w:rPr>
              <w:t xml:space="preserve"> involve utilization of genetic resources? (e.g. collection and/or harvesting, commercial development) </w:t>
            </w:r>
          </w:p>
        </w:tc>
        <w:tc>
          <w:tcPr>
            <w:tcW w:w="833" w:type="dxa"/>
            <w:tcBorders>
              <w:bottom w:val="single" w:sz="4" w:space="0" w:color="auto"/>
            </w:tcBorders>
            <w:shd w:val="clear" w:color="auto" w:fill="auto"/>
          </w:tcPr>
          <w:p w14:paraId="1FF54E94"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5FD49A8A" w14:textId="77777777" w:rsidTr="00183A9F">
        <w:tc>
          <w:tcPr>
            <w:tcW w:w="8635" w:type="dxa"/>
            <w:tcBorders>
              <w:bottom w:val="single" w:sz="4" w:space="0" w:color="auto"/>
            </w:tcBorders>
            <w:shd w:val="clear" w:color="auto" w:fill="auto"/>
          </w:tcPr>
          <w:p w14:paraId="080D5A90" w14:textId="77777777" w:rsidR="00183A9F" w:rsidRPr="00310835" w:rsidRDefault="00183A9F" w:rsidP="00183A9F">
            <w:pPr>
              <w:tabs>
                <w:tab w:val="left" w:pos="900"/>
              </w:tabs>
              <w:spacing w:before="60"/>
              <w:ind w:left="567" w:hanging="567"/>
              <w:rPr>
                <w:b/>
                <w:sz w:val="18"/>
                <w:szCs w:val="18"/>
              </w:rPr>
            </w:pPr>
            <w:r w:rsidRPr="00310835">
              <w:rPr>
                <w:sz w:val="18"/>
                <w:szCs w:val="18"/>
              </w:rPr>
              <w:t>1.1</w:t>
            </w:r>
            <w:r>
              <w:rPr>
                <w:sz w:val="18"/>
                <w:szCs w:val="18"/>
              </w:rPr>
              <w:t>0</w:t>
            </w:r>
            <w:r w:rsidRPr="00310835">
              <w:rPr>
                <w:sz w:val="18"/>
                <w:szCs w:val="18"/>
              </w:rPr>
              <w:tab/>
              <w:t xml:space="preserve">Would the </w:t>
            </w:r>
            <w:r>
              <w:rPr>
                <w:sz w:val="18"/>
                <w:szCs w:val="18"/>
              </w:rPr>
              <w:t>Project</w:t>
            </w:r>
            <w:r w:rsidRPr="00310835">
              <w:rPr>
                <w:sz w:val="18"/>
                <w:szCs w:val="18"/>
              </w:rPr>
              <w:t xml:space="preserve"> </w:t>
            </w:r>
            <w:r>
              <w:rPr>
                <w:sz w:val="18"/>
                <w:szCs w:val="18"/>
              </w:rPr>
              <w:t>generate</w:t>
            </w:r>
            <w:r w:rsidRPr="00310835">
              <w:rPr>
                <w:sz w:val="18"/>
                <w:szCs w:val="18"/>
              </w:rPr>
              <w:t xml:space="preserve"> potential </w:t>
            </w:r>
            <w:r>
              <w:rPr>
                <w:sz w:val="18"/>
                <w:szCs w:val="18"/>
              </w:rPr>
              <w:t xml:space="preserve">adverse </w:t>
            </w:r>
            <w:r w:rsidRPr="00310835">
              <w:rPr>
                <w:sz w:val="18"/>
                <w:szCs w:val="18"/>
              </w:rPr>
              <w:t>transboundary or global environmental concerns?</w:t>
            </w:r>
          </w:p>
        </w:tc>
        <w:tc>
          <w:tcPr>
            <w:tcW w:w="833" w:type="dxa"/>
            <w:tcBorders>
              <w:bottom w:val="single" w:sz="4" w:space="0" w:color="auto"/>
            </w:tcBorders>
            <w:shd w:val="clear" w:color="auto" w:fill="auto"/>
          </w:tcPr>
          <w:p w14:paraId="0357F166"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75CD477D" w14:textId="77777777" w:rsidTr="00183A9F">
        <w:tc>
          <w:tcPr>
            <w:tcW w:w="8635" w:type="dxa"/>
            <w:tcBorders>
              <w:bottom w:val="single" w:sz="4" w:space="0" w:color="auto"/>
            </w:tcBorders>
            <w:shd w:val="clear" w:color="auto" w:fill="auto"/>
          </w:tcPr>
          <w:p w14:paraId="7A397AB8" w14:textId="77777777" w:rsidR="00183A9F" w:rsidRDefault="00183A9F" w:rsidP="00183A9F">
            <w:pPr>
              <w:tabs>
                <w:tab w:val="left" w:pos="900"/>
              </w:tabs>
              <w:spacing w:before="60"/>
              <w:ind w:left="567" w:hanging="567"/>
              <w:rPr>
                <w:sz w:val="18"/>
                <w:szCs w:val="18"/>
              </w:rPr>
            </w:pPr>
            <w:r w:rsidRPr="007E6F3A">
              <w:rPr>
                <w:sz w:val="18"/>
                <w:szCs w:val="18"/>
              </w:rPr>
              <w:t>1.1</w:t>
            </w:r>
            <w:r>
              <w:rPr>
                <w:sz w:val="18"/>
                <w:szCs w:val="18"/>
              </w:rPr>
              <w:t>1</w:t>
            </w:r>
            <w:r w:rsidRPr="007E6F3A">
              <w:rPr>
                <w:sz w:val="18"/>
                <w:szCs w:val="18"/>
              </w:rPr>
              <w:tab/>
              <w:t xml:space="preserve">Would the </w:t>
            </w:r>
            <w:r>
              <w:rPr>
                <w:sz w:val="18"/>
                <w:szCs w:val="18"/>
              </w:rPr>
              <w:t>Project</w:t>
            </w:r>
            <w:r w:rsidRPr="007E6F3A">
              <w:rPr>
                <w:sz w:val="18"/>
                <w:szCs w:val="18"/>
              </w:rPr>
              <w:t xml:space="preserve"> result in secondary or consequential development </w:t>
            </w:r>
            <w:r>
              <w:rPr>
                <w:sz w:val="18"/>
                <w:szCs w:val="18"/>
              </w:rPr>
              <w:t xml:space="preserve">activities </w:t>
            </w:r>
            <w:r w:rsidRPr="007E6F3A">
              <w:rPr>
                <w:sz w:val="18"/>
                <w:szCs w:val="18"/>
              </w:rPr>
              <w:t>which could lead to adverse social and environmental effects, or would it generate cumulative impacts with other known existing or planned activities in the area?</w:t>
            </w:r>
          </w:p>
          <w:p w14:paraId="0A25D5D7" w14:textId="77777777" w:rsidR="00183A9F" w:rsidRPr="003843AE" w:rsidRDefault="00183A9F" w:rsidP="00183A9F">
            <w:pPr>
              <w:tabs>
                <w:tab w:val="left" w:pos="900"/>
              </w:tabs>
              <w:spacing w:before="60"/>
              <w:ind w:left="567" w:hanging="567"/>
              <w:rPr>
                <w:i/>
                <w:sz w:val="18"/>
                <w:szCs w:val="18"/>
              </w:rPr>
            </w:pPr>
            <w:r>
              <w:rPr>
                <w:sz w:val="18"/>
                <w:szCs w:val="18"/>
              </w:rPr>
              <w:tab/>
            </w:r>
            <w:r w:rsidRPr="003843AE">
              <w:rPr>
                <w:i/>
                <w:sz w:val="18"/>
                <w:szCs w:val="18"/>
              </w:rPr>
              <w:t>For example, a new road through forested lands will generate direct environmental and social impacts (e.g. felling</w:t>
            </w:r>
            <w:r>
              <w:rPr>
                <w:i/>
                <w:sz w:val="18"/>
                <w:szCs w:val="18"/>
              </w:rPr>
              <w:t xml:space="preserve"> of</w:t>
            </w:r>
            <w:r w:rsidRPr="003843AE">
              <w:rPr>
                <w:i/>
                <w:sz w:val="18"/>
                <w:szCs w:val="18"/>
              </w:rPr>
              <w:t xml:space="preserve"> trees, earthworks, potential relocation of inhabitants). </w:t>
            </w:r>
            <w:r w:rsidRPr="000D4E2F">
              <w:rPr>
                <w:i/>
                <w:sz w:val="18"/>
                <w:szCs w:val="18"/>
              </w:rPr>
              <w:t>The new r</w:t>
            </w:r>
            <w:r w:rsidRPr="003843AE">
              <w:rPr>
                <w:i/>
                <w:sz w:val="18"/>
                <w:szCs w:val="18"/>
              </w:rPr>
              <w:t>o</w:t>
            </w:r>
            <w:r>
              <w:rPr>
                <w:i/>
                <w:sz w:val="18"/>
                <w:szCs w:val="18"/>
              </w:rPr>
              <w:t>a</w:t>
            </w:r>
            <w:r w:rsidRPr="003843AE">
              <w:rPr>
                <w:i/>
                <w:sz w:val="18"/>
                <w:szCs w:val="18"/>
              </w:rPr>
              <w:t>d may also facilitate encroach</w:t>
            </w:r>
            <w:r w:rsidRPr="000D4E2F">
              <w:rPr>
                <w:i/>
                <w:sz w:val="18"/>
                <w:szCs w:val="18"/>
              </w:rPr>
              <w:t>ment on lands by illegal settler</w:t>
            </w:r>
            <w:r w:rsidRPr="003843AE">
              <w:rPr>
                <w:i/>
                <w:sz w:val="18"/>
                <w:szCs w:val="18"/>
              </w:rPr>
              <w:t xml:space="preserve">s or generate </w:t>
            </w:r>
            <w:r>
              <w:rPr>
                <w:i/>
                <w:sz w:val="18"/>
                <w:szCs w:val="18"/>
              </w:rPr>
              <w:t xml:space="preserve">unplanned </w:t>
            </w:r>
            <w:r w:rsidRPr="003843AE">
              <w:rPr>
                <w:i/>
                <w:sz w:val="18"/>
                <w:szCs w:val="18"/>
              </w:rPr>
              <w:t xml:space="preserve">commercial development along the route, potentially in sensitive areas. These are indirect, secondary, or induced impacts that need to be considered. Also, if similar developments in the same forested area are planned, then cumulative impacts of multiple activities </w:t>
            </w:r>
            <w:r>
              <w:rPr>
                <w:i/>
                <w:sz w:val="18"/>
                <w:szCs w:val="18"/>
              </w:rPr>
              <w:t xml:space="preserve">(even if not part of the same Project) </w:t>
            </w:r>
            <w:r w:rsidRPr="003843AE">
              <w:rPr>
                <w:i/>
                <w:sz w:val="18"/>
                <w:szCs w:val="18"/>
              </w:rPr>
              <w:t>need to be considered.</w:t>
            </w:r>
          </w:p>
        </w:tc>
        <w:tc>
          <w:tcPr>
            <w:tcW w:w="833" w:type="dxa"/>
            <w:tcBorders>
              <w:bottom w:val="single" w:sz="4" w:space="0" w:color="auto"/>
            </w:tcBorders>
            <w:shd w:val="clear" w:color="auto" w:fill="auto"/>
          </w:tcPr>
          <w:p w14:paraId="68894948"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67B9A2FA" w14:textId="77777777" w:rsidTr="00183A9F">
        <w:trPr>
          <w:trHeight w:val="530"/>
        </w:trPr>
        <w:tc>
          <w:tcPr>
            <w:tcW w:w="8635" w:type="dxa"/>
            <w:tcBorders>
              <w:bottom w:val="single" w:sz="4" w:space="0" w:color="auto"/>
            </w:tcBorders>
            <w:shd w:val="clear" w:color="auto" w:fill="DBE5F1" w:themeFill="accent1" w:themeFillTint="33"/>
            <w:vAlign w:val="center"/>
          </w:tcPr>
          <w:p w14:paraId="5F3C7BAC" w14:textId="77777777" w:rsidR="00183A9F" w:rsidRPr="00310835" w:rsidRDefault="00183A9F" w:rsidP="00183A9F">
            <w:pPr>
              <w:tabs>
                <w:tab w:val="left" w:pos="555"/>
              </w:tabs>
              <w:spacing w:before="120" w:after="120"/>
              <w:rPr>
                <w:b/>
                <w:sz w:val="18"/>
                <w:szCs w:val="18"/>
              </w:rPr>
            </w:pPr>
            <w:r w:rsidRPr="00310835">
              <w:rPr>
                <w:b/>
                <w:sz w:val="18"/>
                <w:szCs w:val="18"/>
              </w:rPr>
              <w:t>Standard 2: Climate Change</w:t>
            </w:r>
            <w:r>
              <w:rPr>
                <w:b/>
                <w:sz w:val="18"/>
                <w:szCs w:val="18"/>
              </w:rPr>
              <w:t xml:space="preserve"> Mitigation and Adaptation</w:t>
            </w:r>
          </w:p>
        </w:tc>
        <w:tc>
          <w:tcPr>
            <w:tcW w:w="833" w:type="dxa"/>
            <w:tcBorders>
              <w:bottom w:val="single" w:sz="4" w:space="0" w:color="auto"/>
            </w:tcBorders>
            <w:shd w:val="clear" w:color="auto" w:fill="DBE5F1" w:themeFill="accent1" w:themeFillTint="33"/>
          </w:tcPr>
          <w:p w14:paraId="2E6159AA" w14:textId="77777777" w:rsidR="00183A9F" w:rsidRPr="00310835" w:rsidRDefault="00183A9F" w:rsidP="00183A9F">
            <w:pPr>
              <w:tabs>
                <w:tab w:val="left" w:pos="585"/>
              </w:tabs>
              <w:spacing w:before="60"/>
              <w:ind w:left="567" w:hanging="567"/>
              <w:rPr>
                <w:sz w:val="18"/>
                <w:szCs w:val="18"/>
              </w:rPr>
            </w:pPr>
          </w:p>
        </w:tc>
      </w:tr>
      <w:tr w:rsidR="00183A9F" w:rsidRPr="00310835" w14:paraId="13448F62" w14:textId="77777777" w:rsidTr="00183A9F">
        <w:tc>
          <w:tcPr>
            <w:tcW w:w="8635" w:type="dxa"/>
            <w:tcBorders>
              <w:bottom w:val="single" w:sz="4" w:space="0" w:color="auto"/>
            </w:tcBorders>
            <w:shd w:val="clear" w:color="auto" w:fill="auto"/>
          </w:tcPr>
          <w:p w14:paraId="57AE30F4" w14:textId="77777777" w:rsidR="00183A9F" w:rsidRPr="00310835" w:rsidRDefault="00183A9F" w:rsidP="00183A9F">
            <w:pPr>
              <w:tabs>
                <w:tab w:val="left" w:pos="585"/>
              </w:tabs>
              <w:spacing w:before="60"/>
              <w:ind w:left="567" w:hanging="567"/>
              <w:rPr>
                <w:sz w:val="18"/>
                <w:szCs w:val="18"/>
              </w:rPr>
            </w:pPr>
            <w:r w:rsidRPr="00310835">
              <w:rPr>
                <w:sz w:val="18"/>
                <w:szCs w:val="18"/>
              </w:rPr>
              <w:t xml:space="preserve">2.1 </w:t>
            </w:r>
            <w:r w:rsidRPr="00310835">
              <w:rPr>
                <w:sz w:val="18"/>
                <w:szCs w:val="18"/>
              </w:rPr>
              <w:tab/>
              <w:t xml:space="preserve">Will the proposed </w:t>
            </w:r>
            <w:r>
              <w:rPr>
                <w:sz w:val="18"/>
                <w:szCs w:val="18"/>
              </w:rPr>
              <w:t>Project</w:t>
            </w:r>
            <w:r w:rsidRPr="00310835">
              <w:rPr>
                <w:sz w:val="18"/>
                <w:szCs w:val="18"/>
              </w:rPr>
              <w:t xml:space="preserve"> result in significant</w:t>
            </w:r>
            <w:r w:rsidRPr="00310835">
              <w:rPr>
                <w:sz w:val="18"/>
                <w:szCs w:val="18"/>
                <w:vertAlign w:val="superscript"/>
              </w:rPr>
              <w:footnoteReference w:id="19"/>
            </w:r>
            <w:r w:rsidRPr="00310835">
              <w:rPr>
                <w:sz w:val="18"/>
                <w:szCs w:val="18"/>
                <w:vertAlign w:val="superscript"/>
              </w:rPr>
              <w:t xml:space="preserve"> </w:t>
            </w:r>
            <w:r w:rsidRPr="00310835">
              <w:rPr>
                <w:sz w:val="18"/>
                <w:szCs w:val="18"/>
              </w:rPr>
              <w:t>greenh</w:t>
            </w:r>
            <w:r>
              <w:rPr>
                <w:sz w:val="18"/>
                <w:szCs w:val="18"/>
              </w:rPr>
              <w:t xml:space="preserve">ouse gas emissions or may exacerbate climate change? </w:t>
            </w:r>
          </w:p>
        </w:tc>
        <w:tc>
          <w:tcPr>
            <w:tcW w:w="833" w:type="dxa"/>
            <w:tcBorders>
              <w:bottom w:val="single" w:sz="4" w:space="0" w:color="auto"/>
            </w:tcBorders>
            <w:shd w:val="clear" w:color="auto" w:fill="auto"/>
          </w:tcPr>
          <w:p w14:paraId="5098DC34"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1A59839B" w14:textId="77777777" w:rsidTr="00183A9F">
        <w:tc>
          <w:tcPr>
            <w:tcW w:w="8635" w:type="dxa"/>
            <w:tcBorders>
              <w:bottom w:val="single" w:sz="4" w:space="0" w:color="auto"/>
            </w:tcBorders>
            <w:shd w:val="clear" w:color="auto" w:fill="auto"/>
          </w:tcPr>
          <w:p w14:paraId="483D69EF" w14:textId="77777777" w:rsidR="00183A9F" w:rsidRPr="008E7703" w:rsidRDefault="00183A9F" w:rsidP="00183A9F">
            <w:pPr>
              <w:tabs>
                <w:tab w:val="left" w:pos="585"/>
              </w:tabs>
              <w:autoSpaceDE w:val="0"/>
              <w:autoSpaceDN w:val="0"/>
              <w:adjustRightInd w:val="0"/>
              <w:spacing w:before="60"/>
              <w:ind w:left="567" w:hanging="567"/>
              <w:rPr>
                <w:sz w:val="18"/>
                <w:szCs w:val="18"/>
              </w:rPr>
            </w:pPr>
            <w:r w:rsidRPr="00310835">
              <w:rPr>
                <w:sz w:val="18"/>
                <w:szCs w:val="18"/>
              </w:rPr>
              <w:t>2.2</w:t>
            </w:r>
            <w:r w:rsidRPr="00310835">
              <w:rPr>
                <w:sz w:val="18"/>
                <w:szCs w:val="18"/>
              </w:rPr>
              <w:tab/>
            </w:r>
            <w:r>
              <w:rPr>
                <w:sz w:val="18"/>
                <w:szCs w:val="18"/>
              </w:rPr>
              <w:t>Would</w:t>
            </w:r>
            <w:r w:rsidRPr="00310835">
              <w:rPr>
                <w:sz w:val="18"/>
                <w:szCs w:val="18"/>
              </w:rPr>
              <w:t xml:space="preserve"> the potential outcomes of the </w:t>
            </w:r>
            <w:r>
              <w:rPr>
                <w:sz w:val="18"/>
                <w:szCs w:val="18"/>
              </w:rPr>
              <w:t>Project</w:t>
            </w:r>
            <w:r w:rsidRPr="00310835">
              <w:rPr>
                <w:sz w:val="18"/>
                <w:szCs w:val="18"/>
              </w:rPr>
              <w:t xml:space="preserve"> </w:t>
            </w:r>
            <w:r>
              <w:rPr>
                <w:sz w:val="18"/>
                <w:szCs w:val="18"/>
              </w:rPr>
              <w:t xml:space="preserve">be </w:t>
            </w:r>
            <w:r w:rsidRPr="00310835">
              <w:rPr>
                <w:sz w:val="18"/>
                <w:szCs w:val="18"/>
              </w:rPr>
              <w:t xml:space="preserve">sensitive or vulnerable to potential impacts of </w:t>
            </w:r>
            <w:r w:rsidRPr="00310835">
              <w:rPr>
                <w:bCs/>
                <w:color w:val="000000"/>
                <w:sz w:val="18"/>
                <w:szCs w:val="18"/>
              </w:rPr>
              <w:t>climate</w:t>
            </w:r>
            <w:r w:rsidRPr="00310835">
              <w:rPr>
                <w:sz w:val="18"/>
                <w:szCs w:val="18"/>
              </w:rPr>
              <w:t xml:space="preserve"> change? </w:t>
            </w:r>
          </w:p>
        </w:tc>
        <w:tc>
          <w:tcPr>
            <w:tcW w:w="833" w:type="dxa"/>
            <w:tcBorders>
              <w:bottom w:val="single" w:sz="4" w:space="0" w:color="auto"/>
            </w:tcBorders>
            <w:shd w:val="clear" w:color="auto" w:fill="auto"/>
          </w:tcPr>
          <w:p w14:paraId="7715CCAA"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273DF947" w14:textId="77777777" w:rsidTr="00183A9F">
        <w:tc>
          <w:tcPr>
            <w:tcW w:w="8635" w:type="dxa"/>
            <w:tcBorders>
              <w:bottom w:val="single" w:sz="4" w:space="0" w:color="auto"/>
            </w:tcBorders>
            <w:shd w:val="clear" w:color="auto" w:fill="auto"/>
          </w:tcPr>
          <w:p w14:paraId="771A8FDF" w14:textId="77777777" w:rsidR="00183A9F" w:rsidRDefault="00183A9F" w:rsidP="00183A9F">
            <w:pPr>
              <w:tabs>
                <w:tab w:val="left" w:pos="585"/>
              </w:tabs>
              <w:spacing w:before="60"/>
              <w:ind w:left="567" w:hanging="567"/>
              <w:rPr>
                <w:sz w:val="18"/>
                <w:szCs w:val="18"/>
              </w:rPr>
            </w:pPr>
            <w:r w:rsidRPr="00310835">
              <w:rPr>
                <w:sz w:val="18"/>
                <w:szCs w:val="18"/>
              </w:rPr>
              <w:t>2.3</w:t>
            </w:r>
            <w:r w:rsidRPr="00310835">
              <w:rPr>
                <w:sz w:val="18"/>
                <w:szCs w:val="18"/>
              </w:rPr>
              <w:tab/>
              <w:t xml:space="preserve">Is the proposed </w:t>
            </w:r>
            <w:r>
              <w:rPr>
                <w:sz w:val="18"/>
                <w:szCs w:val="18"/>
              </w:rPr>
              <w:t>Project</w:t>
            </w:r>
            <w:r w:rsidRPr="00310835">
              <w:rPr>
                <w:sz w:val="18"/>
                <w:szCs w:val="18"/>
              </w:rPr>
              <w:t xml:space="preserve"> likely to directly or indirectly increase </w:t>
            </w:r>
            <w:r w:rsidRPr="009419D6">
              <w:rPr>
                <w:sz w:val="18"/>
                <w:szCs w:val="18"/>
              </w:rPr>
              <w:t>social and environmental</w:t>
            </w:r>
            <w:r w:rsidRPr="00310835">
              <w:rPr>
                <w:sz w:val="18"/>
                <w:szCs w:val="18"/>
              </w:rPr>
              <w:t xml:space="preserve"> </w:t>
            </w:r>
            <w:hyperlink w:anchor="CCVulnerabilityGlossary" w:history="1">
              <w:r w:rsidRPr="00310835">
                <w:rPr>
                  <w:sz w:val="18"/>
                  <w:szCs w:val="18"/>
                </w:rPr>
                <w:t>vulnerability to climate change</w:t>
              </w:r>
            </w:hyperlink>
            <w:r w:rsidRPr="00310835">
              <w:rPr>
                <w:sz w:val="18"/>
                <w:szCs w:val="18"/>
              </w:rPr>
              <w:t xml:space="preserve"> now or in the future (also k</w:t>
            </w:r>
            <w:r>
              <w:rPr>
                <w:sz w:val="18"/>
                <w:szCs w:val="18"/>
              </w:rPr>
              <w:t>nown as maladaptive practices)?</w:t>
            </w:r>
          </w:p>
          <w:p w14:paraId="510E518D" w14:textId="77777777" w:rsidR="00183A9F" w:rsidRPr="00310835" w:rsidRDefault="00183A9F" w:rsidP="00183A9F">
            <w:pPr>
              <w:tabs>
                <w:tab w:val="left" w:pos="630"/>
              </w:tabs>
              <w:spacing w:before="60"/>
              <w:ind w:left="630"/>
              <w:rPr>
                <w:sz w:val="18"/>
                <w:szCs w:val="18"/>
              </w:rPr>
            </w:pPr>
            <w:r w:rsidRPr="00945181">
              <w:rPr>
                <w:i/>
                <w:sz w:val="18"/>
                <w:szCs w:val="18"/>
              </w:rPr>
              <w:t>For example, changes to land use planning may encourage further development of floodplains</w:t>
            </w:r>
            <w:r>
              <w:rPr>
                <w:i/>
                <w:sz w:val="18"/>
                <w:szCs w:val="18"/>
              </w:rPr>
              <w:t>, potentially</w:t>
            </w:r>
            <w:r w:rsidRPr="00945181">
              <w:rPr>
                <w:i/>
                <w:sz w:val="18"/>
                <w:szCs w:val="18"/>
              </w:rPr>
              <w:t xml:space="preserve"> </w:t>
            </w:r>
            <w:r>
              <w:rPr>
                <w:i/>
                <w:sz w:val="18"/>
                <w:szCs w:val="18"/>
              </w:rPr>
              <w:t>increasing</w:t>
            </w:r>
            <w:r w:rsidRPr="00945181">
              <w:rPr>
                <w:i/>
                <w:sz w:val="18"/>
                <w:szCs w:val="18"/>
              </w:rPr>
              <w:t xml:space="preserve"> the population’s vulnerability to c</w:t>
            </w:r>
            <w:r>
              <w:rPr>
                <w:i/>
                <w:sz w:val="18"/>
                <w:szCs w:val="18"/>
              </w:rPr>
              <w:t>l</w:t>
            </w:r>
            <w:r w:rsidRPr="00945181">
              <w:rPr>
                <w:i/>
                <w:sz w:val="18"/>
                <w:szCs w:val="18"/>
              </w:rPr>
              <w:t>imate change, specifically flooding</w:t>
            </w:r>
          </w:p>
        </w:tc>
        <w:tc>
          <w:tcPr>
            <w:tcW w:w="833" w:type="dxa"/>
            <w:tcBorders>
              <w:bottom w:val="single" w:sz="4" w:space="0" w:color="auto"/>
            </w:tcBorders>
            <w:shd w:val="clear" w:color="auto" w:fill="auto"/>
          </w:tcPr>
          <w:p w14:paraId="2D5B6BA9"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36FB1579" w14:textId="77777777" w:rsidTr="00183A9F">
        <w:trPr>
          <w:trHeight w:val="539"/>
        </w:trPr>
        <w:tc>
          <w:tcPr>
            <w:tcW w:w="8635" w:type="dxa"/>
            <w:tcBorders>
              <w:bottom w:val="single" w:sz="4" w:space="0" w:color="auto"/>
            </w:tcBorders>
            <w:shd w:val="clear" w:color="auto" w:fill="DBE5F1" w:themeFill="accent1" w:themeFillTint="33"/>
            <w:vAlign w:val="center"/>
          </w:tcPr>
          <w:p w14:paraId="0F90EC31" w14:textId="77777777" w:rsidR="00183A9F" w:rsidRPr="00310835" w:rsidRDefault="00183A9F" w:rsidP="00183A9F">
            <w:pPr>
              <w:tabs>
                <w:tab w:val="left" w:pos="0"/>
                <w:tab w:val="left" w:pos="555"/>
              </w:tabs>
              <w:spacing w:before="60"/>
              <w:rPr>
                <w:b/>
                <w:sz w:val="18"/>
                <w:szCs w:val="18"/>
              </w:rPr>
            </w:pPr>
            <w:r w:rsidRPr="00310835">
              <w:rPr>
                <w:b/>
                <w:sz w:val="18"/>
                <w:szCs w:val="18"/>
              </w:rPr>
              <w:t>S</w:t>
            </w:r>
            <w:r>
              <w:rPr>
                <w:b/>
                <w:sz w:val="18"/>
                <w:szCs w:val="18"/>
              </w:rPr>
              <w:t xml:space="preserve">tandard 3: Community Health, </w:t>
            </w:r>
            <w:r w:rsidRPr="00310835">
              <w:rPr>
                <w:b/>
                <w:sz w:val="18"/>
                <w:szCs w:val="18"/>
              </w:rPr>
              <w:t>Safety</w:t>
            </w:r>
            <w:r>
              <w:rPr>
                <w:b/>
                <w:sz w:val="18"/>
                <w:szCs w:val="18"/>
              </w:rPr>
              <w:t xml:space="preserve"> and Working Conditions</w:t>
            </w:r>
          </w:p>
        </w:tc>
        <w:tc>
          <w:tcPr>
            <w:tcW w:w="833" w:type="dxa"/>
            <w:tcBorders>
              <w:bottom w:val="single" w:sz="4" w:space="0" w:color="auto"/>
            </w:tcBorders>
            <w:shd w:val="clear" w:color="auto" w:fill="DBE5F1" w:themeFill="accent1" w:themeFillTint="33"/>
            <w:vAlign w:val="center"/>
          </w:tcPr>
          <w:p w14:paraId="45C1CDA5" w14:textId="77777777" w:rsidR="00183A9F" w:rsidRPr="00310835" w:rsidRDefault="00183A9F" w:rsidP="00183A9F">
            <w:pPr>
              <w:tabs>
                <w:tab w:val="left" w:pos="585"/>
              </w:tabs>
              <w:spacing w:before="60"/>
              <w:ind w:left="567" w:hanging="567"/>
              <w:rPr>
                <w:sz w:val="18"/>
                <w:szCs w:val="18"/>
              </w:rPr>
            </w:pPr>
          </w:p>
        </w:tc>
      </w:tr>
      <w:tr w:rsidR="00183A9F" w:rsidRPr="00310835" w14:paraId="727D1306" w14:textId="77777777" w:rsidTr="00183A9F">
        <w:tc>
          <w:tcPr>
            <w:tcW w:w="8635" w:type="dxa"/>
            <w:tcBorders>
              <w:bottom w:val="single" w:sz="4" w:space="0" w:color="auto"/>
            </w:tcBorders>
            <w:shd w:val="clear" w:color="auto" w:fill="auto"/>
          </w:tcPr>
          <w:p w14:paraId="59739753" w14:textId="77777777" w:rsidR="00183A9F" w:rsidRPr="00310835" w:rsidRDefault="00183A9F" w:rsidP="00183A9F">
            <w:pPr>
              <w:tabs>
                <w:tab w:val="left" w:pos="585"/>
              </w:tabs>
              <w:spacing w:before="60"/>
              <w:ind w:left="567" w:hanging="567"/>
              <w:rPr>
                <w:sz w:val="18"/>
                <w:szCs w:val="18"/>
              </w:rPr>
            </w:pPr>
            <w:r w:rsidRPr="00310835">
              <w:rPr>
                <w:sz w:val="18"/>
                <w:szCs w:val="18"/>
              </w:rPr>
              <w:t>3.1</w:t>
            </w:r>
            <w:r w:rsidRPr="00310835">
              <w:rPr>
                <w:sz w:val="18"/>
                <w:szCs w:val="18"/>
              </w:rPr>
              <w:tab/>
              <w:t xml:space="preserve">Would elements of </w:t>
            </w:r>
            <w:r>
              <w:rPr>
                <w:sz w:val="18"/>
                <w:szCs w:val="18"/>
              </w:rPr>
              <w:t>Project</w:t>
            </w:r>
            <w:r w:rsidRPr="00310835">
              <w:rPr>
                <w:sz w:val="18"/>
                <w:szCs w:val="18"/>
              </w:rPr>
              <w:t xml:space="preserve"> construction, operation, or decommissioning pose potential safety risks to </w:t>
            </w:r>
            <w:r>
              <w:rPr>
                <w:sz w:val="18"/>
                <w:szCs w:val="18"/>
              </w:rPr>
              <w:t xml:space="preserve">local </w:t>
            </w:r>
            <w:r w:rsidRPr="00310835">
              <w:rPr>
                <w:sz w:val="18"/>
                <w:szCs w:val="18"/>
              </w:rPr>
              <w:t>communities?</w:t>
            </w:r>
          </w:p>
        </w:tc>
        <w:tc>
          <w:tcPr>
            <w:tcW w:w="833" w:type="dxa"/>
            <w:tcBorders>
              <w:bottom w:val="single" w:sz="4" w:space="0" w:color="auto"/>
            </w:tcBorders>
            <w:shd w:val="clear" w:color="auto" w:fill="auto"/>
          </w:tcPr>
          <w:p w14:paraId="42813939"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4E0BB990" w14:textId="77777777" w:rsidTr="00183A9F">
        <w:tc>
          <w:tcPr>
            <w:tcW w:w="8635" w:type="dxa"/>
            <w:tcBorders>
              <w:bottom w:val="single" w:sz="4" w:space="0" w:color="auto"/>
            </w:tcBorders>
            <w:shd w:val="clear" w:color="auto" w:fill="auto"/>
          </w:tcPr>
          <w:p w14:paraId="434FCCC8" w14:textId="77777777" w:rsidR="00183A9F" w:rsidRPr="00310835" w:rsidRDefault="00183A9F" w:rsidP="00183A9F">
            <w:pPr>
              <w:tabs>
                <w:tab w:val="left" w:pos="585"/>
              </w:tabs>
              <w:spacing w:before="60"/>
              <w:ind w:left="567" w:hanging="567"/>
              <w:rPr>
                <w:sz w:val="18"/>
                <w:szCs w:val="18"/>
              </w:rPr>
            </w:pPr>
            <w:r w:rsidRPr="00310835">
              <w:rPr>
                <w:sz w:val="18"/>
                <w:szCs w:val="18"/>
              </w:rPr>
              <w:t>3.2</w:t>
            </w:r>
            <w:r w:rsidRPr="00310835">
              <w:rPr>
                <w:sz w:val="18"/>
                <w:szCs w:val="18"/>
              </w:rPr>
              <w:tab/>
              <w:t xml:space="preserve">Would the </w:t>
            </w:r>
            <w:r>
              <w:rPr>
                <w:sz w:val="18"/>
                <w:szCs w:val="18"/>
              </w:rPr>
              <w:t>Project</w:t>
            </w:r>
            <w:r w:rsidRPr="00310835">
              <w:rPr>
                <w:sz w:val="18"/>
                <w:szCs w:val="18"/>
              </w:rPr>
              <w:t xml:space="preserve">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676FFB61"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071BD0DA" w14:textId="77777777" w:rsidTr="00183A9F">
        <w:tc>
          <w:tcPr>
            <w:tcW w:w="8635" w:type="dxa"/>
            <w:tcBorders>
              <w:bottom w:val="single" w:sz="4" w:space="0" w:color="auto"/>
            </w:tcBorders>
            <w:shd w:val="clear" w:color="auto" w:fill="auto"/>
          </w:tcPr>
          <w:p w14:paraId="32DAB6C9" w14:textId="77777777" w:rsidR="00183A9F" w:rsidRPr="00310835" w:rsidRDefault="00183A9F" w:rsidP="00183A9F">
            <w:pPr>
              <w:tabs>
                <w:tab w:val="left" w:pos="585"/>
              </w:tabs>
              <w:spacing w:before="60"/>
              <w:ind w:left="567" w:hanging="567"/>
              <w:rPr>
                <w:sz w:val="18"/>
                <w:szCs w:val="18"/>
              </w:rPr>
            </w:pPr>
            <w:r>
              <w:rPr>
                <w:sz w:val="18"/>
                <w:szCs w:val="18"/>
              </w:rPr>
              <w:lastRenderedPageBreak/>
              <w:t>3.3</w:t>
            </w:r>
            <w:r>
              <w:rPr>
                <w:sz w:val="18"/>
                <w:szCs w:val="18"/>
              </w:rPr>
              <w:tab/>
            </w:r>
            <w:r w:rsidRPr="00310835">
              <w:rPr>
                <w:sz w:val="18"/>
                <w:szCs w:val="18"/>
              </w:rPr>
              <w:t xml:space="preserve">Does the </w:t>
            </w:r>
            <w:r>
              <w:rPr>
                <w:sz w:val="18"/>
                <w:szCs w:val="18"/>
              </w:rPr>
              <w:t>Project</w:t>
            </w:r>
            <w:r w:rsidRPr="00310835">
              <w:rPr>
                <w:sz w:val="18"/>
                <w:szCs w:val="18"/>
              </w:rPr>
              <w:t xml:space="preserve"> involve large-scale infrastructure development (e.g. dams, roads, buildings)?</w:t>
            </w:r>
          </w:p>
        </w:tc>
        <w:tc>
          <w:tcPr>
            <w:tcW w:w="833" w:type="dxa"/>
            <w:tcBorders>
              <w:bottom w:val="single" w:sz="4" w:space="0" w:color="auto"/>
            </w:tcBorders>
            <w:shd w:val="clear" w:color="auto" w:fill="auto"/>
          </w:tcPr>
          <w:p w14:paraId="0BA2FEF6"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65C01D98" w14:textId="77777777" w:rsidTr="00183A9F">
        <w:tc>
          <w:tcPr>
            <w:tcW w:w="8635" w:type="dxa"/>
            <w:tcBorders>
              <w:bottom w:val="single" w:sz="4" w:space="0" w:color="auto"/>
            </w:tcBorders>
            <w:shd w:val="clear" w:color="auto" w:fill="auto"/>
          </w:tcPr>
          <w:p w14:paraId="5127F87C" w14:textId="77777777" w:rsidR="00183A9F" w:rsidRPr="00310835" w:rsidRDefault="00183A9F" w:rsidP="00183A9F">
            <w:pPr>
              <w:tabs>
                <w:tab w:val="left" w:pos="585"/>
              </w:tabs>
              <w:spacing w:before="60"/>
              <w:ind w:left="567" w:hanging="567"/>
              <w:rPr>
                <w:sz w:val="18"/>
                <w:szCs w:val="18"/>
              </w:rPr>
            </w:pPr>
            <w:r w:rsidRPr="00310835">
              <w:rPr>
                <w:sz w:val="18"/>
                <w:szCs w:val="18"/>
              </w:rPr>
              <w:t>3.4</w:t>
            </w:r>
            <w:r w:rsidRPr="00310835">
              <w:rPr>
                <w:sz w:val="18"/>
                <w:szCs w:val="18"/>
              </w:rPr>
              <w:tab/>
              <w:t xml:space="preserve">Would failure of structural elements of the </w:t>
            </w:r>
            <w:r>
              <w:rPr>
                <w:sz w:val="18"/>
                <w:szCs w:val="18"/>
              </w:rPr>
              <w:t>Project</w:t>
            </w:r>
            <w:r w:rsidRPr="00310835">
              <w:rPr>
                <w:sz w:val="18"/>
                <w:szCs w:val="18"/>
              </w:rPr>
              <w:t xml:space="preserve"> pose risks to communities?</w:t>
            </w:r>
            <w:r>
              <w:rPr>
                <w:sz w:val="18"/>
                <w:szCs w:val="18"/>
              </w:rPr>
              <w:t xml:space="preserve"> (e.g. collapse of buildings or infrastructure)</w:t>
            </w:r>
          </w:p>
        </w:tc>
        <w:tc>
          <w:tcPr>
            <w:tcW w:w="833" w:type="dxa"/>
            <w:tcBorders>
              <w:bottom w:val="single" w:sz="4" w:space="0" w:color="auto"/>
            </w:tcBorders>
            <w:shd w:val="clear" w:color="auto" w:fill="auto"/>
          </w:tcPr>
          <w:p w14:paraId="05749D38"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43D676FC" w14:textId="77777777" w:rsidTr="00183A9F">
        <w:tc>
          <w:tcPr>
            <w:tcW w:w="8635" w:type="dxa"/>
            <w:tcBorders>
              <w:bottom w:val="single" w:sz="4" w:space="0" w:color="auto"/>
            </w:tcBorders>
            <w:shd w:val="clear" w:color="auto" w:fill="auto"/>
          </w:tcPr>
          <w:p w14:paraId="163C4F86" w14:textId="77777777" w:rsidR="00183A9F" w:rsidRPr="00310835" w:rsidRDefault="00183A9F" w:rsidP="00183A9F">
            <w:pPr>
              <w:tabs>
                <w:tab w:val="left" w:pos="585"/>
              </w:tabs>
              <w:spacing w:before="60"/>
              <w:ind w:left="567" w:hanging="567"/>
              <w:rPr>
                <w:sz w:val="18"/>
                <w:szCs w:val="18"/>
              </w:rPr>
            </w:pPr>
            <w:r w:rsidRPr="00310835">
              <w:rPr>
                <w:sz w:val="18"/>
                <w:szCs w:val="18"/>
              </w:rPr>
              <w:t>3.5</w:t>
            </w:r>
            <w:r w:rsidRPr="00310835">
              <w:rPr>
                <w:sz w:val="18"/>
                <w:szCs w:val="18"/>
              </w:rPr>
              <w:tab/>
              <w:t xml:space="preserve">Would the proposed </w:t>
            </w:r>
            <w:r>
              <w:rPr>
                <w:sz w:val="18"/>
                <w:szCs w:val="18"/>
              </w:rPr>
              <w:t>Project</w:t>
            </w:r>
            <w:r w:rsidRPr="00310835">
              <w:rPr>
                <w:sz w:val="18"/>
                <w:szCs w:val="18"/>
              </w:rPr>
              <w:t xml:space="preserve"> be susceptible to or lead to increased vulnerability to earthquakes, subsidence, landslides, erosion, flooding </w:t>
            </w:r>
            <w:r>
              <w:rPr>
                <w:sz w:val="18"/>
                <w:szCs w:val="18"/>
              </w:rPr>
              <w:t>or extreme climatic conditions?</w:t>
            </w:r>
          </w:p>
        </w:tc>
        <w:tc>
          <w:tcPr>
            <w:tcW w:w="833" w:type="dxa"/>
            <w:tcBorders>
              <w:bottom w:val="single" w:sz="4" w:space="0" w:color="auto"/>
            </w:tcBorders>
            <w:shd w:val="clear" w:color="auto" w:fill="auto"/>
          </w:tcPr>
          <w:p w14:paraId="22C39276"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6EDE961C" w14:textId="77777777" w:rsidTr="00183A9F">
        <w:tc>
          <w:tcPr>
            <w:tcW w:w="8635" w:type="dxa"/>
            <w:tcBorders>
              <w:bottom w:val="single" w:sz="4" w:space="0" w:color="auto"/>
            </w:tcBorders>
            <w:shd w:val="clear" w:color="auto" w:fill="auto"/>
          </w:tcPr>
          <w:p w14:paraId="159F6B47" w14:textId="77777777" w:rsidR="00183A9F" w:rsidRPr="00310835" w:rsidRDefault="00183A9F" w:rsidP="00183A9F">
            <w:pPr>
              <w:tabs>
                <w:tab w:val="left" w:pos="585"/>
              </w:tabs>
              <w:spacing w:before="60"/>
              <w:ind w:left="567" w:hanging="567"/>
              <w:rPr>
                <w:sz w:val="18"/>
                <w:szCs w:val="18"/>
              </w:rPr>
            </w:pPr>
            <w:r w:rsidRPr="00310835">
              <w:rPr>
                <w:sz w:val="18"/>
                <w:szCs w:val="18"/>
              </w:rPr>
              <w:t>3.6</w:t>
            </w:r>
            <w:r w:rsidRPr="00310835">
              <w:rPr>
                <w:sz w:val="18"/>
                <w:szCs w:val="18"/>
              </w:rPr>
              <w:tab/>
              <w:t xml:space="preserve">Would the </w:t>
            </w:r>
            <w:r>
              <w:rPr>
                <w:sz w:val="18"/>
                <w:szCs w:val="18"/>
              </w:rPr>
              <w:t>Project</w:t>
            </w:r>
            <w:r w:rsidRPr="00310835">
              <w:rPr>
                <w:sz w:val="18"/>
                <w:szCs w:val="18"/>
              </w:rPr>
              <w:t xml:space="preserve">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1FE35272"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330892B8" w14:textId="77777777" w:rsidTr="00183A9F">
        <w:tc>
          <w:tcPr>
            <w:tcW w:w="8635" w:type="dxa"/>
            <w:tcBorders>
              <w:bottom w:val="single" w:sz="4" w:space="0" w:color="auto"/>
            </w:tcBorders>
            <w:shd w:val="clear" w:color="auto" w:fill="auto"/>
          </w:tcPr>
          <w:p w14:paraId="6C31A0F0" w14:textId="77777777" w:rsidR="00183A9F" w:rsidRPr="00310835" w:rsidRDefault="00183A9F" w:rsidP="00183A9F">
            <w:pPr>
              <w:tabs>
                <w:tab w:val="left" w:pos="585"/>
              </w:tabs>
              <w:spacing w:before="60"/>
              <w:ind w:left="567" w:hanging="567"/>
              <w:rPr>
                <w:sz w:val="18"/>
                <w:szCs w:val="18"/>
              </w:rPr>
            </w:pPr>
            <w:r w:rsidRPr="00310835">
              <w:rPr>
                <w:sz w:val="18"/>
                <w:szCs w:val="18"/>
              </w:rPr>
              <w:t>3.7</w:t>
            </w:r>
            <w:r w:rsidRPr="00310835">
              <w:rPr>
                <w:sz w:val="18"/>
                <w:szCs w:val="18"/>
              </w:rPr>
              <w:tab/>
              <w:t xml:space="preserve">Does the </w:t>
            </w:r>
            <w:r>
              <w:rPr>
                <w:sz w:val="18"/>
                <w:szCs w:val="18"/>
              </w:rPr>
              <w:t>Project</w:t>
            </w:r>
            <w:r w:rsidRPr="00310835">
              <w:rPr>
                <w:sz w:val="18"/>
                <w:szCs w:val="18"/>
              </w:rPr>
              <w:t xml:space="preserve"> pose potential risks and vulnerabilities related to occupational health and safety due to physical, chemical, biological, and radiological hazards during </w:t>
            </w:r>
            <w:r>
              <w:rPr>
                <w:sz w:val="18"/>
                <w:szCs w:val="18"/>
              </w:rPr>
              <w:t>Project</w:t>
            </w:r>
            <w:r w:rsidRPr="00310835">
              <w:rPr>
                <w:sz w:val="18"/>
                <w:szCs w:val="18"/>
              </w:rPr>
              <w:t xml:space="preserve"> construction, operation, or decommissioning?</w:t>
            </w:r>
          </w:p>
        </w:tc>
        <w:tc>
          <w:tcPr>
            <w:tcW w:w="833" w:type="dxa"/>
            <w:tcBorders>
              <w:bottom w:val="single" w:sz="4" w:space="0" w:color="auto"/>
            </w:tcBorders>
            <w:shd w:val="clear" w:color="auto" w:fill="auto"/>
          </w:tcPr>
          <w:p w14:paraId="46F7FF43"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0DC60ECE" w14:textId="77777777" w:rsidTr="00183A9F">
        <w:tc>
          <w:tcPr>
            <w:tcW w:w="8635" w:type="dxa"/>
            <w:tcBorders>
              <w:bottom w:val="single" w:sz="4" w:space="0" w:color="auto"/>
            </w:tcBorders>
            <w:shd w:val="clear" w:color="auto" w:fill="auto"/>
          </w:tcPr>
          <w:p w14:paraId="6AF16D77" w14:textId="77777777" w:rsidR="00183A9F" w:rsidRPr="00310835" w:rsidRDefault="00183A9F" w:rsidP="00183A9F">
            <w:pPr>
              <w:tabs>
                <w:tab w:val="left" w:pos="585"/>
              </w:tabs>
              <w:spacing w:before="60"/>
              <w:ind w:left="567" w:hanging="567"/>
              <w:rPr>
                <w:sz w:val="18"/>
                <w:szCs w:val="18"/>
              </w:rPr>
            </w:pPr>
            <w:r w:rsidRPr="00310835">
              <w:rPr>
                <w:sz w:val="18"/>
                <w:szCs w:val="18"/>
              </w:rPr>
              <w:t>3.8</w:t>
            </w:r>
            <w:r w:rsidRPr="00310835">
              <w:rPr>
                <w:sz w:val="18"/>
                <w:szCs w:val="18"/>
              </w:rPr>
              <w:tab/>
              <w:t xml:space="preserve">Does the </w:t>
            </w:r>
            <w:r>
              <w:rPr>
                <w:sz w:val="18"/>
                <w:szCs w:val="18"/>
              </w:rPr>
              <w:t>Project</w:t>
            </w:r>
            <w:r w:rsidRPr="00310835">
              <w:rPr>
                <w:sz w:val="18"/>
                <w:szCs w:val="18"/>
              </w:rPr>
              <w:t xml:space="preserve"> involve support for employment or livelihoods that may fail to comply with national and international labor standards (i.e. principles and standards of ILO fundamental conventions)?</w:t>
            </w:r>
            <w:r>
              <w:rPr>
                <w:sz w:val="18"/>
                <w:szCs w:val="18"/>
              </w:rPr>
              <w:t xml:space="preserve"> </w:t>
            </w:r>
            <w:r w:rsidRPr="00310835">
              <w:rPr>
                <w:sz w:val="18"/>
                <w:szCs w:val="18"/>
              </w:rPr>
              <w:t xml:space="preserve"> </w:t>
            </w:r>
          </w:p>
        </w:tc>
        <w:tc>
          <w:tcPr>
            <w:tcW w:w="833" w:type="dxa"/>
            <w:tcBorders>
              <w:bottom w:val="single" w:sz="4" w:space="0" w:color="auto"/>
            </w:tcBorders>
            <w:shd w:val="clear" w:color="auto" w:fill="auto"/>
          </w:tcPr>
          <w:p w14:paraId="4B015927"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062B83BC" w14:textId="77777777" w:rsidTr="00183A9F">
        <w:tc>
          <w:tcPr>
            <w:tcW w:w="8635" w:type="dxa"/>
            <w:tcBorders>
              <w:bottom w:val="single" w:sz="4" w:space="0" w:color="auto"/>
            </w:tcBorders>
            <w:shd w:val="clear" w:color="auto" w:fill="auto"/>
          </w:tcPr>
          <w:p w14:paraId="02329BF4" w14:textId="77777777" w:rsidR="00183A9F" w:rsidRPr="00310835" w:rsidRDefault="00183A9F" w:rsidP="00183A9F">
            <w:pPr>
              <w:tabs>
                <w:tab w:val="left" w:pos="585"/>
              </w:tabs>
              <w:spacing w:before="60"/>
              <w:ind w:left="567" w:hanging="567"/>
              <w:rPr>
                <w:sz w:val="18"/>
                <w:szCs w:val="18"/>
              </w:rPr>
            </w:pPr>
            <w:r w:rsidRPr="00310835">
              <w:rPr>
                <w:sz w:val="18"/>
                <w:szCs w:val="18"/>
              </w:rPr>
              <w:t>3.9</w:t>
            </w:r>
            <w:r w:rsidRPr="00310835">
              <w:rPr>
                <w:sz w:val="18"/>
                <w:szCs w:val="18"/>
              </w:rPr>
              <w:tab/>
              <w:t xml:space="preserve">Does the </w:t>
            </w:r>
            <w:r>
              <w:rPr>
                <w:sz w:val="18"/>
                <w:szCs w:val="18"/>
              </w:rPr>
              <w:t>Project</w:t>
            </w:r>
            <w:r w:rsidRPr="00310835">
              <w:rPr>
                <w:sz w:val="18"/>
                <w:szCs w:val="18"/>
              </w:rPr>
              <w:t xml:space="preserve"> engage security personnel that may pose a potential risk to health and safety</w:t>
            </w:r>
            <w:r>
              <w:rPr>
                <w:sz w:val="18"/>
                <w:szCs w:val="18"/>
              </w:rPr>
              <w:t xml:space="preserve"> of communities and/or individuals</w:t>
            </w:r>
            <w:r w:rsidRPr="00310835">
              <w:rPr>
                <w:sz w:val="18"/>
                <w:szCs w:val="18"/>
              </w:rPr>
              <w:t xml:space="preserve"> (e.g. due to a lack of adequate training or accountability)?</w:t>
            </w:r>
          </w:p>
        </w:tc>
        <w:tc>
          <w:tcPr>
            <w:tcW w:w="833" w:type="dxa"/>
            <w:tcBorders>
              <w:bottom w:val="single" w:sz="4" w:space="0" w:color="auto"/>
            </w:tcBorders>
            <w:shd w:val="clear" w:color="auto" w:fill="auto"/>
          </w:tcPr>
          <w:p w14:paraId="6A958C12"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64C463F0" w14:textId="77777777" w:rsidTr="00183A9F">
        <w:trPr>
          <w:trHeight w:val="503"/>
        </w:trPr>
        <w:tc>
          <w:tcPr>
            <w:tcW w:w="8635" w:type="dxa"/>
            <w:tcBorders>
              <w:bottom w:val="single" w:sz="4" w:space="0" w:color="auto"/>
            </w:tcBorders>
            <w:shd w:val="clear" w:color="auto" w:fill="DBE5F1" w:themeFill="accent1" w:themeFillTint="33"/>
            <w:vAlign w:val="center"/>
          </w:tcPr>
          <w:p w14:paraId="4E696AB5" w14:textId="77777777" w:rsidR="00183A9F" w:rsidRPr="00310835" w:rsidRDefault="00183A9F" w:rsidP="00183A9F">
            <w:pPr>
              <w:tabs>
                <w:tab w:val="left" w:pos="0"/>
                <w:tab w:val="left" w:pos="555"/>
              </w:tabs>
              <w:spacing w:before="60"/>
              <w:rPr>
                <w:b/>
                <w:sz w:val="18"/>
                <w:szCs w:val="18"/>
              </w:rPr>
            </w:pPr>
            <w:r w:rsidRPr="00310835">
              <w:rPr>
                <w:b/>
                <w:sz w:val="18"/>
                <w:szCs w:val="18"/>
              </w:rPr>
              <w:t>Standard 4: Cultural Heritage</w:t>
            </w:r>
          </w:p>
        </w:tc>
        <w:tc>
          <w:tcPr>
            <w:tcW w:w="833" w:type="dxa"/>
            <w:tcBorders>
              <w:bottom w:val="single" w:sz="4" w:space="0" w:color="auto"/>
            </w:tcBorders>
            <w:shd w:val="clear" w:color="auto" w:fill="DBE5F1" w:themeFill="accent1" w:themeFillTint="33"/>
            <w:vAlign w:val="center"/>
          </w:tcPr>
          <w:p w14:paraId="3D2F906C" w14:textId="77777777" w:rsidR="00183A9F" w:rsidRPr="00310835" w:rsidRDefault="00183A9F" w:rsidP="00183A9F">
            <w:pPr>
              <w:tabs>
                <w:tab w:val="left" w:pos="585"/>
              </w:tabs>
              <w:spacing w:before="60"/>
              <w:ind w:left="567" w:hanging="567"/>
              <w:rPr>
                <w:sz w:val="18"/>
                <w:szCs w:val="18"/>
              </w:rPr>
            </w:pPr>
          </w:p>
        </w:tc>
      </w:tr>
      <w:tr w:rsidR="00183A9F" w:rsidRPr="00310835" w14:paraId="607C3E5F" w14:textId="77777777" w:rsidTr="00183A9F">
        <w:tc>
          <w:tcPr>
            <w:tcW w:w="8635" w:type="dxa"/>
            <w:tcBorders>
              <w:bottom w:val="single" w:sz="4" w:space="0" w:color="auto"/>
            </w:tcBorders>
            <w:shd w:val="clear" w:color="auto" w:fill="auto"/>
          </w:tcPr>
          <w:p w14:paraId="5D3ACCD2" w14:textId="77777777" w:rsidR="00183A9F" w:rsidRPr="00310835" w:rsidRDefault="00183A9F" w:rsidP="00183A9F">
            <w:pPr>
              <w:tabs>
                <w:tab w:val="left" w:pos="585"/>
              </w:tabs>
              <w:spacing w:before="60"/>
              <w:ind w:left="567" w:hanging="567"/>
              <w:rPr>
                <w:sz w:val="18"/>
                <w:szCs w:val="18"/>
              </w:rPr>
            </w:pPr>
            <w:r w:rsidRPr="00310835">
              <w:rPr>
                <w:sz w:val="18"/>
                <w:szCs w:val="18"/>
              </w:rPr>
              <w:t>4.1</w:t>
            </w:r>
            <w:r w:rsidRPr="00310835">
              <w:rPr>
                <w:sz w:val="18"/>
                <w:szCs w:val="18"/>
              </w:rPr>
              <w:tab/>
              <w:t xml:space="preserve">Will the proposed </w:t>
            </w:r>
            <w:r>
              <w:rPr>
                <w:sz w:val="18"/>
                <w:szCs w:val="18"/>
              </w:rPr>
              <w:t>Project</w:t>
            </w:r>
            <w:r w:rsidRPr="00310835">
              <w:rPr>
                <w:sz w:val="18"/>
                <w:szCs w:val="18"/>
              </w:rPr>
              <w:t xml:space="preserve"> result in interventions that would potentially </w:t>
            </w:r>
            <w:r>
              <w:rPr>
                <w:sz w:val="18"/>
                <w:szCs w:val="18"/>
              </w:rPr>
              <w:t>adversely impact</w:t>
            </w:r>
            <w:r w:rsidRPr="00310835">
              <w:rPr>
                <w:sz w:val="18"/>
                <w:szCs w:val="18"/>
              </w:rPr>
              <w:t xml:space="preserve"> sites, structures, or objects with historical, cultural, artistic, </w:t>
            </w:r>
            <w:r>
              <w:rPr>
                <w:sz w:val="18"/>
                <w:szCs w:val="18"/>
              </w:rPr>
              <w:t xml:space="preserve">traditional </w:t>
            </w:r>
            <w:r w:rsidRPr="00310835">
              <w:rPr>
                <w:sz w:val="18"/>
                <w:szCs w:val="18"/>
              </w:rPr>
              <w:t>or religious values or intangible forms of culture (e.g. knowledge, innovations, practices)?</w:t>
            </w:r>
            <w:r>
              <w:rPr>
                <w:sz w:val="18"/>
                <w:szCs w:val="18"/>
              </w:rPr>
              <w:t xml:space="preserve"> (Note: Projects intended to protect and conserve Cultural Heritage may also have inadvertent adverse impacts)</w:t>
            </w:r>
          </w:p>
        </w:tc>
        <w:tc>
          <w:tcPr>
            <w:tcW w:w="833" w:type="dxa"/>
            <w:tcBorders>
              <w:bottom w:val="single" w:sz="4" w:space="0" w:color="auto"/>
            </w:tcBorders>
            <w:shd w:val="clear" w:color="auto" w:fill="auto"/>
          </w:tcPr>
          <w:p w14:paraId="33D07DF0"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2CFF0180" w14:textId="77777777" w:rsidTr="00183A9F">
        <w:tc>
          <w:tcPr>
            <w:tcW w:w="8635" w:type="dxa"/>
            <w:tcBorders>
              <w:bottom w:val="single" w:sz="4" w:space="0" w:color="auto"/>
            </w:tcBorders>
            <w:shd w:val="clear" w:color="auto" w:fill="auto"/>
          </w:tcPr>
          <w:p w14:paraId="1971A8B7" w14:textId="77777777" w:rsidR="00183A9F" w:rsidRPr="00310835" w:rsidRDefault="00183A9F" w:rsidP="00183A9F">
            <w:pPr>
              <w:tabs>
                <w:tab w:val="left" w:pos="585"/>
              </w:tabs>
              <w:spacing w:before="60"/>
              <w:ind w:left="567" w:hanging="567"/>
              <w:rPr>
                <w:b/>
                <w:sz w:val="18"/>
                <w:szCs w:val="18"/>
              </w:rPr>
            </w:pPr>
            <w:r w:rsidRPr="00310835">
              <w:rPr>
                <w:sz w:val="18"/>
                <w:szCs w:val="18"/>
              </w:rPr>
              <w:t>4.2</w:t>
            </w:r>
            <w:r w:rsidRPr="00310835">
              <w:rPr>
                <w:sz w:val="18"/>
                <w:szCs w:val="18"/>
              </w:rPr>
              <w:tab/>
              <w:t xml:space="preserve">Does the </w:t>
            </w:r>
            <w:r>
              <w:rPr>
                <w:sz w:val="18"/>
                <w:szCs w:val="18"/>
              </w:rPr>
              <w:t>Project</w:t>
            </w:r>
            <w:r w:rsidRPr="00310835">
              <w:rPr>
                <w:sz w:val="18"/>
                <w:szCs w:val="18"/>
              </w:rPr>
              <w:t xml:space="preserve"> propose utilizing tangible and/or intangible forms of cultural heritage for commercial or other purposes?</w:t>
            </w:r>
          </w:p>
        </w:tc>
        <w:tc>
          <w:tcPr>
            <w:tcW w:w="833" w:type="dxa"/>
            <w:tcBorders>
              <w:bottom w:val="single" w:sz="4" w:space="0" w:color="auto"/>
            </w:tcBorders>
            <w:shd w:val="clear" w:color="auto" w:fill="auto"/>
          </w:tcPr>
          <w:p w14:paraId="38624507"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2370EBE4" w14:textId="77777777" w:rsidTr="00183A9F">
        <w:trPr>
          <w:trHeight w:val="566"/>
        </w:trPr>
        <w:tc>
          <w:tcPr>
            <w:tcW w:w="8635" w:type="dxa"/>
            <w:tcBorders>
              <w:bottom w:val="single" w:sz="4" w:space="0" w:color="auto"/>
            </w:tcBorders>
            <w:shd w:val="clear" w:color="auto" w:fill="DBE5F1" w:themeFill="accent1" w:themeFillTint="33"/>
            <w:vAlign w:val="center"/>
          </w:tcPr>
          <w:p w14:paraId="4DE94AD0" w14:textId="77777777" w:rsidR="00183A9F" w:rsidRPr="00310835" w:rsidRDefault="00183A9F" w:rsidP="00183A9F">
            <w:pPr>
              <w:tabs>
                <w:tab w:val="left" w:pos="0"/>
                <w:tab w:val="left" w:pos="555"/>
              </w:tabs>
              <w:spacing w:before="60"/>
              <w:rPr>
                <w:b/>
                <w:sz w:val="18"/>
                <w:szCs w:val="18"/>
              </w:rPr>
            </w:pPr>
            <w:r w:rsidRPr="00310835">
              <w:rPr>
                <w:b/>
                <w:sz w:val="18"/>
                <w:szCs w:val="18"/>
              </w:rPr>
              <w:t xml:space="preserve">Standard 5: </w:t>
            </w:r>
            <w:r>
              <w:rPr>
                <w:b/>
                <w:sz w:val="18"/>
                <w:szCs w:val="18"/>
              </w:rPr>
              <w:t>Displacement and Resettlement</w:t>
            </w:r>
          </w:p>
        </w:tc>
        <w:tc>
          <w:tcPr>
            <w:tcW w:w="833" w:type="dxa"/>
            <w:tcBorders>
              <w:bottom w:val="single" w:sz="4" w:space="0" w:color="auto"/>
            </w:tcBorders>
            <w:shd w:val="clear" w:color="auto" w:fill="DBE5F1" w:themeFill="accent1" w:themeFillTint="33"/>
            <w:vAlign w:val="center"/>
          </w:tcPr>
          <w:p w14:paraId="09E7FA10" w14:textId="77777777" w:rsidR="00183A9F" w:rsidRPr="00310835" w:rsidRDefault="00183A9F" w:rsidP="00183A9F">
            <w:pPr>
              <w:tabs>
                <w:tab w:val="left" w:pos="585"/>
              </w:tabs>
              <w:spacing w:before="60"/>
              <w:ind w:left="567" w:hanging="567"/>
              <w:rPr>
                <w:sz w:val="18"/>
                <w:szCs w:val="18"/>
              </w:rPr>
            </w:pPr>
          </w:p>
        </w:tc>
      </w:tr>
      <w:tr w:rsidR="00183A9F" w:rsidRPr="00310835" w14:paraId="3F9425AB" w14:textId="77777777" w:rsidTr="00183A9F">
        <w:tc>
          <w:tcPr>
            <w:tcW w:w="8635" w:type="dxa"/>
            <w:tcBorders>
              <w:bottom w:val="single" w:sz="4" w:space="0" w:color="auto"/>
            </w:tcBorders>
            <w:shd w:val="clear" w:color="auto" w:fill="auto"/>
          </w:tcPr>
          <w:p w14:paraId="3E164685" w14:textId="77777777" w:rsidR="00183A9F" w:rsidRPr="00310835" w:rsidRDefault="00183A9F" w:rsidP="00183A9F">
            <w:pPr>
              <w:tabs>
                <w:tab w:val="left" w:pos="585"/>
              </w:tabs>
              <w:spacing w:before="60"/>
              <w:ind w:left="567" w:hanging="567"/>
              <w:rPr>
                <w:b/>
                <w:sz w:val="18"/>
                <w:szCs w:val="18"/>
              </w:rPr>
            </w:pPr>
            <w:r w:rsidRPr="00310835">
              <w:rPr>
                <w:sz w:val="18"/>
                <w:szCs w:val="18"/>
              </w:rPr>
              <w:t>5.1</w:t>
            </w:r>
            <w:r w:rsidRPr="00310835">
              <w:rPr>
                <w:sz w:val="18"/>
                <w:szCs w:val="18"/>
              </w:rPr>
              <w:tab/>
              <w:t xml:space="preserve">Would the </w:t>
            </w:r>
            <w:r>
              <w:rPr>
                <w:sz w:val="18"/>
                <w:szCs w:val="18"/>
              </w:rPr>
              <w:t>Project</w:t>
            </w:r>
            <w:r w:rsidRPr="00310835">
              <w:rPr>
                <w:sz w:val="18"/>
                <w:szCs w:val="18"/>
              </w:rPr>
              <w:t xml:space="preserve"> potentially involve </w:t>
            </w:r>
            <w:r>
              <w:rPr>
                <w:sz w:val="18"/>
                <w:szCs w:val="18"/>
              </w:rPr>
              <w:t xml:space="preserve">temporary or permanent and </w:t>
            </w:r>
            <w:r w:rsidRPr="00310835">
              <w:rPr>
                <w:sz w:val="18"/>
                <w:szCs w:val="18"/>
              </w:rPr>
              <w:t>full or partial physical displacement?</w:t>
            </w:r>
          </w:p>
        </w:tc>
        <w:tc>
          <w:tcPr>
            <w:tcW w:w="833" w:type="dxa"/>
            <w:tcBorders>
              <w:bottom w:val="single" w:sz="4" w:space="0" w:color="auto"/>
            </w:tcBorders>
            <w:shd w:val="clear" w:color="auto" w:fill="auto"/>
          </w:tcPr>
          <w:p w14:paraId="779C3B19"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6F1E23B5" w14:textId="77777777" w:rsidTr="00183A9F">
        <w:tc>
          <w:tcPr>
            <w:tcW w:w="8635" w:type="dxa"/>
            <w:tcBorders>
              <w:bottom w:val="single" w:sz="4" w:space="0" w:color="auto"/>
            </w:tcBorders>
            <w:shd w:val="clear" w:color="auto" w:fill="auto"/>
          </w:tcPr>
          <w:p w14:paraId="3175E711" w14:textId="77777777" w:rsidR="00183A9F" w:rsidRPr="00310835" w:rsidRDefault="00183A9F" w:rsidP="00183A9F">
            <w:pPr>
              <w:tabs>
                <w:tab w:val="left" w:pos="585"/>
              </w:tabs>
              <w:spacing w:before="60"/>
              <w:ind w:left="567" w:hanging="567"/>
              <w:rPr>
                <w:b/>
                <w:sz w:val="18"/>
                <w:szCs w:val="18"/>
              </w:rPr>
            </w:pPr>
            <w:r w:rsidRPr="00310835">
              <w:rPr>
                <w:sz w:val="18"/>
                <w:szCs w:val="18"/>
              </w:rPr>
              <w:t>5.2</w:t>
            </w:r>
            <w:r w:rsidRPr="00310835">
              <w:rPr>
                <w:sz w:val="18"/>
                <w:szCs w:val="18"/>
              </w:rPr>
              <w:tab/>
              <w:t xml:space="preserve">Would the </w:t>
            </w:r>
            <w:r>
              <w:rPr>
                <w:sz w:val="18"/>
                <w:szCs w:val="18"/>
              </w:rPr>
              <w:t>Project</w:t>
            </w:r>
            <w:r w:rsidRPr="00310835">
              <w:rPr>
                <w:sz w:val="18"/>
                <w:szCs w:val="18"/>
              </w:rPr>
              <w:t xml:space="preserve"> possibly result in economic displacement (e.g. loss of assets or access to resources due to land acquisition or access restrictions – even in the absence of physical relocation)?</w:t>
            </w:r>
            <w:r>
              <w:rPr>
                <w:sz w:val="18"/>
                <w:szCs w:val="18"/>
              </w:rPr>
              <w:t xml:space="preserve"> </w:t>
            </w:r>
          </w:p>
        </w:tc>
        <w:tc>
          <w:tcPr>
            <w:tcW w:w="833" w:type="dxa"/>
            <w:tcBorders>
              <w:bottom w:val="single" w:sz="4" w:space="0" w:color="auto"/>
            </w:tcBorders>
            <w:shd w:val="clear" w:color="auto" w:fill="auto"/>
          </w:tcPr>
          <w:p w14:paraId="132E37C4"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34818BB0" w14:textId="77777777" w:rsidTr="00183A9F">
        <w:tc>
          <w:tcPr>
            <w:tcW w:w="8635" w:type="dxa"/>
            <w:tcBorders>
              <w:bottom w:val="single" w:sz="4" w:space="0" w:color="auto"/>
            </w:tcBorders>
            <w:shd w:val="clear" w:color="auto" w:fill="auto"/>
          </w:tcPr>
          <w:p w14:paraId="724CB7DC" w14:textId="77777777" w:rsidR="00183A9F" w:rsidRPr="00310835" w:rsidRDefault="00183A9F" w:rsidP="00183A9F">
            <w:pPr>
              <w:tabs>
                <w:tab w:val="left" w:pos="585"/>
              </w:tabs>
              <w:spacing w:before="60"/>
              <w:ind w:left="567" w:hanging="567"/>
              <w:rPr>
                <w:sz w:val="18"/>
                <w:szCs w:val="18"/>
              </w:rPr>
            </w:pPr>
            <w:r w:rsidRPr="00310835">
              <w:rPr>
                <w:sz w:val="18"/>
                <w:szCs w:val="18"/>
              </w:rPr>
              <w:t>5.3</w:t>
            </w:r>
            <w:r w:rsidRPr="00310835">
              <w:rPr>
                <w:sz w:val="18"/>
                <w:szCs w:val="18"/>
              </w:rPr>
              <w:tab/>
            </w:r>
            <w:r>
              <w:rPr>
                <w:sz w:val="18"/>
                <w:szCs w:val="18"/>
              </w:rPr>
              <w:t>Is there a risk that</w:t>
            </w:r>
            <w:r w:rsidRPr="001D5AF4">
              <w:rPr>
                <w:sz w:val="18"/>
                <w:szCs w:val="18"/>
              </w:rPr>
              <w:t xml:space="preserve"> the </w:t>
            </w:r>
            <w:r>
              <w:rPr>
                <w:sz w:val="18"/>
                <w:szCs w:val="18"/>
              </w:rPr>
              <w:t>Project</w:t>
            </w:r>
            <w:r w:rsidRPr="001D5AF4">
              <w:rPr>
                <w:sz w:val="18"/>
                <w:szCs w:val="18"/>
              </w:rPr>
              <w:t xml:space="preserve"> </w:t>
            </w:r>
            <w:r>
              <w:rPr>
                <w:sz w:val="18"/>
                <w:szCs w:val="18"/>
              </w:rPr>
              <w:t xml:space="preserve">would lead </w:t>
            </w:r>
            <w:r w:rsidRPr="001D5AF4">
              <w:rPr>
                <w:sz w:val="18"/>
                <w:szCs w:val="18"/>
              </w:rPr>
              <w:t>to forced evictions</w:t>
            </w:r>
            <w:r>
              <w:rPr>
                <w:sz w:val="18"/>
                <w:szCs w:val="18"/>
              </w:rPr>
              <w:t>?</w:t>
            </w:r>
            <w:r>
              <w:rPr>
                <w:rStyle w:val="FootnoteReference"/>
                <w:szCs w:val="18"/>
              </w:rPr>
              <w:footnoteReference w:id="20"/>
            </w:r>
          </w:p>
        </w:tc>
        <w:tc>
          <w:tcPr>
            <w:tcW w:w="833" w:type="dxa"/>
            <w:tcBorders>
              <w:bottom w:val="single" w:sz="4" w:space="0" w:color="auto"/>
            </w:tcBorders>
            <w:shd w:val="clear" w:color="auto" w:fill="auto"/>
          </w:tcPr>
          <w:p w14:paraId="04365C5A"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1166BBDB" w14:textId="77777777" w:rsidTr="00183A9F">
        <w:tc>
          <w:tcPr>
            <w:tcW w:w="8635" w:type="dxa"/>
            <w:tcBorders>
              <w:bottom w:val="single" w:sz="4" w:space="0" w:color="auto"/>
            </w:tcBorders>
            <w:shd w:val="clear" w:color="auto" w:fill="auto"/>
          </w:tcPr>
          <w:p w14:paraId="68D8B21B" w14:textId="77777777" w:rsidR="00183A9F" w:rsidRPr="00310835" w:rsidRDefault="00183A9F" w:rsidP="00183A9F">
            <w:pPr>
              <w:tabs>
                <w:tab w:val="left" w:pos="585"/>
              </w:tabs>
              <w:spacing w:before="60"/>
              <w:ind w:left="567" w:hanging="567"/>
              <w:rPr>
                <w:sz w:val="18"/>
                <w:szCs w:val="18"/>
              </w:rPr>
            </w:pPr>
            <w:r w:rsidRPr="00310835">
              <w:rPr>
                <w:sz w:val="18"/>
                <w:szCs w:val="18"/>
              </w:rPr>
              <w:t>5.4</w:t>
            </w:r>
            <w:r w:rsidRPr="00310835">
              <w:rPr>
                <w:sz w:val="18"/>
                <w:szCs w:val="18"/>
              </w:rPr>
              <w:tab/>
              <w:t xml:space="preserve">Would the proposed </w:t>
            </w:r>
            <w:r>
              <w:rPr>
                <w:sz w:val="18"/>
                <w:szCs w:val="18"/>
              </w:rPr>
              <w:t>Project</w:t>
            </w:r>
            <w:r w:rsidRPr="00310835">
              <w:rPr>
                <w:sz w:val="18"/>
                <w:szCs w:val="18"/>
              </w:rPr>
              <w:t xml:space="preserve"> possibly affect land tenure arrangements and/or community based property rights/customary rights to land</w:t>
            </w:r>
            <w:r>
              <w:rPr>
                <w:sz w:val="18"/>
                <w:szCs w:val="18"/>
              </w:rPr>
              <w:t>, territories</w:t>
            </w:r>
            <w:r w:rsidRPr="00310835">
              <w:rPr>
                <w:sz w:val="18"/>
                <w:szCs w:val="18"/>
              </w:rPr>
              <w:t xml:space="preserve"> and/or resources? </w:t>
            </w:r>
          </w:p>
        </w:tc>
        <w:tc>
          <w:tcPr>
            <w:tcW w:w="833" w:type="dxa"/>
            <w:tcBorders>
              <w:bottom w:val="single" w:sz="4" w:space="0" w:color="auto"/>
            </w:tcBorders>
            <w:shd w:val="clear" w:color="auto" w:fill="auto"/>
          </w:tcPr>
          <w:p w14:paraId="5C35A779"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0865E691" w14:textId="77777777" w:rsidTr="00183A9F">
        <w:trPr>
          <w:trHeight w:val="584"/>
        </w:trPr>
        <w:tc>
          <w:tcPr>
            <w:tcW w:w="8635" w:type="dxa"/>
            <w:tcBorders>
              <w:bottom w:val="single" w:sz="4" w:space="0" w:color="auto"/>
            </w:tcBorders>
            <w:shd w:val="clear" w:color="auto" w:fill="DBE5F1" w:themeFill="accent1" w:themeFillTint="33"/>
            <w:vAlign w:val="center"/>
          </w:tcPr>
          <w:p w14:paraId="2D416D71" w14:textId="77777777" w:rsidR="00183A9F" w:rsidRPr="00310835" w:rsidRDefault="00183A9F" w:rsidP="00183A9F">
            <w:pPr>
              <w:tabs>
                <w:tab w:val="left" w:pos="0"/>
                <w:tab w:val="left" w:pos="555"/>
              </w:tabs>
              <w:spacing w:before="60"/>
              <w:rPr>
                <w:b/>
                <w:sz w:val="18"/>
                <w:szCs w:val="18"/>
              </w:rPr>
            </w:pPr>
            <w:r w:rsidRPr="00310835">
              <w:rPr>
                <w:b/>
                <w:sz w:val="18"/>
                <w:szCs w:val="18"/>
              </w:rPr>
              <w:t>Standard 6: Indigenous Peoples</w:t>
            </w:r>
          </w:p>
        </w:tc>
        <w:tc>
          <w:tcPr>
            <w:tcW w:w="833" w:type="dxa"/>
            <w:tcBorders>
              <w:bottom w:val="single" w:sz="4" w:space="0" w:color="auto"/>
            </w:tcBorders>
            <w:shd w:val="clear" w:color="auto" w:fill="DBE5F1" w:themeFill="accent1" w:themeFillTint="33"/>
            <w:vAlign w:val="center"/>
          </w:tcPr>
          <w:p w14:paraId="42105A52" w14:textId="77777777" w:rsidR="00183A9F" w:rsidRPr="00310835" w:rsidRDefault="00183A9F" w:rsidP="00183A9F">
            <w:pPr>
              <w:tabs>
                <w:tab w:val="left" w:pos="585"/>
              </w:tabs>
              <w:spacing w:before="60"/>
              <w:ind w:left="567" w:hanging="567"/>
              <w:rPr>
                <w:sz w:val="18"/>
                <w:szCs w:val="18"/>
              </w:rPr>
            </w:pPr>
          </w:p>
        </w:tc>
      </w:tr>
      <w:tr w:rsidR="00183A9F" w:rsidRPr="00310835" w14:paraId="1821FD93" w14:textId="77777777" w:rsidTr="00183A9F">
        <w:tc>
          <w:tcPr>
            <w:tcW w:w="8635" w:type="dxa"/>
            <w:tcBorders>
              <w:bottom w:val="single" w:sz="4" w:space="0" w:color="auto"/>
            </w:tcBorders>
            <w:shd w:val="clear" w:color="auto" w:fill="auto"/>
          </w:tcPr>
          <w:p w14:paraId="484AF5EF" w14:textId="77777777" w:rsidR="00183A9F" w:rsidRPr="00310835" w:rsidRDefault="00183A9F" w:rsidP="00183A9F">
            <w:pPr>
              <w:tabs>
                <w:tab w:val="left" w:pos="585"/>
              </w:tabs>
              <w:spacing w:before="60"/>
              <w:ind w:left="567" w:hanging="567"/>
              <w:rPr>
                <w:sz w:val="18"/>
                <w:szCs w:val="18"/>
              </w:rPr>
            </w:pPr>
            <w:r w:rsidRPr="00310835">
              <w:rPr>
                <w:sz w:val="18"/>
                <w:szCs w:val="18"/>
              </w:rPr>
              <w:t>6.1</w:t>
            </w:r>
            <w:r w:rsidRPr="00310835">
              <w:rPr>
                <w:sz w:val="18"/>
                <w:szCs w:val="18"/>
              </w:rPr>
              <w:tab/>
            </w:r>
            <w:r>
              <w:rPr>
                <w:sz w:val="18"/>
                <w:szCs w:val="18"/>
              </w:rPr>
              <w:t>Are indigenous peoples present in the Project area (including Project area of influence)?</w:t>
            </w:r>
          </w:p>
        </w:tc>
        <w:tc>
          <w:tcPr>
            <w:tcW w:w="833" w:type="dxa"/>
            <w:tcBorders>
              <w:bottom w:val="single" w:sz="4" w:space="0" w:color="auto"/>
            </w:tcBorders>
            <w:shd w:val="clear" w:color="auto" w:fill="auto"/>
          </w:tcPr>
          <w:p w14:paraId="7EC9A092"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08DB2BCF" w14:textId="77777777" w:rsidTr="00183A9F">
        <w:tc>
          <w:tcPr>
            <w:tcW w:w="8635" w:type="dxa"/>
            <w:tcBorders>
              <w:bottom w:val="single" w:sz="4" w:space="0" w:color="auto"/>
            </w:tcBorders>
            <w:shd w:val="clear" w:color="auto" w:fill="auto"/>
          </w:tcPr>
          <w:p w14:paraId="6B099FAE" w14:textId="77777777" w:rsidR="00183A9F" w:rsidRPr="00310835" w:rsidRDefault="00183A9F" w:rsidP="00183A9F">
            <w:pPr>
              <w:tabs>
                <w:tab w:val="left" w:pos="585"/>
              </w:tabs>
              <w:spacing w:before="60"/>
              <w:ind w:left="567" w:hanging="567"/>
              <w:rPr>
                <w:sz w:val="18"/>
                <w:szCs w:val="18"/>
              </w:rPr>
            </w:pPr>
            <w:r>
              <w:rPr>
                <w:sz w:val="18"/>
                <w:szCs w:val="18"/>
              </w:rPr>
              <w:t>6.2</w:t>
            </w:r>
            <w:r>
              <w:rPr>
                <w:sz w:val="18"/>
                <w:szCs w:val="18"/>
              </w:rPr>
              <w:tab/>
            </w:r>
            <w:r w:rsidRPr="00310835">
              <w:rPr>
                <w:sz w:val="18"/>
                <w:szCs w:val="18"/>
              </w:rPr>
              <w:t xml:space="preserve">Is it likely that the </w:t>
            </w:r>
            <w:r>
              <w:rPr>
                <w:sz w:val="18"/>
                <w:szCs w:val="18"/>
              </w:rPr>
              <w:t>Project</w:t>
            </w:r>
            <w:r w:rsidRPr="00310835">
              <w:rPr>
                <w:sz w:val="18"/>
                <w:szCs w:val="18"/>
              </w:rPr>
              <w:t xml:space="preserve"> or portions of the </w:t>
            </w:r>
            <w:r>
              <w:rPr>
                <w:sz w:val="18"/>
                <w:szCs w:val="18"/>
              </w:rPr>
              <w:t>Project will be located on lands and territories claimed by indigenous p</w:t>
            </w:r>
            <w:r w:rsidRPr="00310835">
              <w:rPr>
                <w:sz w:val="18"/>
                <w:szCs w:val="18"/>
              </w:rPr>
              <w:t>eoples?</w:t>
            </w:r>
          </w:p>
        </w:tc>
        <w:tc>
          <w:tcPr>
            <w:tcW w:w="833" w:type="dxa"/>
            <w:tcBorders>
              <w:bottom w:val="single" w:sz="4" w:space="0" w:color="auto"/>
            </w:tcBorders>
            <w:shd w:val="clear" w:color="auto" w:fill="auto"/>
          </w:tcPr>
          <w:p w14:paraId="6B3FC7A6"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2C104FD8" w14:textId="77777777" w:rsidTr="00183A9F">
        <w:tc>
          <w:tcPr>
            <w:tcW w:w="8635" w:type="dxa"/>
            <w:tcBorders>
              <w:bottom w:val="single" w:sz="4" w:space="0" w:color="auto"/>
            </w:tcBorders>
            <w:shd w:val="clear" w:color="auto" w:fill="auto"/>
          </w:tcPr>
          <w:p w14:paraId="5B2C6B74" w14:textId="77777777" w:rsidR="00183A9F" w:rsidRPr="00310835" w:rsidRDefault="00183A9F" w:rsidP="00183A9F">
            <w:pPr>
              <w:tabs>
                <w:tab w:val="left" w:pos="585"/>
              </w:tabs>
              <w:spacing w:before="60"/>
              <w:ind w:left="567" w:hanging="567"/>
              <w:rPr>
                <w:sz w:val="18"/>
                <w:szCs w:val="18"/>
              </w:rPr>
            </w:pPr>
            <w:r>
              <w:rPr>
                <w:sz w:val="18"/>
                <w:szCs w:val="18"/>
              </w:rPr>
              <w:t>6.3</w:t>
            </w:r>
            <w:r w:rsidRPr="00310835">
              <w:rPr>
                <w:sz w:val="18"/>
                <w:szCs w:val="18"/>
              </w:rPr>
              <w:tab/>
              <w:t xml:space="preserve">Would the proposed </w:t>
            </w:r>
            <w:r>
              <w:rPr>
                <w:sz w:val="18"/>
                <w:szCs w:val="18"/>
              </w:rPr>
              <w:t>Project</w:t>
            </w:r>
            <w:r w:rsidRPr="00310835">
              <w:rPr>
                <w:sz w:val="18"/>
                <w:szCs w:val="18"/>
              </w:rPr>
              <w:t xml:space="preserve"> potentially affect the ri</w:t>
            </w:r>
            <w:r>
              <w:rPr>
                <w:sz w:val="18"/>
                <w:szCs w:val="18"/>
              </w:rPr>
              <w:t>ghts, lands and territories of indigenous p</w:t>
            </w:r>
            <w:r w:rsidRPr="00310835">
              <w:rPr>
                <w:sz w:val="18"/>
                <w:szCs w:val="18"/>
              </w:rPr>
              <w:t xml:space="preserve">eoples (regardless of whether Indigenous Peoples </w:t>
            </w:r>
            <w:r>
              <w:rPr>
                <w:sz w:val="18"/>
                <w:szCs w:val="18"/>
              </w:rPr>
              <w:t>possess the legal titles to such areas</w:t>
            </w:r>
            <w:r w:rsidRPr="00310835">
              <w:rPr>
                <w:sz w:val="18"/>
                <w:szCs w:val="18"/>
              </w:rPr>
              <w:t>)?</w:t>
            </w:r>
            <w:r>
              <w:rPr>
                <w:sz w:val="18"/>
                <w:szCs w:val="18"/>
              </w:rPr>
              <w:t xml:space="preserve"> </w:t>
            </w:r>
          </w:p>
        </w:tc>
        <w:tc>
          <w:tcPr>
            <w:tcW w:w="833" w:type="dxa"/>
            <w:tcBorders>
              <w:bottom w:val="single" w:sz="4" w:space="0" w:color="auto"/>
            </w:tcBorders>
            <w:shd w:val="clear" w:color="auto" w:fill="auto"/>
          </w:tcPr>
          <w:p w14:paraId="52233760"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03D72B78" w14:textId="77777777" w:rsidTr="00183A9F">
        <w:tc>
          <w:tcPr>
            <w:tcW w:w="8635" w:type="dxa"/>
            <w:tcBorders>
              <w:bottom w:val="single" w:sz="4" w:space="0" w:color="auto"/>
            </w:tcBorders>
            <w:shd w:val="clear" w:color="auto" w:fill="auto"/>
          </w:tcPr>
          <w:p w14:paraId="08D3CF83" w14:textId="77777777" w:rsidR="00183A9F" w:rsidRDefault="00183A9F" w:rsidP="00183A9F">
            <w:pPr>
              <w:tabs>
                <w:tab w:val="left" w:pos="585"/>
              </w:tabs>
              <w:spacing w:before="60"/>
              <w:ind w:left="567" w:hanging="567"/>
              <w:rPr>
                <w:sz w:val="18"/>
                <w:szCs w:val="18"/>
              </w:rPr>
            </w:pPr>
            <w:r>
              <w:rPr>
                <w:sz w:val="18"/>
                <w:szCs w:val="18"/>
              </w:rPr>
              <w:t>6.4</w:t>
            </w:r>
            <w:r>
              <w:rPr>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40CC975A"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3CD9DADA" w14:textId="77777777" w:rsidTr="00183A9F">
        <w:tc>
          <w:tcPr>
            <w:tcW w:w="8635" w:type="dxa"/>
            <w:tcBorders>
              <w:bottom w:val="single" w:sz="4" w:space="0" w:color="auto"/>
            </w:tcBorders>
            <w:shd w:val="clear" w:color="auto" w:fill="auto"/>
          </w:tcPr>
          <w:p w14:paraId="70AB50EA" w14:textId="77777777" w:rsidR="00183A9F" w:rsidRPr="00310835" w:rsidRDefault="00183A9F" w:rsidP="00183A9F">
            <w:pPr>
              <w:tabs>
                <w:tab w:val="left" w:pos="585"/>
              </w:tabs>
              <w:spacing w:before="60"/>
              <w:ind w:left="567" w:hanging="567"/>
              <w:rPr>
                <w:sz w:val="18"/>
                <w:szCs w:val="18"/>
              </w:rPr>
            </w:pPr>
            <w:r>
              <w:rPr>
                <w:sz w:val="18"/>
                <w:szCs w:val="18"/>
              </w:rPr>
              <w:t>6.4</w:t>
            </w:r>
            <w:r w:rsidRPr="00310835">
              <w:rPr>
                <w:sz w:val="18"/>
                <w:szCs w:val="18"/>
              </w:rPr>
              <w:tab/>
              <w:t xml:space="preserve">Does the proposed </w:t>
            </w:r>
            <w:r>
              <w:rPr>
                <w:sz w:val="18"/>
                <w:szCs w:val="18"/>
              </w:rPr>
              <w:t>Project</w:t>
            </w:r>
            <w:r w:rsidRPr="00310835">
              <w:rPr>
                <w:sz w:val="18"/>
                <w:szCs w:val="18"/>
              </w:rPr>
              <w:t xml:space="preserve"> involve </w:t>
            </w:r>
            <w:r>
              <w:rPr>
                <w:sz w:val="18"/>
                <w:szCs w:val="18"/>
              </w:rPr>
              <w:t xml:space="preserve">the </w:t>
            </w:r>
            <w:r w:rsidRPr="00310835">
              <w:rPr>
                <w:sz w:val="18"/>
                <w:szCs w:val="18"/>
              </w:rPr>
              <w:t xml:space="preserve">utilization and/or commercial development of natural resources on lands and territories claimed by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833" w:type="dxa"/>
            <w:tcBorders>
              <w:bottom w:val="single" w:sz="4" w:space="0" w:color="auto"/>
            </w:tcBorders>
            <w:shd w:val="clear" w:color="auto" w:fill="auto"/>
          </w:tcPr>
          <w:p w14:paraId="774C154B"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48F8CC01" w14:textId="77777777" w:rsidTr="00183A9F">
        <w:tc>
          <w:tcPr>
            <w:tcW w:w="8635" w:type="dxa"/>
            <w:tcBorders>
              <w:bottom w:val="single" w:sz="4" w:space="0" w:color="auto"/>
            </w:tcBorders>
            <w:shd w:val="clear" w:color="auto" w:fill="auto"/>
          </w:tcPr>
          <w:p w14:paraId="0CADB9BC" w14:textId="77777777" w:rsidR="00183A9F" w:rsidRPr="00310835" w:rsidRDefault="00183A9F" w:rsidP="00183A9F">
            <w:pPr>
              <w:tabs>
                <w:tab w:val="left" w:pos="585"/>
              </w:tabs>
              <w:spacing w:before="60"/>
              <w:ind w:left="567" w:hanging="567"/>
              <w:rPr>
                <w:sz w:val="18"/>
                <w:szCs w:val="18"/>
              </w:rPr>
            </w:pPr>
            <w:r w:rsidRPr="00310835">
              <w:rPr>
                <w:sz w:val="18"/>
                <w:szCs w:val="18"/>
              </w:rPr>
              <w:t>6</w:t>
            </w:r>
            <w:r>
              <w:rPr>
                <w:sz w:val="18"/>
                <w:szCs w:val="18"/>
              </w:rPr>
              <w:t>.5</w:t>
            </w:r>
            <w:r w:rsidRPr="00310835">
              <w:rPr>
                <w:sz w:val="18"/>
                <w:szCs w:val="18"/>
              </w:rPr>
              <w:tab/>
              <w:t xml:space="preserve">Is there a potential for </w:t>
            </w:r>
            <w:r>
              <w:rPr>
                <w:sz w:val="18"/>
                <w:szCs w:val="18"/>
              </w:rPr>
              <w:t xml:space="preserve">forced eviction or </w:t>
            </w:r>
            <w:r w:rsidRPr="00310835">
              <w:rPr>
                <w:sz w:val="18"/>
                <w:szCs w:val="18"/>
              </w:rPr>
              <w:t xml:space="preserve">the whole or partial physical or economic displacement of </w:t>
            </w:r>
            <w:r>
              <w:rPr>
                <w:sz w:val="18"/>
                <w:szCs w:val="18"/>
              </w:rPr>
              <w:t>i</w:t>
            </w:r>
            <w:r w:rsidRPr="00310835">
              <w:rPr>
                <w:sz w:val="18"/>
                <w:szCs w:val="18"/>
              </w:rPr>
              <w:t xml:space="preserve">ndigenous </w:t>
            </w:r>
            <w:r>
              <w:rPr>
                <w:sz w:val="18"/>
                <w:szCs w:val="18"/>
              </w:rPr>
              <w:t>p</w:t>
            </w:r>
            <w:r w:rsidRPr="00310835">
              <w:rPr>
                <w:sz w:val="18"/>
                <w:szCs w:val="18"/>
              </w:rPr>
              <w:t>eoples</w:t>
            </w:r>
            <w:r>
              <w:rPr>
                <w:sz w:val="18"/>
                <w:szCs w:val="18"/>
              </w:rPr>
              <w:t>, including through access restrictions to lands, territories, and resources</w:t>
            </w:r>
            <w:r w:rsidRPr="00310835">
              <w:rPr>
                <w:sz w:val="18"/>
                <w:szCs w:val="18"/>
              </w:rPr>
              <w:t>?</w:t>
            </w:r>
          </w:p>
        </w:tc>
        <w:tc>
          <w:tcPr>
            <w:tcW w:w="833" w:type="dxa"/>
            <w:tcBorders>
              <w:bottom w:val="single" w:sz="4" w:space="0" w:color="auto"/>
            </w:tcBorders>
            <w:shd w:val="clear" w:color="auto" w:fill="auto"/>
          </w:tcPr>
          <w:p w14:paraId="7FBB2148"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7A5ED6DB" w14:textId="77777777" w:rsidTr="00183A9F">
        <w:tc>
          <w:tcPr>
            <w:tcW w:w="8635" w:type="dxa"/>
            <w:tcBorders>
              <w:bottom w:val="single" w:sz="4" w:space="0" w:color="auto"/>
            </w:tcBorders>
            <w:shd w:val="clear" w:color="auto" w:fill="auto"/>
          </w:tcPr>
          <w:p w14:paraId="0BB71E27" w14:textId="77777777" w:rsidR="00183A9F" w:rsidRPr="00310835" w:rsidRDefault="00183A9F" w:rsidP="00183A9F">
            <w:pPr>
              <w:tabs>
                <w:tab w:val="left" w:pos="585"/>
              </w:tabs>
              <w:spacing w:before="60"/>
              <w:ind w:left="567" w:hanging="567"/>
              <w:rPr>
                <w:sz w:val="18"/>
                <w:szCs w:val="18"/>
              </w:rPr>
            </w:pPr>
            <w:r>
              <w:rPr>
                <w:sz w:val="18"/>
                <w:szCs w:val="18"/>
              </w:rPr>
              <w:lastRenderedPageBreak/>
              <w:t>6.6</w:t>
            </w:r>
            <w:r w:rsidRPr="00310835">
              <w:rPr>
                <w:sz w:val="18"/>
                <w:szCs w:val="18"/>
              </w:rPr>
              <w:tab/>
            </w:r>
            <w:r>
              <w:rPr>
                <w:sz w:val="18"/>
                <w:szCs w:val="18"/>
              </w:rPr>
              <w:t>Would the</w:t>
            </w:r>
            <w:r w:rsidRPr="00310835">
              <w:rPr>
                <w:sz w:val="18"/>
                <w:szCs w:val="18"/>
              </w:rPr>
              <w:t xml:space="preserve"> </w:t>
            </w:r>
            <w:r>
              <w:rPr>
                <w:sz w:val="18"/>
                <w:szCs w:val="18"/>
              </w:rPr>
              <w:t>Project</w:t>
            </w:r>
            <w:r w:rsidRPr="00310835">
              <w:rPr>
                <w:sz w:val="18"/>
                <w:szCs w:val="18"/>
              </w:rPr>
              <w:t xml:space="preserve"> </w:t>
            </w:r>
            <w:r>
              <w:rPr>
                <w:sz w:val="18"/>
                <w:szCs w:val="18"/>
              </w:rPr>
              <w:t>adversely</w:t>
            </w:r>
            <w:r w:rsidRPr="00310835">
              <w:rPr>
                <w:sz w:val="18"/>
                <w:szCs w:val="18"/>
              </w:rPr>
              <w:t xml:space="preserve"> affect the development priorities of </w:t>
            </w:r>
            <w:r>
              <w:rPr>
                <w:sz w:val="18"/>
                <w:szCs w:val="18"/>
              </w:rPr>
              <w:t>i</w:t>
            </w:r>
            <w:r w:rsidRPr="00310835">
              <w:rPr>
                <w:sz w:val="18"/>
                <w:szCs w:val="18"/>
              </w:rPr>
              <w:t xml:space="preserve">ndigenous </w:t>
            </w:r>
            <w:r>
              <w:rPr>
                <w:sz w:val="18"/>
                <w:szCs w:val="18"/>
              </w:rPr>
              <w:t>p</w:t>
            </w:r>
            <w:r w:rsidRPr="00310835">
              <w:rPr>
                <w:sz w:val="18"/>
                <w:szCs w:val="18"/>
              </w:rPr>
              <w:t>eoples as defined by them?</w:t>
            </w:r>
          </w:p>
        </w:tc>
        <w:tc>
          <w:tcPr>
            <w:tcW w:w="833" w:type="dxa"/>
            <w:tcBorders>
              <w:bottom w:val="single" w:sz="4" w:space="0" w:color="auto"/>
            </w:tcBorders>
            <w:shd w:val="clear" w:color="auto" w:fill="auto"/>
          </w:tcPr>
          <w:p w14:paraId="0B0C8534"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6857CC74" w14:textId="77777777" w:rsidTr="00183A9F">
        <w:tc>
          <w:tcPr>
            <w:tcW w:w="8635" w:type="dxa"/>
            <w:tcBorders>
              <w:bottom w:val="single" w:sz="4" w:space="0" w:color="auto"/>
            </w:tcBorders>
            <w:shd w:val="clear" w:color="auto" w:fill="auto"/>
          </w:tcPr>
          <w:p w14:paraId="23658DE4" w14:textId="77777777" w:rsidR="00183A9F" w:rsidRPr="00310835" w:rsidRDefault="00183A9F" w:rsidP="00183A9F">
            <w:pPr>
              <w:tabs>
                <w:tab w:val="left" w:pos="585"/>
              </w:tabs>
              <w:spacing w:before="60"/>
              <w:ind w:left="567" w:hanging="567"/>
              <w:rPr>
                <w:sz w:val="18"/>
                <w:szCs w:val="18"/>
              </w:rPr>
            </w:pPr>
            <w:r>
              <w:rPr>
                <w:sz w:val="18"/>
                <w:szCs w:val="18"/>
              </w:rPr>
              <w:t>6.7</w:t>
            </w:r>
            <w:r w:rsidRPr="00310835">
              <w:rPr>
                <w:sz w:val="18"/>
                <w:szCs w:val="18"/>
              </w:rPr>
              <w:tab/>
              <w:t xml:space="preserve">Would the </w:t>
            </w:r>
            <w:r>
              <w:rPr>
                <w:sz w:val="18"/>
                <w:szCs w:val="18"/>
              </w:rPr>
              <w:t>Project</w:t>
            </w:r>
            <w:r w:rsidRPr="00310835">
              <w:rPr>
                <w:sz w:val="18"/>
                <w:szCs w:val="18"/>
              </w:rPr>
              <w:t xml:space="preserve"> potentially affect the </w:t>
            </w:r>
            <w:r>
              <w:rPr>
                <w:sz w:val="18"/>
                <w:szCs w:val="18"/>
              </w:rPr>
              <w:t xml:space="preserve">traditional </w:t>
            </w:r>
            <w:r w:rsidRPr="00310835">
              <w:rPr>
                <w:sz w:val="18"/>
                <w:szCs w:val="18"/>
              </w:rPr>
              <w:t xml:space="preserve">livelihoods, physical and cultural survival of </w:t>
            </w:r>
            <w:r>
              <w:rPr>
                <w:sz w:val="18"/>
                <w:szCs w:val="18"/>
              </w:rPr>
              <w:t>i</w:t>
            </w:r>
            <w:r w:rsidRPr="00310835">
              <w:rPr>
                <w:sz w:val="18"/>
                <w:szCs w:val="18"/>
              </w:rPr>
              <w:t xml:space="preserve">ndigenous </w:t>
            </w:r>
            <w:r>
              <w:rPr>
                <w:sz w:val="18"/>
                <w:szCs w:val="18"/>
              </w:rPr>
              <w:t>p</w:t>
            </w:r>
            <w:r w:rsidRPr="00310835">
              <w:rPr>
                <w:sz w:val="18"/>
                <w:szCs w:val="18"/>
              </w:rPr>
              <w:t>eoples?</w:t>
            </w:r>
          </w:p>
        </w:tc>
        <w:tc>
          <w:tcPr>
            <w:tcW w:w="833" w:type="dxa"/>
            <w:tcBorders>
              <w:bottom w:val="single" w:sz="4" w:space="0" w:color="auto"/>
            </w:tcBorders>
            <w:shd w:val="clear" w:color="auto" w:fill="auto"/>
          </w:tcPr>
          <w:p w14:paraId="0A0120E6"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6CC4669B" w14:textId="77777777" w:rsidTr="00183A9F">
        <w:tc>
          <w:tcPr>
            <w:tcW w:w="8635" w:type="dxa"/>
            <w:tcBorders>
              <w:bottom w:val="single" w:sz="4" w:space="0" w:color="auto"/>
            </w:tcBorders>
            <w:shd w:val="clear" w:color="auto" w:fill="auto"/>
          </w:tcPr>
          <w:p w14:paraId="0B4B6120" w14:textId="77777777" w:rsidR="00183A9F" w:rsidRPr="00310835" w:rsidRDefault="00183A9F" w:rsidP="00183A9F">
            <w:pPr>
              <w:tabs>
                <w:tab w:val="left" w:pos="585"/>
              </w:tabs>
              <w:spacing w:before="60"/>
              <w:ind w:left="567" w:hanging="567"/>
              <w:rPr>
                <w:sz w:val="18"/>
                <w:szCs w:val="18"/>
              </w:rPr>
            </w:pPr>
            <w:r>
              <w:rPr>
                <w:sz w:val="18"/>
                <w:szCs w:val="18"/>
              </w:rPr>
              <w:t>6.8</w:t>
            </w:r>
            <w:r w:rsidRPr="00310835">
              <w:rPr>
                <w:sz w:val="18"/>
                <w:szCs w:val="18"/>
              </w:rPr>
              <w:tab/>
              <w:t xml:space="preserve">Would the </w:t>
            </w:r>
            <w:r>
              <w:rPr>
                <w:sz w:val="18"/>
                <w:szCs w:val="18"/>
              </w:rPr>
              <w:t>Project</w:t>
            </w:r>
            <w:r w:rsidRPr="00310835">
              <w:rPr>
                <w:sz w:val="18"/>
                <w:szCs w:val="18"/>
              </w:rPr>
              <w:t xml:space="preserve"> potentially affect the Cultural Heritage of </w:t>
            </w:r>
            <w:r>
              <w:rPr>
                <w:sz w:val="18"/>
                <w:szCs w:val="18"/>
              </w:rPr>
              <w:t>i</w:t>
            </w:r>
            <w:r w:rsidRPr="00310835">
              <w:rPr>
                <w:sz w:val="18"/>
                <w:szCs w:val="18"/>
              </w:rPr>
              <w:t xml:space="preserve">ndigenous </w:t>
            </w:r>
            <w:r>
              <w:rPr>
                <w:sz w:val="18"/>
                <w:szCs w:val="18"/>
              </w:rPr>
              <w:t>p</w:t>
            </w:r>
            <w:r w:rsidRPr="00310835">
              <w:rPr>
                <w:sz w:val="18"/>
                <w:szCs w:val="18"/>
              </w:rPr>
              <w:t>eoples, including through the commercialization or use of their traditional knowledge and practices?</w:t>
            </w:r>
          </w:p>
        </w:tc>
        <w:tc>
          <w:tcPr>
            <w:tcW w:w="833" w:type="dxa"/>
            <w:tcBorders>
              <w:bottom w:val="single" w:sz="4" w:space="0" w:color="auto"/>
            </w:tcBorders>
            <w:shd w:val="clear" w:color="auto" w:fill="auto"/>
          </w:tcPr>
          <w:p w14:paraId="65D9BA13"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2F145EB4" w14:textId="77777777" w:rsidTr="00183A9F">
        <w:trPr>
          <w:trHeight w:val="602"/>
        </w:trPr>
        <w:tc>
          <w:tcPr>
            <w:tcW w:w="8635" w:type="dxa"/>
            <w:tcBorders>
              <w:bottom w:val="single" w:sz="4" w:space="0" w:color="auto"/>
            </w:tcBorders>
            <w:shd w:val="clear" w:color="auto" w:fill="DBE5F1" w:themeFill="accent1" w:themeFillTint="33"/>
            <w:vAlign w:val="center"/>
          </w:tcPr>
          <w:p w14:paraId="45A1443D" w14:textId="77777777" w:rsidR="00183A9F" w:rsidRPr="00310835" w:rsidRDefault="00183A9F" w:rsidP="00183A9F">
            <w:pPr>
              <w:tabs>
                <w:tab w:val="left" w:pos="570"/>
              </w:tabs>
              <w:spacing w:before="120"/>
              <w:rPr>
                <w:b/>
                <w:sz w:val="18"/>
                <w:szCs w:val="18"/>
              </w:rPr>
            </w:pPr>
            <w:r w:rsidRPr="00310835">
              <w:rPr>
                <w:b/>
                <w:sz w:val="18"/>
                <w:szCs w:val="18"/>
              </w:rPr>
              <w:t>Standard 7: Pollution Prevention and Resource Efficiency</w:t>
            </w:r>
          </w:p>
        </w:tc>
        <w:tc>
          <w:tcPr>
            <w:tcW w:w="833" w:type="dxa"/>
            <w:tcBorders>
              <w:bottom w:val="single" w:sz="4" w:space="0" w:color="auto"/>
            </w:tcBorders>
            <w:shd w:val="clear" w:color="auto" w:fill="DBE5F1" w:themeFill="accent1" w:themeFillTint="33"/>
            <w:vAlign w:val="center"/>
          </w:tcPr>
          <w:p w14:paraId="56C3C2C8" w14:textId="77777777" w:rsidR="00183A9F" w:rsidRPr="00310835" w:rsidRDefault="00183A9F" w:rsidP="00183A9F">
            <w:pPr>
              <w:rPr>
                <w:b/>
                <w:i/>
                <w:sz w:val="18"/>
                <w:szCs w:val="18"/>
              </w:rPr>
            </w:pPr>
          </w:p>
        </w:tc>
      </w:tr>
      <w:tr w:rsidR="00183A9F" w:rsidRPr="00310835" w14:paraId="3F73135A" w14:textId="77777777" w:rsidTr="00183A9F">
        <w:tc>
          <w:tcPr>
            <w:tcW w:w="8635" w:type="dxa"/>
            <w:shd w:val="clear" w:color="auto" w:fill="auto"/>
          </w:tcPr>
          <w:p w14:paraId="3B81F662" w14:textId="77777777" w:rsidR="00183A9F" w:rsidRPr="00310835" w:rsidRDefault="00183A9F" w:rsidP="00183A9F">
            <w:pPr>
              <w:tabs>
                <w:tab w:val="left" w:pos="585"/>
              </w:tabs>
              <w:spacing w:before="60"/>
              <w:ind w:left="567" w:hanging="567"/>
              <w:rPr>
                <w:sz w:val="18"/>
                <w:szCs w:val="18"/>
              </w:rPr>
            </w:pPr>
            <w:r w:rsidRPr="00310835">
              <w:rPr>
                <w:sz w:val="18"/>
                <w:szCs w:val="18"/>
              </w:rPr>
              <w:t>7.1</w:t>
            </w:r>
            <w:r w:rsidRPr="00310835">
              <w:rPr>
                <w:sz w:val="18"/>
                <w:szCs w:val="18"/>
              </w:rPr>
              <w:tab/>
              <w:t xml:space="preserve">Would the </w:t>
            </w:r>
            <w:r>
              <w:rPr>
                <w:sz w:val="18"/>
                <w:szCs w:val="18"/>
              </w:rPr>
              <w:t>Project</w:t>
            </w:r>
            <w:r w:rsidRPr="00310835">
              <w:rPr>
                <w:sz w:val="18"/>
                <w:szCs w:val="18"/>
              </w:rPr>
              <w:t xml:space="preserve"> potentially result in the release of pollutants to the environment due to routine or non-routine circumstances with the potential for adverse local, regional, and/or </w:t>
            </w:r>
            <w:hyperlink w:anchor="TransboundaryImpactsGlossary" w:history="1">
              <w:r w:rsidRPr="00310835">
                <w:rPr>
                  <w:sz w:val="18"/>
                  <w:szCs w:val="18"/>
                </w:rPr>
                <w:t>transboundary impacts</w:t>
              </w:r>
            </w:hyperlink>
            <w:r w:rsidRPr="00310835">
              <w:rPr>
                <w:sz w:val="18"/>
                <w:szCs w:val="18"/>
              </w:rPr>
              <w:t xml:space="preserve">? </w:t>
            </w:r>
          </w:p>
        </w:tc>
        <w:tc>
          <w:tcPr>
            <w:tcW w:w="833" w:type="dxa"/>
            <w:shd w:val="clear" w:color="auto" w:fill="auto"/>
          </w:tcPr>
          <w:p w14:paraId="03D5E306" w14:textId="77777777" w:rsidR="00183A9F" w:rsidRPr="00310835" w:rsidRDefault="00183A9F" w:rsidP="00183A9F">
            <w:pPr>
              <w:rPr>
                <w:sz w:val="18"/>
                <w:szCs w:val="18"/>
              </w:rPr>
            </w:pPr>
            <w:r>
              <w:rPr>
                <w:sz w:val="18"/>
                <w:szCs w:val="18"/>
              </w:rPr>
              <w:t>No</w:t>
            </w:r>
          </w:p>
        </w:tc>
      </w:tr>
      <w:tr w:rsidR="00183A9F" w:rsidRPr="00310835" w14:paraId="09A3162F" w14:textId="77777777" w:rsidTr="00183A9F">
        <w:tc>
          <w:tcPr>
            <w:tcW w:w="8635" w:type="dxa"/>
            <w:tcBorders>
              <w:bottom w:val="single" w:sz="4" w:space="0" w:color="auto"/>
            </w:tcBorders>
            <w:shd w:val="clear" w:color="auto" w:fill="auto"/>
          </w:tcPr>
          <w:p w14:paraId="3CBA4A0C" w14:textId="77777777" w:rsidR="00183A9F" w:rsidRPr="00310835" w:rsidRDefault="00183A9F" w:rsidP="00183A9F">
            <w:pPr>
              <w:tabs>
                <w:tab w:val="left" w:pos="585"/>
              </w:tabs>
              <w:spacing w:before="60"/>
              <w:ind w:left="567" w:hanging="567"/>
              <w:rPr>
                <w:sz w:val="18"/>
                <w:szCs w:val="18"/>
              </w:rPr>
            </w:pPr>
            <w:r w:rsidRPr="00310835">
              <w:rPr>
                <w:sz w:val="18"/>
                <w:szCs w:val="18"/>
              </w:rPr>
              <w:t>7.2</w:t>
            </w:r>
            <w:r w:rsidRPr="00310835">
              <w:rPr>
                <w:sz w:val="18"/>
                <w:szCs w:val="18"/>
              </w:rPr>
              <w:tab/>
              <w:t xml:space="preserve">Would the proposed </w:t>
            </w:r>
            <w:r>
              <w:rPr>
                <w:sz w:val="18"/>
                <w:szCs w:val="18"/>
              </w:rPr>
              <w:t>Project</w:t>
            </w:r>
            <w:r w:rsidRPr="00310835">
              <w:rPr>
                <w:sz w:val="18"/>
                <w:szCs w:val="18"/>
              </w:rPr>
              <w:t xml:space="preserve"> potentially result in the generation of waste (bot</w:t>
            </w:r>
            <w:r>
              <w:rPr>
                <w:sz w:val="18"/>
                <w:szCs w:val="18"/>
              </w:rPr>
              <w:t>h hazardous and non-hazardous)?</w:t>
            </w:r>
          </w:p>
        </w:tc>
        <w:tc>
          <w:tcPr>
            <w:tcW w:w="833" w:type="dxa"/>
            <w:tcBorders>
              <w:bottom w:val="single" w:sz="4" w:space="0" w:color="auto"/>
            </w:tcBorders>
            <w:shd w:val="clear" w:color="auto" w:fill="auto"/>
          </w:tcPr>
          <w:p w14:paraId="51B78CD8" w14:textId="77777777" w:rsidR="00183A9F" w:rsidRPr="00310835" w:rsidRDefault="00183A9F" w:rsidP="00183A9F">
            <w:pPr>
              <w:rPr>
                <w:sz w:val="18"/>
                <w:szCs w:val="18"/>
              </w:rPr>
            </w:pPr>
            <w:r>
              <w:rPr>
                <w:sz w:val="18"/>
                <w:szCs w:val="18"/>
              </w:rPr>
              <w:t>No</w:t>
            </w:r>
          </w:p>
        </w:tc>
      </w:tr>
      <w:tr w:rsidR="00183A9F" w:rsidRPr="00310835" w14:paraId="5AB8B46B" w14:textId="77777777" w:rsidTr="00183A9F">
        <w:trPr>
          <w:trHeight w:val="402"/>
        </w:trPr>
        <w:tc>
          <w:tcPr>
            <w:tcW w:w="8635" w:type="dxa"/>
            <w:tcBorders>
              <w:bottom w:val="single" w:sz="4" w:space="0" w:color="auto"/>
            </w:tcBorders>
            <w:shd w:val="clear" w:color="auto" w:fill="auto"/>
          </w:tcPr>
          <w:p w14:paraId="5096C923" w14:textId="77777777" w:rsidR="00183A9F" w:rsidRDefault="00183A9F" w:rsidP="00183A9F">
            <w:pPr>
              <w:tabs>
                <w:tab w:val="left" w:pos="585"/>
              </w:tabs>
              <w:spacing w:before="60"/>
              <w:ind w:left="567" w:hanging="567"/>
              <w:rPr>
                <w:sz w:val="18"/>
                <w:szCs w:val="18"/>
              </w:rPr>
            </w:pPr>
            <w:r w:rsidRPr="00310835">
              <w:rPr>
                <w:sz w:val="18"/>
                <w:szCs w:val="18"/>
              </w:rPr>
              <w:t>7.3</w:t>
            </w:r>
            <w:r w:rsidRPr="00310835">
              <w:rPr>
                <w:sz w:val="18"/>
                <w:szCs w:val="18"/>
              </w:rPr>
              <w:tab/>
              <w:t xml:space="preserve">Will the proposed </w:t>
            </w:r>
            <w:r>
              <w:rPr>
                <w:sz w:val="18"/>
                <w:szCs w:val="18"/>
              </w:rPr>
              <w:t>Project</w:t>
            </w:r>
            <w:r w:rsidRPr="00310835">
              <w:rPr>
                <w:sz w:val="18"/>
                <w:szCs w:val="18"/>
              </w:rPr>
              <w:t xml:space="preserve"> potentially involve the manufacture, trade, release, and/or use of hazardous chemicals and/or materials? Does the </w:t>
            </w:r>
            <w:r>
              <w:rPr>
                <w:sz w:val="18"/>
                <w:szCs w:val="18"/>
              </w:rPr>
              <w:t>Project</w:t>
            </w:r>
            <w:r w:rsidRPr="00310835">
              <w:rPr>
                <w:sz w:val="18"/>
                <w:szCs w:val="18"/>
              </w:rPr>
              <w:t xml:space="preserve"> propose use of chemicals or materials subject to int</w:t>
            </w:r>
            <w:r>
              <w:rPr>
                <w:sz w:val="18"/>
                <w:szCs w:val="18"/>
              </w:rPr>
              <w:t>ernational bans or phase-outs?</w:t>
            </w:r>
          </w:p>
          <w:p w14:paraId="43AF292B" w14:textId="77777777" w:rsidR="00183A9F" w:rsidRPr="00310835" w:rsidRDefault="00183A9F" w:rsidP="00183A9F">
            <w:pPr>
              <w:tabs>
                <w:tab w:val="left" w:pos="630"/>
              </w:tabs>
              <w:spacing w:before="60"/>
              <w:ind w:left="630"/>
              <w:rPr>
                <w:sz w:val="18"/>
                <w:szCs w:val="18"/>
              </w:rPr>
            </w:pPr>
            <w:r w:rsidRPr="00E16A43">
              <w:rPr>
                <w:i/>
                <w:sz w:val="18"/>
                <w:szCs w:val="18"/>
              </w:rPr>
              <w:t>For example, DDT, PCBs and other chemicals listed in international conventions such as the Stockholm Conventions on Persistent Organic Pollutants or the Montreal Protocol</w:t>
            </w:r>
            <w:r>
              <w:rPr>
                <w:sz w:val="18"/>
                <w:szCs w:val="18"/>
              </w:rPr>
              <w:t xml:space="preserve"> </w:t>
            </w:r>
          </w:p>
        </w:tc>
        <w:tc>
          <w:tcPr>
            <w:tcW w:w="833" w:type="dxa"/>
            <w:tcBorders>
              <w:bottom w:val="single" w:sz="4" w:space="0" w:color="auto"/>
            </w:tcBorders>
            <w:shd w:val="clear" w:color="auto" w:fill="auto"/>
          </w:tcPr>
          <w:p w14:paraId="31CB2E37" w14:textId="77777777" w:rsidR="00183A9F" w:rsidRPr="00310835" w:rsidRDefault="00183A9F" w:rsidP="00183A9F">
            <w:pPr>
              <w:rPr>
                <w:sz w:val="18"/>
                <w:szCs w:val="18"/>
              </w:rPr>
            </w:pPr>
            <w:r>
              <w:rPr>
                <w:sz w:val="18"/>
                <w:szCs w:val="18"/>
              </w:rPr>
              <w:t>No</w:t>
            </w:r>
          </w:p>
        </w:tc>
      </w:tr>
      <w:tr w:rsidR="00183A9F" w:rsidRPr="00310835" w14:paraId="1A9D1C1E" w14:textId="77777777" w:rsidTr="00183A9F">
        <w:tc>
          <w:tcPr>
            <w:tcW w:w="8635" w:type="dxa"/>
            <w:tcBorders>
              <w:bottom w:val="single" w:sz="4" w:space="0" w:color="auto"/>
            </w:tcBorders>
            <w:shd w:val="clear" w:color="auto" w:fill="auto"/>
          </w:tcPr>
          <w:p w14:paraId="7AEE4ECD" w14:textId="77777777" w:rsidR="00183A9F" w:rsidRPr="00310835" w:rsidRDefault="00183A9F" w:rsidP="00183A9F">
            <w:pPr>
              <w:tabs>
                <w:tab w:val="left" w:pos="585"/>
              </w:tabs>
              <w:spacing w:before="60"/>
              <w:ind w:left="567" w:hanging="567"/>
              <w:rPr>
                <w:sz w:val="18"/>
                <w:szCs w:val="18"/>
              </w:rPr>
            </w:pPr>
            <w:r w:rsidRPr="00310835">
              <w:rPr>
                <w:sz w:val="18"/>
                <w:szCs w:val="18"/>
              </w:rPr>
              <w:t xml:space="preserve">7.4 </w:t>
            </w:r>
            <w:r w:rsidRPr="00310835">
              <w:rPr>
                <w:sz w:val="18"/>
                <w:szCs w:val="18"/>
              </w:rPr>
              <w:tab/>
              <w:t xml:space="preserve">Will the proposed </w:t>
            </w:r>
            <w:r>
              <w:rPr>
                <w:sz w:val="18"/>
                <w:szCs w:val="18"/>
              </w:rPr>
              <w:t>Project</w:t>
            </w:r>
            <w:r w:rsidRPr="00310835">
              <w:rPr>
                <w:sz w:val="18"/>
                <w:szCs w:val="18"/>
              </w:rPr>
              <w:t xml:space="preserve"> involve the application of pesticides that </w:t>
            </w:r>
            <w:r>
              <w:rPr>
                <w:sz w:val="18"/>
                <w:szCs w:val="18"/>
              </w:rPr>
              <w:t xml:space="preserve">may </w:t>
            </w:r>
            <w:r w:rsidRPr="00310835">
              <w:rPr>
                <w:sz w:val="18"/>
                <w:szCs w:val="18"/>
              </w:rPr>
              <w:t>have a negative effect on the environment or human health?</w:t>
            </w:r>
          </w:p>
        </w:tc>
        <w:tc>
          <w:tcPr>
            <w:tcW w:w="833" w:type="dxa"/>
            <w:tcBorders>
              <w:bottom w:val="single" w:sz="4" w:space="0" w:color="auto"/>
            </w:tcBorders>
            <w:shd w:val="clear" w:color="auto" w:fill="auto"/>
          </w:tcPr>
          <w:p w14:paraId="2351F7D3" w14:textId="77777777" w:rsidR="00183A9F" w:rsidRPr="00310835" w:rsidRDefault="00183A9F" w:rsidP="00183A9F">
            <w:pPr>
              <w:tabs>
                <w:tab w:val="left" w:pos="585"/>
              </w:tabs>
              <w:spacing w:before="60"/>
              <w:ind w:left="567" w:hanging="567"/>
              <w:rPr>
                <w:sz w:val="18"/>
                <w:szCs w:val="18"/>
              </w:rPr>
            </w:pPr>
            <w:r>
              <w:rPr>
                <w:sz w:val="18"/>
                <w:szCs w:val="18"/>
              </w:rPr>
              <w:t>No</w:t>
            </w:r>
          </w:p>
        </w:tc>
      </w:tr>
      <w:tr w:rsidR="00183A9F" w:rsidRPr="00310835" w14:paraId="7F51EDCB" w14:textId="77777777" w:rsidTr="00183A9F">
        <w:tc>
          <w:tcPr>
            <w:tcW w:w="8635" w:type="dxa"/>
            <w:tcBorders>
              <w:bottom w:val="single" w:sz="4" w:space="0" w:color="auto"/>
            </w:tcBorders>
            <w:shd w:val="clear" w:color="auto" w:fill="auto"/>
          </w:tcPr>
          <w:p w14:paraId="184C62CC" w14:textId="77777777" w:rsidR="00183A9F" w:rsidRPr="00310835" w:rsidRDefault="00183A9F" w:rsidP="00183A9F">
            <w:pPr>
              <w:tabs>
                <w:tab w:val="left" w:pos="585"/>
              </w:tabs>
              <w:spacing w:before="60"/>
              <w:ind w:left="567" w:hanging="567"/>
              <w:rPr>
                <w:sz w:val="18"/>
                <w:szCs w:val="18"/>
              </w:rPr>
            </w:pPr>
            <w:r w:rsidRPr="00310835">
              <w:rPr>
                <w:sz w:val="18"/>
                <w:szCs w:val="18"/>
              </w:rPr>
              <w:t>7.5</w:t>
            </w:r>
            <w:r w:rsidRPr="00310835">
              <w:rPr>
                <w:sz w:val="18"/>
                <w:szCs w:val="18"/>
              </w:rPr>
              <w:tab/>
            </w:r>
            <w:r>
              <w:rPr>
                <w:sz w:val="18"/>
                <w:szCs w:val="18"/>
              </w:rPr>
              <w:t>Does the Project include</w:t>
            </w:r>
            <w:r w:rsidRPr="00310835">
              <w:rPr>
                <w:sz w:val="18"/>
                <w:szCs w:val="18"/>
              </w:rPr>
              <w:t xml:space="preserve"> activities that require significant consumption of raw materials, energy, and/or water</w:t>
            </w:r>
            <w:r>
              <w:rPr>
                <w:sz w:val="18"/>
                <w:szCs w:val="18"/>
              </w:rPr>
              <w:t xml:space="preserve">? </w:t>
            </w:r>
          </w:p>
        </w:tc>
        <w:tc>
          <w:tcPr>
            <w:tcW w:w="833" w:type="dxa"/>
            <w:tcBorders>
              <w:bottom w:val="single" w:sz="4" w:space="0" w:color="auto"/>
            </w:tcBorders>
            <w:shd w:val="clear" w:color="auto" w:fill="auto"/>
          </w:tcPr>
          <w:p w14:paraId="4576F2EB" w14:textId="77777777" w:rsidR="00183A9F" w:rsidRPr="00310835" w:rsidRDefault="00183A9F" w:rsidP="00183A9F">
            <w:pPr>
              <w:tabs>
                <w:tab w:val="left" w:pos="585"/>
              </w:tabs>
              <w:spacing w:before="60"/>
              <w:ind w:left="567" w:hanging="567"/>
              <w:rPr>
                <w:sz w:val="18"/>
                <w:szCs w:val="18"/>
              </w:rPr>
            </w:pPr>
            <w:r>
              <w:rPr>
                <w:sz w:val="18"/>
                <w:szCs w:val="18"/>
              </w:rPr>
              <w:t>No</w:t>
            </w:r>
          </w:p>
        </w:tc>
      </w:tr>
    </w:tbl>
    <w:p w14:paraId="051C8F71" w14:textId="77777777" w:rsidR="00394804" w:rsidRDefault="00394804" w:rsidP="00394804"/>
    <w:p w14:paraId="33B79DEB" w14:textId="77777777" w:rsidR="00394804" w:rsidRDefault="00394804">
      <w:pPr>
        <w:spacing w:after="0"/>
        <w:jc w:val="left"/>
      </w:pPr>
      <w:r>
        <w:br w:type="page"/>
      </w:r>
    </w:p>
    <w:p w14:paraId="26321F3B" w14:textId="77777777" w:rsidR="00BD3EE1" w:rsidRDefault="00BD3EE1" w:rsidP="00BD3EE1">
      <w:pPr>
        <w:pStyle w:val="Heading1"/>
        <w:numPr>
          <w:ilvl w:val="0"/>
          <w:numId w:val="0"/>
        </w:numPr>
        <w:pBdr>
          <w:top w:val="none" w:sz="0" w:space="0" w:color="auto"/>
        </w:pBdr>
        <w:spacing w:before="0" w:after="240"/>
        <w:ind w:left="357"/>
        <w:rPr>
          <w:caps/>
          <w:smallCaps w:val="0"/>
          <w:szCs w:val="24"/>
          <w:lang w:val="en-GB"/>
        </w:rPr>
        <w:sectPr w:rsidR="00BD3EE1" w:rsidSect="00C84B27">
          <w:pgSz w:w="11900" w:h="16840" w:code="1"/>
          <w:pgMar w:top="1368" w:right="1138" w:bottom="1138" w:left="1411" w:header="720" w:footer="720" w:gutter="0"/>
          <w:cols w:space="720"/>
          <w:docGrid w:linePitch="360"/>
        </w:sectPr>
      </w:pPr>
    </w:p>
    <w:p w14:paraId="6BE4F29F" w14:textId="77777777" w:rsidR="0041380A" w:rsidRPr="0041380A" w:rsidRDefault="0041380A" w:rsidP="00C84B27">
      <w:pPr>
        <w:pStyle w:val="Heading1"/>
        <w:numPr>
          <w:ilvl w:val="0"/>
          <w:numId w:val="0"/>
        </w:numPr>
        <w:pBdr>
          <w:top w:val="none" w:sz="0" w:space="0" w:color="auto"/>
        </w:pBdr>
        <w:spacing w:before="0" w:after="240"/>
        <w:ind w:left="357"/>
        <w:rPr>
          <w:rFonts w:cs="Arial"/>
          <w:szCs w:val="22"/>
        </w:rPr>
      </w:pPr>
      <w:bookmarkStart w:id="48" w:name="_Toc454807248"/>
      <w:bookmarkStart w:id="49" w:name="_Toc321984069"/>
      <w:r w:rsidRPr="0041380A">
        <w:rPr>
          <w:caps/>
          <w:szCs w:val="24"/>
          <w:lang w:val="en-GB"/>
        </w:rPr>
        <w:lastRenderedPageBreak/>
        <w:t>Annex E: BRIEF GENDER ANALYSIS</w:t>
      </w:r>
      <w:bookmarkEnd w:id="48"/>
    </w:p>
    <w:p w14:paraId="493CB5F2" w14:textId="77777777" w:rsidR="00CB08BB" w:rsidRPr="00943815" w:rsidRDefault="00CB08BB" w:rsidP="0041380A">
      <w:pPr>
        <w:rPr>
          <w:rFonts w:ascii="Calibri" w:hAnsi="Calibri" w:cs="Arial"/>
        </w:rPr>
      </w:pPr>
      <w:r w:rsidRPr="00943815">
        <w:rPr>
          <w:rFonts w:ascii="Calibri" w:hAnsi="Calibri"/>
          <w:b/>
        </w:rPr>
        <w:t xml:space="preserve">Project Title: </w:t>
      </w:r>
      <w:r w:rsidRPr="00943815">
        <w:rPr>
          <w:rFonts w:ascii="Calibri" w:hAnsi="Calibri"/>
          <w:b/>
        </w:rPr>
        <w:tab/>
      </w:r>
      <w:r w:rsidRPr="00943815">
        <w:rPr>
          <w:rFonts w:ascii="Calibri" w:hAnsi="Calibri"/>
        </w:rPr>
        <w:t>Capacity Development for Improved Implementation of Multilateral Environmental Agreements (MEAs)</w:t>
      </w:r>
      <w:bookmarkEnd w:id="49"/>
    </w:p>
    <w:p w14:paraId="391CEC3E" w14:textId="77777777" w:rsidR="00CB08BB" w:rsidRPr="00943815" w:rsidRDefault="00CB08BB" w:rsidP="00CB08BB">
      <w:pPr>
        <w:rPr>
          <w:rFonts w:ascii="Calibri" w:hAnsi="Calibri"/>
          <w:szCs w:val="22"/>
        </w:rPr>
      </w:pPr>
      <w:r w:rsidRPr="00943815">
        <w:rPr>
          <w:rFonts w:ascii="Calibri" w:hAnsi="Calibri"/>
          <w:b/>
          <w:szCs w:val="22"/>
        </w:rPr>
        <w:t xml:space="preserve">Project ID Number: </w:t>
      </w:r>
      <w:r w:rsidRPr="00943815">
        <w:rPr>
          <w:rFonts w:ascii="Calibri" w:hAnsi="Calibri"/>
          <w:b/>
          <w:szCs w:val="22"/>
        </w:rPr>
        <w:tab/>
      </w:r>
      <w:r w:rsidRPr="00943815">
        <w:rPr>
          <w:rFonts w:ascii="Calibri" w:hAnsi="Calibri"/>
          <w:szCs w:val="22"/>
        </w:rPr>
        <w:t xml:space="preserve">GEF Project ID: 9114     UNDP </w:t>
      </w:r>
      <w:r w:rsidR="00C84B27">
        <w:rPr>
          <w:rFonts w:ascii="Calibri" w:hAnsi="Calibri"/>
          <w:szCs w:val="22"/>
        </w:rPr>
        <w:t xml:space="preserve">PIMS </w:t>
      </w:r>
      <w:r w:rsidRPr="00943815">
        <w:rPr>
          <w:rFonts w:ascii="Calibri" w:hAnsi="Calibri"/>
          <w:szCs w:val="22"/>
        </w:rPr>
        <w:t>Project ID 5227</w:t>
      </w:r>
    </w:p>
    <w:p w14:paraId="259FCC82" w14:textId="77777777" w:rsidR="00CB08BB" w:rsidRPr="00943815" w:rsidRDefault="00CB08BB" w:rsidP="00CB08BB">
      <w:pPr>
        <w:jc w:val="center"/>
        <w:rPr>
          <w:rFonts w:ascii="Calibri" w:hAnsi="Calibri"/>
          <w:b/>
          <w:szCs w:val="22"/>
        </w:rPr>
      </w:pPr>
    </w:p>
    <w:p w14:paraId="7E7563BA" w14:textId="77777777" w:rsidR="00CB08BB" w:rsidRPr="00943815" w:rsidRDefault="00CB08BB" w:rsidP="00CB08BB">
      <w:pPr>
        <w:tabs>
          <w:tab w:val="left" w:pos="284"/>
        </w:tabs>
        <w:rPr>
          <w:rFonts w:ascii="Calibri" w:hAnsi="Calibri"/>
          <w:b/>
          <w:szCs w:val="22"/>
        </w:rPr>
      </w:pPr>
      <w:r w:rsidRPr="00943815">
        <w:rPr>
          <w:rFonts w:ascii="Calibri" w:hAnsi="Calibri"/>
          <w:b/>
          <w:szCs w:val="22"/>
        </w:rPr>
        <w:t>I.</w:t>
      </w:r>
      <w:r w:rsidRPr="00943815">
        <w:rPr>
          <w:rFonts w:ascii="Calibri" w:hAnsi="Calibri"/>
          <w:b/>
          <w:szCs w:val="22"/>
        </w:rPr>
        <w:tab/>
        <w:t>Introduction</w:t>
      </w:r>
    </w:p>
    <w:p w14:paraId="787FC1DD" w14:textId="77777777" w:rsidR="00CB08BB" w:rsidRPr="00943815" w:rsidRDefault="00CB08BB" w:rsidP="00CB08BB">
      <w:pPr>
        <w:tabs>
          <w:tab w:val="left" w:pos="284"/>
        </w:tabs>
        <w:rPr>
          <w:rFonts w:ascii="Calibri" w:hAnsi="Calibri"/>
          <w:b/>
          <w:szCs w:val="22"/>
        </w:rPr>
      </w:pPr>
    </w:p>
    <w:p w14:paraId="583D3FAF" w14:textId="77777777" w:rsidR="00CB08BB" w:rsidRPr="00943815" w:rsidRDefault="00CB08BB" w:rsidP="00CB08BB">
      <w:pPr>
        <w:rPr>
          <w:rFonts w:ascii="Calibri" w:hAnsi="Calibri"/>
          <w:szCs w:val="22"/>
        </w:rPr>
      </w:pPr>
      <w:r w:rsidRPr="00943815">
        <w:rPr>
          <w:rFonts w:ascii="Calibri" w:hAnsi="Calibri"/>
          <w:szCs w:val="22"/>
        </w:rPr>
        <w:t xml:space="preserve">This analysis aims to provide a brief overview of the gender situation in Serbia, identify gender issues that may be relevant to the project, and to examine potential gender mainstreaming opportunities. The analysis was based on available data from studies conducted by the Government of Serbia, donor agencies, and the European Union.  It also includes targeted research supported under the Project Preparation Grant.  </w:t>
      </w:r>
    </w:p>
    <w:p w14:paraId="40C0F4EA" w14:textId="77777777" w:rsidR="00CB08BB" w:rsidRPr="00943815" w:rsidRDefault="00CB08BB" w:rsidP="00CB08BB">
      <w:pPr>
        <w:rPr>
          <w:rFonts w:ascii="Calibri" w:hAnsi="Calibri"/>
          <w:szCs w:val="22"/>
        </w:rPr>
      </w:pPr>
    </w:p>
    <w:p w14:paraId="458094C4" w14:textId="77777777" w:rsidR="00CB08BB" w:rsidRPr="00943815" w:rsidRDefault="00CB08BB" w:rsidP="00CB08BB">
      <w:pPr>
        <w:tabs>
          <w:tab w:val="left" w:pos="284"/>
        </w:tabs>
        <w:rPr>
          <w:rFonts w:ascii="Calibri" w:hAnsi="Calibri"/>
          <w:b/>
          <w:szCs w:val="22"/>
        </w:rPr>
      </w:pPr>
      <w:r w:rsidRPr="00943815">
        <w:rPr>
          <w:rFonts w:ascii="Calibri" w:hAnsi="Calibri"/>
          <w:b/>
          <w:szCs w:val="22"/>
        </w:rPr>
        <w:t>II.</w:t>
      </w:r>
      <w:r w:rsidRPr="00943815">
        <w:rPr>
          <w:rFonts w:ascii="Calibri" w:hAnsi="Calibri"/>
          <w:b/>
          <w:szCs w:val="22"/>
        </w:rPr>
        <w:tab/>
        <w:t xml:space="preserve"> Implementation Capacity and MEAs</w:t>
      </w:r>
    </w:p>
    <w:p w14:paraId="70D80249" w14:textId="77777777" w:rsidR="00CB08BB" w:rsidRPr="00943815" w:rsidRDefault="00CB08BB" w:rsidP="00CB08BB">
      <w:pPr>
        <w:tabs>
          <w:tab w:val="left" w:pos="284"/>
        </w:tabs>
        <w:rPr>
          <w:rFonts w:ascii="Calibri" w:hAnsi="Calibri"/>
          <w:szCs w:val="22"/>
        </w:rPr>
      </w:pPr>
    </w:p>
    <w:p w14:paraId="29DC979E" w14:textId="77777777" w:rsidR="00CB08BB" w:rsidRPr="00943815" w:rsidRDefault="00CB08BB" w:rsidP="00CB08BB">
      <w:pPr>
        <w:spacing w:after="0"/>
        <w:rPr>
          <w:rFonts w:ascii="Calibri" w:hAnsi="Calibri"/>
          <w:noProof/>
          <w:szCs w:val="22"/>
        </w:rPr>
      </w:pPr>
      <w:r w:rsidRPr="00943815">
        <w:rPr>
          <w:rFonts w:ascii="Calibri" w:hAnsi="Calibri"/>
          <w:noProof/>
          <w:szCs w:val="22"/>
        </w:rPr>
        <w:t xml:space="preserve">Global environmental threats are highly visible in Serbia. Critical environmental threats to biodiversity in Serbia as identified in official reports to the CBD include habitat loss and pollution/contamination. Climate variability and climate impacts have also influenced land degradation, while habitat loss and land degradation have reduced carbon sequestration in soils and biomass. Illegal timber harvesting and forest fires also affect multiple convention areas. The most visible cross-cutting issue at the national level is that of natural disasters. Research indicates that more than 80% of natural disasters in Serbia over the past decade have been related to climate change. In 2014, severe flooding killed 57 people in Serbia and caused an estimated EUR 1.55 billion in damages from flooding in several cities and landslides in the mountains. Disasters such as the 2014 flood and other cross-cutting threats reduce human security in the region. </w:t>
      </w:r>
    </w:p>
    <w:p w14:paraId="0EB14DDC" w14:textId="77777777" w:rsidR="00CB08BB" w:rsidRPr="00943815" w:rsidRDefault="00CB08BB" w:rsidP="00CB08BB">
      <w:pPr>
        <w:spacing w:after="0"/>
        <w:rPr>
          <w:rFonts w:ascii="Calibri" w:hAnsi="Calibri"/>
          <w:noProof/>
          <w:szCs w:val="22"/>
        </w:rPr>
      </w:pPr>
    </w:p>
    <w:p w14:paraId="4304B302" w14:textId="77777777" w:rsidR="00CB08BB" w:rsidRPr="00943815" w:rsidRDefault="00CB08BB" w:rsidP="00CB08BB">
      <w:pPr>
        <w:spacing w:after="0"/>
        <w:rPr>
          <w:rFonts w:ascii="Calibri" w:hAnsi="Calibri"/>
          <w:noProof/>
          <w:szCs w:val="22"/>
        </w:rPr>
      </w:pPr>
      <w:r w:rsidRPr="00943815">
        <w:rPr>
          <w:rFonts w:ascii="Calibri" w:hAnsi="Calibri"/>
          <w:noProof/>
          <w:szCs w:val="22"/>
        </w:rPr>
        <w:t xml:space="preserve">Serbia faces a dual challenge in implementing multilateral environmental agreements (MEAs): it must strengthen MEAs in a way that will generate global benefits while also responding effectively to global environmental concerns that threaten its population. </w:t>
      </w:r>
      <w:r w:rsidRPr="00943815">
        <w:rPr>
          <w:rFonts w:ascii="Calibri" w:hAnsi="Calibri"/>
          <w:iCs/>
          <w:szCs w:val="22"/>
        </w:rPr>
        <w:t xml:space="preserve">In addition to ratifying the three Rio Conventions (UNFCCC, UNCBD, UNCCD) and the Ramsar Convention in 1992, Serbia has continued to express a commitment to MEAs by its ratification by a number of other MEAs, including the </w:t>
      </w:r>
      <w:r w:rsidRPr="00943815">
        <w:rPr>
          <w:rFonts w:ascii="Calibri" w:hAnsi="Calibri"/>
          <w:szCs w:val="22"/>
        </w:rPr>
        <w:t xml:space="preserve">Espoo Convention on Environmental Impact Assessment in a Transboundary Context in 2007.  However, while </w:t>
      </w:r>
      <w:r w:rsidRPr="00943815">
        <w:rPr>
          <w:rFonts w:ascii="Calibri" w:hAnsi="Calibri"/>
          <w:noProof/>
          <w:szCs w:val="22"/>
        </w:rPr>
        <w:t xml:space="preserve">Framework environmental policies and strategies in Serbia are present, they face barriers to implementation. For this reason, the capacity of Serbia to achieve its stated environmental objectives is limited.  While individual capacity has increased in some areas since the NCSA was completed in 2008, several cross-cutting constraints identified in that report still exist.  Significant capacity issues at the </w:t>
      </w:r>
      <w:r w:rsidRPr="00943815">
        <w:rPr>
          <w:rFonts w:ascii="Calibri" w:hAnsi="Calibri"/>
          <w:i/>
          <w:noProof/>
          <w:szCs w:val="22"/>
        </w:rPr>
        <w:t>institutional level</w:t>
      </w:r>
      <w:r w:rsidRPr="00943815">
        <w:rPr>
          <w:rFonts w:ascii="Calibri" w:hAnsi="Calibri"/>
          <w:noProof/>
          <w:szCs w:val="22"/>
        </w:rPr>
        <w:t xml:space="preserve"> include a lack of vertical and horizontal coordination, gaps in policy/program implementation and enforcement, and a lack of continuity in investments and programs.  At the </w:t>
      </w:r>
      <w:r w:rsidRPr="00943815">
        <w:rPr>
          <w:rFonts w:ascii="Calibri" w:hAnsi="Calibri"/>
          <w:i/>
          <w:noProof/>
          <w:szCs w:val="22"/>
        </w:rPr>
        <w:t>organizational level</w:t>
      </w:r>
      <w:r w:rsidRPr="00943815">
        <w:rPr>
          <w:rFonts w:ascii="Calibri" w:hAnsi="Calibri"/>
          <w:noProof/>
          <w:szCs w:val="22"/>
        </w:rPr>
        <w:t xml:space="preserve">, barriers include a lack of coordinated management in specific agencies, and a lack of institutional memory.  At the </w:t>
      </w:r>
      <w:r w:rsidRPr="00943815">
        <w:rPr>
          <w:rFonts w:ascii="Calibri" w:hAnsi="Calibri"/>
          <w:i/>
          <w:noProof/>
          <w:szCs w:val="22"/>
        </w:rPr>
        <w:t>individual level</w:t>
      </w:r>
      <w:r w:rsidRPr="00943815">
        <w:rPr>
          <w:rFonts w:ascii="Calibri" w:hAnsi="Calibri"/>
          <w:noProof/>
          <w:szCs w:val="22"/>
        </w:rPr>
        <w:t>, barriers include a lack of awareness of global environmental issues among the following groups: policy-makers, legislators, local officials, university students and researchers, youth, and the general public.</w:t>
      </w:r>
    </w:p>
    <w:p w14:paraId="26543583" w14:textId="77777777" w:rsidR="00CB08BB" w:rsidRPr="00943815" w:rsidRDefault="00CB08BB" w:rsidP="00CB08BB">
      <w:pPr>
        <w:pStyle w:val="MediumGrid1-Accent21"/>
        <w:ind w:left="0"/>
        <w:jc w:val="both"/>
        <w:rPr>
          <w:rFonts w:ascii="Calibri" w:hAnsi="Calibri"/>
          <w:noProof/>
          <w:sz w:val="22"/>
          <w:szCs w:val="22"/>
        </w:rPr>
      </w:pPr>
      <w:r w:rsidRPr="00943815">
        <w:rPr>
          <w:rFonts w:ascii="Calibri" w:hAnsi="Calibri"/>
          <w:noProof/>
          <w:sz w:val="22"/>
          <w:szCs w:val="22"/>
        </w:rPr>
        <w:t xml:space="preserve"> </w:t>
      </w:r>
    </w:p>
    <w:p w14:paraId="079597A5" w14:textId="77777777" w:rsidR="00CB08BB" w:rsidRPr="00943815" w:rsidRDefault="00CB08BB" w:rsidP="00CB08BB">
      <w:pPr>
        <w:tabs>
          <w:tab w:val="left" w:pos="284"/>
        </w:tabs>
        <w:rPr>
          <w:rFonts w:ascii="Calibri" w:hAnsi="Calibri"/>
          <w:b/>
          <w:szCs w:val="22"/>
        </w:rPr>
      </w:pPr>
      <w:r w:rsidRPr="00943815">
        <w:rPr>
          <w:rFonts w:ascii="Calibri" w:hAnsi="Calibri"/>
          <w:b/>
          <w:szCs w:val="22"/>
        </w:rPr>
        <w:lastRenderedPageBreak/>
        <w:t>III.</w:t>
      </w:r>
      <w:r w:rsidRPr="00943815">
        <w:rPr>
          <w:rFonts w:ascii="Calibri" w:hAnsi="Calibri"/>
          <w:b/>
          <w:szCs w:val="22"/>
        </w:rPr>
        <w:tab/>
        <w:t>Gender Profile of Serbia</w:t>
      </w:r>
    </w:p>
    <w:p w14:paraId="10E73923" w14:textId="77777777" w:rsidR="00CB08BB" w:rsidRPr="00943815" w:rsidRDefault="00CB08BB" w:rsidP="00CB08BB">
      <w:pPr>
        <w:tabs>
          <w:tab w:val="left" w:pos="284"/>
        </w:tabs>
        <w:spacing w:after="0"/>
        <w:rPr>
          <w:rFonts w:ascii="Calibri" w:hAnsi="Calibri"/>
          <w:b/>
          <w:szCs w:val="22"/>
        </w:rPr>
      </w:pPr>
    </w:p>
    <w:p w14:paraId="11879CEE" w14:textId="77777777" w:rsidR="00CB08BB" w:rsidRPr="00943815" w:rsidRDefault="00CB08BB" w:rsidP="00880AF4">
      <w:pPr>
        <w:tabs>
          <w:tab w:val="left" w:pos="284"/>
        </w:tabs>
        <w:spacing w:after="180"/>
        <w:rPr>
          <w:rFonts w:ascii="Calibri" w:hAnsi="Calibri"/>
          <w:szCs w:val="22"/>
        </w:rPr>
      </w:pPr>
      <w:r w:rsidRPr="00943815">
        <w:rPr>
          <w:rFonts w:ascii="Calibri" w:hAnsi="Calibri"/>
          <w:szCs w:val="22"/>
        </w:rPr>
        <w:t>Women comprise 51.3% of a total population of 7,114,393 in Serbia.</w:t>
      </w:r>
      <w:r w:rsidRPr="00943815">
        <w:rPr>
          <w:rStyle w:val="FootnoteReference"/>
          <w:rFonts w:ascii="Calibri" w:hAnsi="Calibri"/>
          <w:sz w:val="22"/>
          <w:szCs w:val="22"/>
        </w:rPr>
        <w:footnoteReference w:id="21"/>
      </w:r>
      <w:r w:rsidRPr="00943815">
        <w:rPr>
          <w:rFonts w:ascii="Calibri" w:hAnsi="Calibri"/>
          <w:szCs w:val="22"/>
        </w:rPr>
        <w:t xml:space="preserve"> </w:t>
      </w:r>
      <w:r w:rsidRPr="00943815">
        <w:rPr>
          <w:rFonts w:ascii="Calibri" w:hAnsi="Calibri"/>
          <w:color w:val="000000"/>
          <w:szCs w:val="22"/>
        </w:rPr>
        <w:t>Serbia’s Human Development Index (HDI) as a whole is assessed as “high.”</w:t>
      </w:r>
      <w:r w:rsidRPr="00943815">
        <w:rPr>
          <w:rStyle w:val="FootnoteReference"/>
          <w:rFonts w:ascii="Calibri" w:hAnsi="Calibri"/>
          <w:color w:val="000000"/>
          <w:sz w:val="22"/>
          <w:szCs w:val="22"/>
        </w:rPr>
        <w:footnoteReference w:id="22"/>
      </w:r>
      <w:r w:rsidRPr="00943815">
        <w:rPr>
          <w:rFonts w:ascii="Calibri" w:hAnsi="Calibri"/>
          <w:color w:val="000000"/>
          <w:szCs w:val="22"/>
        </w:rPr>
        <w:t xml:space="preserve">  It was calculated at 0.745 in 2015, up from 0.726 in 2000, the first year for which country-level values were calculated.</w:t>
      </w:r>
    </w:p>
    <w:p w14:paraId="1A9C0631" w14:textId="5EBC5C79" w:rsidR="00CB08BB" w:rsidRPr="00943815" w:rsidRDefault="00CB08BB" w:rsidP="00880AF4">
      <w:pPr>
        <w:spacing w:after="180"/>
        <w:rPr>
          <w:rFonts w:ascii="Calibri" w:hAnsi="Calibri"/>
          <w:szCs w:val="22"/>
          <w:lang w:val="en-US"/>
        </w:rPr>
      </w:pPr>
      <w:r w:rsidRPr="00943815">
        <w:rPr>
          <w:rFonts w:ascii="Calibri" w:hAnsi="Calibri"/>
          <w:color w:val="000000"/>
          <w:szCs w:val="22"/>
        </w:rPr>
        <w:t xml:space="preserve">Women have made steady gains in educational achievement over time.  For women over the age of 25, 58.4% have some secondary education, as opposed to 73.6% of men.  </w:t>
      </w:r>
      <w:r w:rsidRPr="00943815">
        <w:rPr>
          <w:rFonts w:ascii="Calibri" w:hAnsi="Calibri"/>
          <w:szCs w:val="22"/>
          <w:lang w:val="en-US"/>
        </w:rPr>
        <w:t xml:space="preserve">At the highest levels of research, there is only one member of the Serbian Academy of Sciences who is a woman. </w:t>
      </w:r>
      <w:r w:rsidRPr="00943815">
        <w:rPr>
          <w:rFonts w:ascii="Calibri" w:hAnsi="Calibri"/>
          <w:color w:val="000000"/>
          <w:szCs w:val="22"/>
        </w:rPr>
        <w:t>However, “</w:t>
      </w:r>
      <w:r w:rsidRPr="00943815">
        <w:rPr>
          <w:rFonts w:ascii="Calibri" w:hAnsi="Calibri"/>
          <w:szCs w:val="22"/>
          <w:lang w:val="en-US"/>
        </w:rPr>
        <w:t>Not only are more women enrolled in colleges and universities (55%), but women make up a higher percentage of graduates – 61%..In 2009, the number of women and men with doctoral degrees had evened out, and women accounted for 44% of all doctoral and master’s degrees and specialists among teaching personnel at universities and colleges.”</w:t>
      </w:r>
      <w:r w:rsidRPr="00943815">
        <w:rPr>
          <w:rStyle w:val="FootnoteReference"/>
          <w:rFonts w:ascii="Calibri" w:hAnsi="Calibri"/>
          <w:sz w:val="22"/>
          <w:szCs w:val="22"/>
        </w:rPr>
        <w:footnoteReference w:id="23"/>
      </w:r>
      <w:r w:rsidRPr="00943815">
        <w:rPr>
          <w:rFonts w:ascii="Calibri" w:hAnsi="Calibri"/>
          <w:szCs w:val="22"/>
          <w:lang w:val="en-US"/>
        </w:rPr>
        <w:t xml:space="preserve"> </w:t>
      </w:r>
    </w:p>
    <w:p w14:paraId="6EA65453" w14:textId="77777777" w:rsidR="00CB08BB" w:rsidRPr="00943815" w:rsidRDefault="00CB08BB" w:rsidP="00880AF4">
      <w:pPr>
        <w:spacing w:after="180"/>
        <w:rPr>
          <w:rFonts w:ascii="Calibri" w:hAnsi="Calibri"/>
          <w:szCs w:val="22"/>
        </w:rPr>
      </w:pPr>
      <w:r w:rsidRPr="00943815">
        <w:rPr>
          <w:rFonts w:ascii="Calibri" w:hAnsi="Calibri"/>
          <w:color w:val="000000"/>
          <w:szCs w:val="22"/>
        </w:rPr>
        <w:t xml:space="preserve">Employment is a more mixed picture. </w:t>
      </w:r>
      <w:r w:rsidRPr="00943815">
        <w:rPr>
          <w:rFonts w:ascii="Calibri" w:hAnsi="Calibri"/>
          <w:szCs w:val="22"/>
        </w:rPr>
        <w:t>As of 2014, women’s official rate of participation in the labor force was 44.5%, as opposed to an official rate of 75.5% for men, and unemployment fell below 20%.  As the 2015 EU Progress Report noted, “…</w:t>
      </w:r>
      <w:r w:rsidRPr="00943815">
        <w:rPr>
          <w:rFonts w:ascii="Calibri" w:eastAsiaTheme="minorEastAsia" w:hAnsi="Calibri"/>
          <w:szCs w:val="22"/>
          <w:lang w:val="en-US"/>
        </w:rPr>
        <w:t>both employment and activity rates have increased. Although some of the new jobs were in the public sector or in informal employment, large gains were observed in registered private employment, especially for women. Most of these jobs, however, went into less paid, low productivity sectors.”</w:t>
      </w:r>
      <w:r w:rsidRPr="00943815">
        <w:rPr>
          <w:rStyle w:val="FootnoteReference"/>
          <w:rFonts w:ascii="Calibri" w:eastAsiaTheme="minorEastAsia" w:hAnsi="Calibri"/>
          <w:sz w:val="22"/>
          <w:szCs w:val="22"/>
        </w:rPr>
        <w:footnoteReference w:id="24"/>
      </w:r>
      <w:r w:rsidRPr="00943815">
        <w:rPr>
          <w:rFonts w:ascii="Calibri" w:eastAsiaTheme="minorEastAsia" w:hAnsi="Calibri"/>
          <w:szCs w:val="22"/>
          <w:lang w:val="en-US"/>
        </w:rPr>
        <w:t xml:space="preserve">   As the EU 2015 Progress Report concludes, “Women's participation in the labour market as well as the gender pay gap need to be tackled further.”</w:t>
      </w:r>
      <w:r w:rsidRPr="00943815">
        <w:rPr>
          <w:rStyle w:val="FootnoteReference"/>
          <w:rFonts w:ascii="Calibri" w:eastAsiaTheme="minorEastAsia" w:hAnsi="Calibri"/>
          <w:sz w:val="22"/>
          <w:szCs w:val="22"/>
        </w:rPr>
        <w:footnoteReference w:id="25"/>
      </w:r>
    </w:p>
    <w:p w14:paraId="7DFDDBC6" w14:textId="77777777" w:rsidR="00CB08BB" w:rsidRPr="00943815" w:rsidRDefault="00CB08BB" w:rsidP="00880AF4">
      <w:pPr>
        <w:widowControl w:val="0"/>
        <w:autoSpaceDE w:val="0"/>
        <w:autoSpaceDN w:val="0"/>
        <w:adjustRightInd w:val="0"/>
        <w:spacing w:after="180"/>
        <w:rPr>
          <w:rFonts w:ascii="Calibri" w:eastAsiaTheme="minorEastAsia" w:hAnsi="Calibri"/>
          <w:szCs w:val="22"/>
          <w:lang w:val="en-US"/>
        </w:rPr>
      </w:pPr>
      <w:r w:rsidRPr="00943815">
        <w:rPr>
          <w:rFonts w:ascii="Calibri" w:hAnsi="Calibri"/>
          <w:szCs w:val="22"/>
        </w:rPr>
        <w:t>In terms of public participation, as of 2014, women held 34% of seats in Parliament, and there is a Group of Women Parliamentarians. However, as the 2015 EU Progress Report notes, “</w:t>
      </w:r>
      <w:r w:rsidRPr="00943815">
        <w:rPr>
          <w:rFonts w:ascii="Calibri" w:eastAsiaTheme="minorEastAsia" w:hAnsi="Calibri"/>
          <w:szCs w:val="22"/>
          <w:lang w:val="en-US"/>
        </w:rPr>
        <w:t>Although the number of women members of parliament increased to 34 %, women's participation in politics and in the private sector remains very low.”</w:t>
      </w:r>
      <w:r w:rsidRPr="00943815">
        <w:rPr>
          <w:rStyle w:val="FootnoteReference"/>
          <w:rFonts w:ascii="Calibri" w:eastAsiaTheme="minorEastAsia" w:hAnsi="Calibri"/>
          <w:sz w:val="22"/>
          <w:szCs w:val="22"/>
        </w:rPr>
        <w:footnoteReference w:id="26"/>
      </w:r>
    </w:p>
    <w:p w14:paraId="0EE5433A" w14:textId="77777777" w:rsidR="00CB08BB" w:rsidRDefault="00CB08BB" w:rsidP="00880AF4">
      <w:pPr>
        <w:spacing w:after="180"/>
        <w:rPr>
          <w:rFonts w:ascii="Calibri" w:hAnsi="Calibri"/>
          <w:szCs w:val="22"/>
        </w:rPr>
      </w:pPr>
      <w:r w:rsidRPr="00943815">
        <w:rPr>
          <w:rFonts w:ascii="Calibri" w:hAnsi="Calibri"/>
          <w:szCs w:val="22"/>
        </w:rPr>
        <w:t xml:space="preserve">Serbia is a signatory of the Convention on the Elimination of All Forms of Discrimination against Women (CEDAW).  As a signatory, the country files periodic reports to the Convention and most recently filed a combined second and third periodic report (CEDAW/C/SRB/Q/2-3) in 2013. Under the Millennium Development Goals Initiative, Serbia monitored and reported its progress on MDG3 (Promote Gender Equality and Empower Women). </w:t>
      </w:r>
    </w:p>
    <w:p w14:paraId="0C50CB22" w14:textId="77777777" w:rsidR="00CB08BB" w:rsidRPr="00B73100" w:rsidRDefault="00CB08BB" w:rsidP="00880AF4">
      <w:pPr>
        <w:spacing w:after="180"/>
        <w:rPr>
          <w:rFonts w:ascii="Calibri" w:eastAsiaTheme="minorEastAsia" w:hAnsi="Calibri"/>
          <w:szCs w:val="22"/>
          <w:lang w:val="en-US"/>
        </w:rPr>
      </w:pPr>
      <w:r w:rsidRPr="00943815">
        <w:rPr>
          <w:rFonts w:ascii="Calibri" w:eastAsiaTheme="minorEastAsia" w:hAnsi="Calibri"/>
          <w:szCs w:val="22"/>
          <w:lang w:val="en-US"/>
        </w:rPr>
        <w:t xml:space="preserve">In other areas of women’s lives, the EU 2015 Progress Report found that “The increasing number of women killed by their partners is of concern. Emergency protection orders are not issued promptly, the number of shelters is insufficient and there is no state-run centre for victims of sexual violence and no national women’s helpline. The protection of women against all forms of violence needs to be strengthened and mechanisms for coordinating the collection and sharing </w:t>
      </w:r>
      <w:r w:rsidRPr="00943815">
        <w:rPr>
          <w:rFonts w:ascii="Calibri" w:eastAsiaTheme="minorEastAsia" w:hAnsi="Calibri"/>
          <w:szCs w:val="22"/>
          <w:lang w:val="en-US"/>
        </w:rPr>
        <w:lastRenderedPageBreak/>
        <w:t>of data between all relevant actors in the system enhanced.”</w:t>
      </w:r>
      <w:r w:rsidRPr="00B73100">
        <w:rPr>
          <w:rStyle w:val="FootnoteReference"/>
          <w:rFonts w:ascii="Calibri" w:eastAsiaTheme="minorEastAsia" w:hAnsi="Calibri"/>
          <w:sz w:val="22"/>
          <w:szCs w:val="22"/>
        </w:rPr>
        <w:footnoteReference w:id="27"/>
      </w:r>
      <w:r w:rsidRPr="00B73100">
        <w:rPr>
          <w:rFonts w:ascii="Calibri" w:eastAsiaTheme="minorEastAsia" w:hAnsi="Calibri"/>
          <w:szCs w:val="22"/>
          <w:lang w:val="en-US"/>
        </w:rPr>
        <w:t xml:space="preserve"> </w:t>
      </w:r>
      <w:r w:rsidRPr="00B73100">
        <w:rPr>
          <w:rFonts w:ascii="Calibri" w:hAnsi="Calibri"/>
          <w:szCs w:val="22"/>
        </w:rPr>
        <w:t>As the UN Development Planning Framework for 2016-2020 summarizes the situation, “Years of transition have eroded women’s rights in relation to participation, work and social protection.”</w:t>
      </w:r>
      <w:r w:rsidRPr="00B73100">
        <w:rPr>
          <w:rStyle w:val="FootnoteReference"/>
          <w:rFonts w:ascii="Calibri" w:hAnsi="Calibri"/>
          <w:sz w:val="22"/>
          <w:szCs w:val="22"/>
        </w:rPr>
        <w:footnoteReference w:id="28"/>
      </w:r>
      <w:r w:rsidRPr="00B73100">
        <w:rPr>
          <w:rFonts w:ascii="Calibri" w:hAnsi="Calibri"/>
          <w:szCs w:val="22"/>
        </w:rPr>
        <w:t xml:space="preserve">  </w:t>
      </w:r>
    </w:p>
    <w:p w14:paraId="128DA0A2" w14:textId="77777777" w:rsidR="00CB08BB" w:rsidRPr="00B73100" w:rsidRDefault="00CB08BB" w:rsidP="00880AF4">
      <w:pPr>
        <w:spacing w:after="180"/>
        <w:rPr>
          <w:rFonts w:ascii="Calibri" w:hAnsi="Calibri"/>
          <w:i/>
          <w:szCs w:val="22"/>
        </w:rPr>
      </w:pPr>
      <w:r w:rsidRPr="00B73100">
        <w:rPr>
          <w:rFonts w:ascii="Calibri" w:hAnsi="Calibri"/>
          <w:i/>
          <w:szCs w:val="22"/>
        </w:rPr>
        <w:t>Gender Development Index (GDI)</w:t>
      </w:r>
    </w:p>
    <w:p w14:paraId="5E58330D" w14:textId="77777777" w:rsidR="00CB08BB" w:rsidRPr="00B73100" w:rsidRDefault="00CB08BB" w:rsidP="00880AF4">
      <w:pPr>
        <w:spacing w:after="180"/>
        <w:rPr>
          <w:rFonts w:ascii="Calibri" w:hAnsi="Calibri"/>
          <w:szCs w:val="22"/>
        </w:rPr>
      </w:pPr>
      <w:r w:rsidRPr="00B73100">
        <w:rPr>
          <w:rFonts w:ascii="Calibri" w:hAnsi="Calibri"/>
          <w:szCs w:val="22"/>
        </w:rPr>
        <w:t>In 2014, UNDP introduced a new measure into its Human Development Reports, the GDI.  This measure is based on the sex-disaggregated Human Development Index, which is defined as a ratio of the female to the male HDI. As such, the GDI is meant to identify gender inequalities in three basic dimensions of human development: health (measured by female and male life expectancy at birth), education (measured by female and male expected years of schooling for children and mean years for adults aged 25 years and older); and command over economic resources (measured by female and male estimated GNI per capita). The 2014 female HDI value for Serbia was 0.757 compared to 0.784 for males, resulting in a GDI value of 0.176. This ranking places Serbia in 38</w:t>
      </w:r>
      <w:r w:rsidRPr="00B73100">
        <w:rPr>
          <w:rFonts w:ascii="Calibri" w:hAnsi="Calibri"/>
          <w:szCs w:val="22"/>
          <w:vertAlign w:val="superscript"/>
        </w:rPr>
        <w:t>th</w:t>
      </w:r>
      <w:r w:rsidRPr="00B73100">
        <w:rPr>
          <w:rFonts w:ascii="Calibri" w:hAnsi="Calibri"/>
          <w:szCs w:val="22"/>
        </w:rPr>
        <w:t xml:space="preserve"> place out of 188 countries.</w:t>
      </w:r>
      <w:r w:rsidRPr="00B73100">
        <w:rPr>
          <w:rStyle w:val="FootnoteReference"/>
          <w:rFonts w:ascii="Calibri" w:hAnsi="Calibri"/>
          <w:sz w:val="22"/>
          <w:szCs w:val="22"/>
        </w:rPr>
        <w:footnoteReference w:id="29"/>
      </w:r>
      <w:r w:rsidRPr="00B73100">
        <w:rPr>
          <w:rFonts w:ascii="Calibri" w:hAnsi="Calibri"/>
          <w:szCs w:val="22"/>
        </w:rPr>
        <w:t xml:space="preserve">   </w:t>
      </w:r>
    </w:p>
    <w:p w14:paraId="78AB6F82" w14:textId="77777777" w:rsidR="00CB08BB" w:rsidRPr="00B73100" w:rsidRDefault="00CB08BB" w:rsidP="0041380A">
      <w:pPr>
        <w:spacing w:after="0"/>
        <w:rPr>
          <w:rFonts w:ascii="Calibri" w:hAnsi="Calibri"/>
          <w:szCs w:val="22"/>
        </w:rPr>
      </w:pPr>
    </w:p>
    <w:p w14:paraId="63E1BCBE" w14:textId="77777777" w:rsidR="00CB08BB" w:rsidRPr="00B73100" w:rsidRDefault="00CB08BB" w:rsidP="0041380A">
      <w:pPr>
        <w:spacing w:after="0"/>
        <w:rPr>
          <w:rFonts w:ascii="Calibri" w:hAnsi="Calibri"/>
          <w:szCs w:val="22"/>
        </w:rPr>
      </w:pPr>
      <w:r w:rsidRPr="00B73100">
        <w:rPr>
          <w:rFonts w:ascii="Calibri" w:hAnsi="Calibri"/>
          <w:i/>
          <w:szCs w:val="22"/>
        </w:rPr>
        <w:t>Table 1:</w:t>
      </w:r>
      <w:r w:rsidRPr="00B73100">
        <w:rPr>
          <w:rFonts w:ascii="Calibri" w:hAnsi="Calibri"/>
          <w:szCs w:val="22"/>
        </w:rPr>
        <w:t xml:space="preserve"> GDI Inputs for Serbia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9"/>
        <w:gridCol w:w="672"/>
        <w:gridCol w:w="868"/>
        <w:gridCol w:w="672"/>
        <w:gridCol w:w="868"/>
        <w:gridCol w:w="672"/>
        <w:gridCol w:w="868"/>
        <w:gridCol w:w="829"/>
        <w:gridCol w:w="868"/>
        <w:gridCol w:w="720"/>
        <w:gridCol w:w="724"/>
      </w:tblGrid>
      <w:tr w:rsidR="00CB08BB" w:rsidRPr="00CB08BB" w14:paraId="5B17B4EF" w14:textId="77777777" w:rsidTr="001D4112">
        <w:tc>
          <w:tcPr>
            <w:tcW w:w="1740" w:type="dxa"/>
            <w:gridSpan w:val="2"/>
            <w:shd w:val="clear" w:color="auto" w:fill="B8CCE4"/>
          </w:tcPr>
          <w:p w14:paraId="6612C23A" w14:textId="77777777" w:rsidR="00CB08BB" w:rsidRPr="00B73100" w:rsidRDefault="00CB08BB" w:rsidP="0041380A">
            <w:pPr>
              <w:spacing w:after="0"/>
              <w:jc w:val="center"/>
              <w:rPr>
                <w:rFonts w:ascii="Calibri" w:hAnsi="Calibri"/>
                <w:szCs w:val="22"/>
              </w:rPr>
            </w:pPr>
            <w:r w:rsidRPr="00B73100">
              <w:rPr>
                <w:rFonts w:ascii="Calibri" w:hAnsi="Calibri"/>
                <w:szCs w:val="22"/>
              </w:rPr>
              <w:t>Life Expectancy at Birth</w:t>
            </w:r>
          </w:p>
        </w:tc>
        <w:tc>
          <w:tcPr>
            <w:tcW w:w="1740" w:type="dxa"/>
            <w:gridSpan w:val="2"/>
            <w:shd w:val="clear" w:color="auto" w:fill="B8CCE4"/>
          </w:tcPr>
          <w:p w14:paraId="78B218E9" w14:textId="77777777" w:rsidR="00CB08BB" w:rsidRPr="00B73100" w:rsidRDefault="00CB08BB" w:rsidP="0041380A">
            <w:pPr>
              <w:spacing w:after="0"/>
              <w:jc w:val="center"/>
              <w:rPr>
                <w:rFonts w:ascii="Calibri" w:hAnsi="Calibri"/>
                <w:szCs w:val="22"/>
              </w:rPr>
            </w:pPr>
            <w:r w:rsidRPr="00B73100">
              <w:rPr>
                <w:rFonts w:ascii="Calibri" w:hAnsi="Calibri"/>
                <w:szCs w:val="22"/>
              </w:rPr>
              <w:t>Expected Years of Schooling</w:t>
            </w:r>
          </w:p>
        </w:tc>
        <w:tc>
          <w:tcPr>
            <w:tcW w:w="1741" w:type="dxa"/>
            <w:gridSpan w:val="2"/>
            <w:shd w:val="clear" w:color="auto" w:fill="B8CCE4"/>
          </w:tcPr>
          <w:p w14:paraId="6372ADC9" w14:textId="77777777" w:rsidR="00CB08BB" w:rsidRPr="00B73100" w:rsidRDefault="00CB08BB" w:rsidP="0041380A">
            <w:pPr>
              <w:spacing w:after="0"/>
              <w:jc w:val="center"/>
              <w:rPr>
                <w:rFonts w:ascii="Calibri" w:hAnsi="Calibri"/>
                <w:szCs w:val="22"/>
              </w:rPr>
            </w:pPr>
            <w:r w:rsidRPr="00B73100">
              <w:rPr>
                <w:rFonts w:ascii="Calibri" w:hAnsi="Calibri"/>
                <w:szCs w:val="22"/>
              </w:rPr>
              <w:t>Mean Years of Schooling</w:t>
            </w:r>
          </w:p>
        </w:tc>
        <w:tc>
          <w:tcPr>
            <w:tcW w:w="1742" w:type="dxa"/>
            <w:gridSpan w:val="2"/>
            <w:shd w:val="clear" w:color="auto" w:fill="B8CCE4"/>
          </w:tcPr>
          <w:p w14:paraId="4181DDB3" w14:textId="77777777" w:rsidR="00CB08BB" w:rsidRPr="00B73100" w:rsidRDefault="00CB08BB" w:rsidP="0041380A">
            <w:pPr>
              <w:spacing w:after="0"/>
              <w:jc w:val="center"/>
              <w:rPr>
                <w:rFonts w:ascii="Calibri" w:hAnsi="Calibri"/>
                <w:szCs w:val="22"/>
              </w:rPr>
            </w:pPr>
            <w:r w:rsidRPr="00B73100">
              <w:rPr>
                <w:rFonts w:ascii="Calibri" w:hAnsi="Calibri"/>
                <w:szCs w:val="22"/>
              </w:rPr>
              <w:t>GNI per capita</w:t>
            </w:r>
          </w:p>
        </w:tc>
        <w:tc>
          <w:tcPr>
            <w:tcW w:w="1742" w:type="dxa"/>
            <w:gridSpan w:val="2"/>
            <w:shd w:val="clear" w:color="auto" w:fill="B8CCE4"/>
          </w:tcPr>
          <w:p w14:paraId="2E22E229" w14:textId="77777777" w:rsidR="00CB08BB" w:rsidRPr="00B73100" w:rsidRDefault="00CB08BB" w:rsidP="0041380A">
            <w:pPr>
              <w:spacing w:after="0"/>
              <w:jc w:val="center"/>
              <w:rPr>
                <w:rFonts w:ascii="Calibri" w:hAnsi="Calibri"/>
                <w:szCs w:val="22"/>
              </w:rPr>
            </w:pPr>
            <w:r w:rsidRPr="00B73100">
              <w:rPr>
                <w:rFonts w:ascii="Calibri" w:hAnsi="Calibri"/>
                <w:szCs w:val="22"/>
              </w:rPr>
              <w:t>HDI values</w:t>
            </w:r>
          </w:p>
        </w:tc>
        <w:tc>
          <w:tcPr>
            <w:tcW w:w="871" w:type="dxa"/>
            <w:shd w:val="clear" w:color="auto" w:fill="B8CCE4"/>
          </w:tcPr>
          <w:p w14:paraId="0B4B1956" w14:textId="77777777" w:rsidR="00CB08BB" w:rsidRPr="00B73100" w:rsidRDefault="00CB08BB" w:rsidP="0041380A">
            <w:pPr>
              <w:spacing w:after="0"/>
              <w:jc w:val="center"/>
              <w:rPr>
                <w:rFonts w:ascii="Calibri" w:hAnsi="Calibri"/>
                <w:szCs w:val="22"/>
              </w:rPr>
            </w:pPr>
            <w:r w:rsidRPr="00B73100">
              <w:rPr>
                <w:rFonts w:ascii="Calibri" w:hAnsi="Calibri"/>
                <w:szCs w:val="22"/>
              </w:rPr>
              <w:t>F-M Ratio</w:t>
            </w:r>
          </w:p>
        </w:tc>
      </w:tr>
      <w:tr w:rsidR="00CB08BB" w:rsidRPr="00CB08BB" w14:paraId="743566DC" w14:textId="77777777" w:rsidTr="001D4112">
        <w:tc>
          <w:tcPr>
            <w:tcW w:w="870" w:type="dxa"/>
            <w:shd w:val="clear" w:color="auto" w:fill="DBE5F1"/>
            <w:vAlign w:val="center"/>
          </w:tcPr>
          <w:p w14:paraId="3785139C" w14:textId="77777777" w:rsidR="00CB08BB" w:rsidRPr="00B73100" w:rsidRDefault="00CB08BB" w:rsidP="0041380A">
            <w:pPr>
              <w:spacing w:after="0"/>
              <w:jc w:val="center"/>
              <w:rPr>
                <w:rFonts w:ascii="Calibri" w:hAnsi="Calibri"/>
                <w:szCs w:val="22"/>
              </w:rPr>
            </w:pPr>
            <w:r w:rsidRPr="00B73100">
              <w:rPr>
                <w:rFonts w:ascii="Calibri" w:hAnsi="Calibri"/>
                <w:szCs w:val="22"/>
              </w:rPr>
              <w:t>Female</w:t>
            </w:r>
          </w:p>
        </w:tc>
        <w:tc>
          <w:tcPr>
            <w:tcW w:w="870" w:type="dxa"/>
            <w:shd w:val="clear" w:color="auto" w:fill="DBE5F1"/>
            <w:vAlign w:val="center"/>
          </w:tcPr>
          <w:p w14:paraId="074E18E6" w14:textId="77777777" w:rsidR="00CB08BB" w:rsidRPr="00B73100" w:rsidRDefault="00CB08BB" w:rsidP="0041380A">
            <w:pPr>
              <w:spacing w:after="0"/>
              <w:jc w:val="center"/>
              <w:rPr>
                <w:rFonts w:ascii="Calibri" w:hAnsi="Calibri"/>
                <w:szCs w:val="22"/>
              </w:rPr>
            </w:pPr>
            <w:r w:rsidRPr="00B73100">
              <w:rPr>
                <w:rFonts w:ascii="Calibri" w:hAnsi="Calibri"/>
                <w:szCs w:val="22"/>
              </w:rPr>
              <w:t>Male</w:t>
            </w:r>
          </w:p>
        </w:tc>
        <w:tc>
          <w:tcPr>
            <w:tcW w:w="870" w:type="dxa"/>
            <w:shd w:val="clear" w:color="auto" w:fill="DBE5F1"/>
            <w:vAlign w:val="center"/>
          </w:tcPr>
          <w:p w14:paraId="5A1DDF22" w14:textId="77777777" w:rsidR="00CB08BB" w:rsidRPr="00B73100" w:rsidRDefault="00CB08BB" w:rsidP="0041380A">
            <w:pPr>
              <w:spacing w:after="0"/>
              <w:jc w:val="center"/>
              <w:rPr>
                <w:rFonts w:ascii="Calibri" w:hAnsi="Calibri"/>
                <w:szCs w:val="22"/>
              </w:rPr>
            </w:pPr>
            <w:r w:rsidRPr="00B73100">
              <w:rPr>
                <w:rFonts w:ascii="Calibri" w:hAnsi="Calibri"/>
                <w:szCs w:val="22"/>
              </w:rPr>
              <w:t>Female</w:t>
            </w:r>
          </w:p>
        </w:tc>
        <w:tc>
          <w:tcPr>
            <w:tcW w:w="870" w:type="dxa"/>
            <w:shd w:val="clear" w:color="auto" w:fill="DBE5F1"/>
            <w:vAlign w:val="center"/>
          </w:tcPr>
          <w:p w14:paraId="4706024E" w14:textId="77777777" w:rsidR="00CB08BB" w:rsidRPr="00B73100" w:rsidRDefault="00CB08BB" w:rsidP="0041380A">
            <w:pPr>
              <w:spacing w:after="0"/>
              <w:jc w:val="center"/>
              <w:rPr>
                <w:rFonts w:ascii="Calibri" w:hAnsi="Calibri"/>
                <w:szCs w:val="22"/>
              </w:rPr>
            </w:pPr>
            <w:r w:rsidRPr="00B73100">
              <w:rPr>
                <w:rFonts w:ascii="Calibri" w:hAnsi="Calibri"/>
                <w:szCs w:val="22"/>
              </w:rPr>
              <w:t>Male</w:t>
            </w:r>
          </w:p>
        </w:tc>
        <w:tc>
          <w:tcPr>
            <w:tcW w:w="870" w:type="dxa"/>
            <w:shd w:val="clear" w:color="auto" w:fill="DBE5F1"/>
            <w:vAlign w:val="center"/>
          </w:tcPr>
          <w:p w14:paraId="4C9333D7" w14:textId="77777777" w:rsidR="00CB08BB" w:rsidRPr="00B73100" w:rsidRDefault="00CB08BB" w:rsidP="0041380A">
            <w:pPr>
              <w:spacing w:after="0"/>
              <w:jc w:val="center"/>
              <w:rPr>
                <w:rFonts w:ascii="Calibri" w:hAnsi="Calibri"/>
                <w:szCs w:val="22"/>
              </w:rPr>
            </w:pPr>
            <w:r w:rsidRPr="00B73100">
              <w:rPr>
                <w:rFonts w:ascii="Calibri" w:hAnsi="Calibri"/>
                <w:szCs w:val="22"/>
              </w:rPr>
              <w:t>Female</w:t>
            </w:r>
          </w:p>
        </w:tc>
        <w:tc>
          <w:tcPr>
            <w:tcW w:w="871" w:type="dxa"/>
            <w:shd w:val="clear" w:color="auto" w:fill="DBE5F1"/>
            <w:vAlign w:val="center"/>
          </w:tcPr>
          <w:p w14:paraId="4638A036" w14:textId="77777777" w:rsidR="00CB08BB" w:rsidRPr="00B73100" w:rsidRDefault="00CB08BB" w:rsidP="0041380A">
            <w:pPr>
              <w:spacing w:after="0"/>
              <w:jc w:val="center"/>
              <w:rPr>
                <w:rFonts w:ascii="Calibri" w:hAnsi="Calibri"/>
                <w:szCs w:val="22"/>
              </w:rPr>
            </w:pPr>
            <w:r w:rsidRPr="00B73100">
              <w:rPr>
                <w:rFonts w:ascii="Calibri" w:hAnsi="Calibri"/>
                <w:szCs w:val="22"/>
              </w:rPr>
              <w:t>Male</w:t>
            </w:r>
          </w:p>
        </w:tc>
        <w:tc>
          <w:tcPr>
            <w:tcW w:w="871" w:type="dxa"/>
            <w:shd w:val="clear" w:color="auto" w:fill="DBE5F1"/>
            <w:vAlign w:val="center"/>
          </w:tcPr>
          <w:p w14:paraId="0567210C" w14:textId="77777777" w:rsidR="00CB08BB" w:rsidRPr="00B73100" w:rsidRDefault="00CB08BB" w:rsidP="0041380A">
            <w:pPr>
              <w:spacing w:after="0"/>
              <w:jc w:val="center"/>
              <w:rPr>
                <w:rFonts w:ascii="Calibri" w:hAnsi="Calibri"/>
                <w:szCs w:val="22"/>
              </w:rPr>
            </w:pPr>
            <w:r w:rsidRPr="00B73100">
              <w:rPr>
                <w:rFonts w:ascii="Calibri" w:hAnsi="Calibri"/>
                <w:szCs w:val="22"/>
              </w:rPr>
              <w:t>Female</w:t>
            </w:r>
          </w:p>
        </w:tc>
        <w:tc>
          <w:tcPr>
            <w:tcW w:w="871" w:type="dxa"/>
            <w:shd w:val="clear" w:color="auto" w:fill="DBE5F1"/>
            <w:vAlign w:val="center"/>
          </w:tcPr>
          <w:p w14:paraId="606B6C46" w14:textId="77777777" w:rsidR="00CB08BB" w:rsidRPr="00B73100" w:rsidRDefault="00CB08BB" w:rsidP="0041380A">
            <w:pPr>
              <w:spacing w:after="0"/>
              <w:jc w:val="center"/>
              <w:rPr>
                <w:rFonts w:ascii="Calibri" w:hAnsi="Calibri"/>
                <w:szCs w:val="22"/>
              </w:rPr>
            </w:pPr>
            <w:r w:rsidRPr="00B73100">
              <w:rPr>
                <w:rFonts w:ascii="Calibri" w:hAnsi="Calibri"/>
                <w:szCs w:val="22"/>
              </w:rPr>
              <w:t>Male</w:t>
            </w:r>
          </w:p>
        </w:tc>
        <w:tc>
          <w:tcPr>
            <w:tcW w:w="871" w:type="dxa"/>
            <w:shd w:val="clear" w:color="auto" w:fill="DBE5F1"/>
            <w:vAlign w:val="center"/>
          </w:tcPr>
          <w:p w14:paraId="1425ABFF" w14:textId="77777777" w:rsidR="00CB08BB" w:rsidRPr="00B73100" w:rsidRDefault="00CB08BB" w:rsidP="0041380A">
            <w:pPr>
              <w:spacing w:after="0"/>
              <w:jc w:val="center"/>
              <w:rPr>
                <w:rFonts w:ascii="Calibri" w:hAnsi="Calibri"/>
                <w:szCs w:val="22"/>
              </w:rPr>
            </w:pPr>
            <w:r w:rsidRPr="00B73100">
              <w:rPr>
                <w:rFonts w:ascii="Calibri" w:hAnsi="Calibri"/>
                <w:szCs w:val="22"/>
              </w:rPr>
              <w:t>Female</w:t>
            </w:r>
          </w:p>
        </w:tc>
        <w:tc>
          <w:tcPr>
            <w:tcW w:w="871" w:type="dxa"/>
            <w:shd w:val="clear" w:color="auto" w:fill="DBE5F1"/>
            <w:vAlign w:val="center"/>
          </w:tcPr>
          <w:p w14:paraId="04442511" w14:textId="77777777" w:rsidR="00CB08BB" w:rsidRPr="00B73100" w:rsidRDefault="00CB08BB" w:rsidP="0041380A">
            <w:pPr>
              <w:spacing w:after="0"/>
              <w:jc w:val="center"/>
              <w:rPr>
                <w:rFonts w:ascii="Calibri" w:hAnsi="Calibri"/>
                <w:szCs w:val="22"/>
              </w:rPr>
            </w:pPr>
            <w:r w:rsidRPr="00B73100">
              <w:rPr>
                <w:rFonts w:ascii="Calibri" w:hAnsi="Calibri"/>
                <w:szCs w:val="22"/>
              </w:rPr>
              <w:t>Male</w:t>
            </w:r>
          </w:p>
        </w:tc>
        <w:tc>
          <w:tcPr>
            <w:tcW w:w="871" w:type="dxa"/>
            <w:shd w:val="clear" w:color="auto" w:fill="DBE5F1"/>
            <w:vAlign w:val="center"/>
          </w:tcPr>
          <w:p w14:paraId="454E9EF8" w14:textId="77777777" w:rsidR="00CB08BB" w:rsidRPr="00B73100" w:rsidRDefault="00CB08BB" w:rsidP="0041380A">
            <w:pPr>
              <w:spacing w:after="0"/>
              <w:jc w:val="center"/>
              <w:rPr>
                <w:rFonts w:ascii="Calibri" w:hAnsi="Calibri"/>
                <w:szCs w:val="22"/>
              </w:rPr>
            </w:pPr>
            <w:r w:rsidRPr="00B73100">
              <w:rPr>
                <w:rFonts w:ascii="Calibri" w:hAnsi="Calibri"/>
                <w:szCs w:val="22"/>
              </w:rPr>
              <w:t>GDI Value</w:t>
            </w:r>
          </w:p>
        </w:tc>
      </w:tr>
      <w:tr w:rsidR="00CB08BB" w:rsidRPr="00CB08BB" w14:paraId="603BF1EC" w14:textId="77777777" w:rsidTr="001D4112">
        <w:tc>
          <w:tcPr>
            <w:tcW w:w="870" w:type="dxa"/>
            <w:shd w:val="clear" w:color="auto" w:fill="auto"/>
            <w:vAlign w:val="center"/>
          </w:tcPr>
          <w:p w14:paraId="3FB7ECCC" w14:textId="77777777" w:rsidR="00CB08BB" w:rsidRPr="00B73100" w:rsidRDefault="00CB08BB" w:rsidP="0041380A">
            <w:pPr>
              <w:spacing w:after="0"/>
              <w:jc w:val="center"/>
              <w:rPr>
                <w:rFonts w:ascii="Calibri" w:hAnsi="Calibri"/>
                <w:szCs w:val="22"/>
              </w:rPr>
            </w:pPr>
            <w:r w:rsidRPr="00B73100">
              <w:rPr>
                <w:rFonts w:ascii="Calibri" w:hAnsi="Calibri"/>
                <w:szCs w:val="22"/>
              </w:rPr>
              <w:t>77.7</w:t>
            </w:r>
          </w:p>
        </w:tc>
        <w:tc>
          <w:tcPr>
            <w:tcW w:w="870" w:type="dxa"/>
            <w:shd w:val="clear" w:color="auto" w:fill="auto"/>
            <w:vAlign w:val="center"/>
          </w:tcPr>
          <w:p w14:paraId="0E043716" w14:textId="77777777" w:rsidR="00CB08BB" w:rsidRPr="00B73100" w:rsidRDefault="00CB08BB" w:rsidP="0041380A">
            <w:pPr>
              <w:spacing w:after="0"/>
              <w:jc w:val="center"/>
              <w:rPr>
                <w:rFonts w:ascii="Calibri" w:hAnsi="Calibri"/>
                <w:szCs w:val="22"/>
              </w:rPr>
            </w:pPr>
            <w:r w:rsidRPr="00B73100">
              <w:rPr>
                <w:rFonts w:ascii="Calibri" w:hAnsi="Calibri"/>
                <w:szCs w:val="22"/>
              </w:rPr>
              <w:t>72.1</w:t>
            </w:r>
          </w:p>
        </w:tc>
        <w:tc>
          <w:tcPr>
            <w:tcW w:w="870" w:type="dxa"/>
            <w:shd w:val="clear" w:color="auto" w:fill="auto"/>
            <w:vAlign w:val="center"/>
          </w:tcPr>
          <w:p w14:paraId="52C20CD3" w14:textId="77777777" w:rsidR="00CB08BB" w:rsidRPr="00B73100" w:rsidRDefault="00CB08BB" w:rsidP="0041380A">
            <w:pPr>
              <w:spacing w:after="0"/>
              <w:jc w:val="center"/>
              <w:rPr>
                <w:rFonts w:ascii="Calibri" w:hAnsi="Calibri"/>
                <w:szCs w:val="22"/>
              </w:rPr>
            </w:pPr>
            <w:r w:rsidRPr="00B73100">
              <w:rPr>
                <w:rFonts w:ascii="Calibri" w:hAnsi="Calibri"/>
                <w:szCs w:val="22"/>
              </w:rPr>
              <w:t>14.9</w:t>
            </w:r>
          </w:p>
        </w:tc>
        <w:tc>
          <w:tcPr>
            <w:tcW w:w="870" w:type="dxa"/>
            <w:shd w:val="clear" w:color="auto" w:fill="auto"/>
            <w:vAlign w:val="center"/>
          </w:tcPr>
          <w:p w14:paraId="7972DF94" w14:textId="77777777" w:rsidR="00CB08BB" w:rsidRPr="00B73100" w:rsidRDefault="00CB08BB" w:rsidP="0041380A">
            <w:pPr>
              <w:spacing w:after="0"/>
              <w:jc w:val="center"/>
              <w:rPr>
                <w:rFonts w:ascii="Calibri" w:hAnsi="Calibri"/>
                <w:szCs w:val="22"/>
              </w:rPr>
            </w:pPr>
            <w:r w:rsidRPr="00B73100">
              <w:rPr>
                <w:rFonts w:ascii="Calibri" w:hAnsi="Calibri"/>
                <w:szCs w:val="22"/>
              </w:rPr>
              <w:t>13.9</w:t>
            </w:r>
          </w:p>
        </w:tc>
        <w:tc>
          <w:tcPr>
            <w:tcW w:w="870" w:type="dxa"/>
            <w:shd w:val="clear" w:color="auto" w:fill="auto"/>
            <w:vAlign w:val="center"/>
          </w:tcPr>
          <w:p w14:paraId="46F8244E" w14:textId="77777777" w:rsidR="00CB08BB" w:rsidRPr="00B73100" w:rsidRDefault="00CB08BB" w:rsidP="0041380A">
            <w:pPr>
              <w:spacing w:after="0"/>
              <w:jc w:val="center"/>
              <w:rPr>
                <w:rFonts w:ascii="Calibri" w:hAnsi="Calibri"/>
                <w:szCs w:val="22"/>
              </w:rPr>
            </w:pPr>
            <w:r w:rsidRPr="00B73100">
              <w:rPr>
                <w:rFonts w:ascii="Calibri" w:hAnsi="Calibri"/>
                <w:szCs w:val="22"/>
              </w:rPr>
              <w:t>9.8</w:t>
            </w:r>
          </w:p>
        </w:tc>
        <w:tc>
          <w:tcPr>
            <w:tcW w:w="871" w:type="dxa"/>
            <w:shd w:val="clear" w:color="auto" w:fill="auto"/>
            <w:vAlign w:val="center"/>
          </w:tcPr>
          <w:p w14:paraId="3895A1C6" w14:textId="77777777" w:rsidR="00CB08BB" w:rsidRPr="00B73100" w:rsidRDefault="00CB08BB" w:rsidP="0041380A">
            <w:pPr>
              <w:spacing w:after="0"/>
              <w:rPr>
                <w:rFonts w:ascii="Calibri" w:hAnsi="Calibri"/>
                <w:szCs w:val="22"/>
              </w:rPr>
            </w:pPr>
            <w:r w:rsidRPr="00B73100">
              <w:rPr>
                <w:rFonts w:ascii="Calibri" w:hAnsi="Calibri"/>
                <w:szCs w:val="22"/>
              </w:rPr>
              <w:t>11.2</w:t>
            </w:r>
          </w:p>
        </w:tc>
        <w:tc>
          <w:tcPr>
            <w:tcW w:w="871" w:type="dxa"/>
            <w:shd w:val="clear" w:color="auto" w:fill="auto"/>
            <w:vAlign w:val="center"/>
          </w:tcPr>
          <w:p w14:paraId="5F6BEFCF" w14:textId="77777777" w:rsidR="00CB08BB" w:rsidRPr="00B73100" w:rsidRDefault="00CB08BB" w:rsidP="0041380A">
            <w:pPr>
              <w:spacing w:after="0"/>
              <w:jc w:val="center"/>
              <w:rPr>
                <w:rFonts w:ascii="Calibri" w:hAnsi="Calibri"/>
                <w:szCs w:val="22"/>
              </w:rPr>
            </w:pPr>
            <w:r w:rsidRPr="00B73100">
              <w:rPr>
                <w:rFonts w:ascii="Calibri" w:hAnsi="Calibri"/>
                <w:szCs w:val="22"/>
              </w:rPr>
              <w:t>9,697</w:t>
            </w:r>
          </w:p>
        </w:tc>
        <w:tc>
          <w:tcPr>
            <w:tcW w:w="871" w:type="dxa"/>
            <w:shd w:val="clear" w:color="auto" w:fill="auto"/>
            <w:vAlign w:val="center"/>
          </w:tcPr>
          <w:p w14:paraId="4ADBD1F5" w14:textId="77777777" w:rsidR="00CB08BB" w:rsidRPr="00B73100" w:rsidRDefault="00CB08BB" w:rsidP="0041380A">
            <w:pPr>
              <w:spacing w:after="0"/>
              <w:jc w:val="center"/>
              <w:rPr>
                <w:rFonts w:ascii="Calibri" w:hAnsi="Calibri"/>
                <w:szCs w:val="22"/>
              </w:rPr>
            </w:pPr>
            <w:r w:rsidRPr="00B73100">
              <w:rPr>
                <w:rFonts w:ascii="Calibri" w:hAnsi="Calibri"/>
                <w:szCs w:val="22"/>
              </w:rPr>
              <w:t>14,799</w:t>
            </w:r>
          </w:p>
        </w:tc>
        <w:tc>
          <w:tcPr>
            <w:tcW w:w="871" w:type="dxa"/>
            <w:shd w:val="clear" w:color="auto" w:fill="auto"/>
            <w:vAlign w:val="center"/>
          </w:tcPr>
          <w:p w14:paraId="6E128436" w14:textId="77777777" w:rsidR="00CB08BB" w:rsidRPr="00B73100" w:rsidRDefault="00CB08BB" w:rsidP="0041380A">
            <w:pPr>
              <w:spacing w:after="0"/>
              <w:jc w:val="center"/>
              <w:rPr>
                <w:rFonts w:ascii="Calibri" w:hAnsi="Calibri"/>
                <w:szCs w:val="22"/>
              </w:rPr>
            </w:pPr>
            <w:r w:rsidRPr="00B73100">
              <w:rPr>
                <w:rFonts w:ascii="Calibri" w:hAnsi="Calibri"/>
                <w:szCs w:val="22"/>
              </w:rPr>
              <w:t>0.757</w:t>
            </w:r>
          </w:p>
        </w:tc>
        <w:tc>
          <w:tcPr>
            <w:tcW w:w="871" w:type="dxa"/>
            <w:shd w:val="clear" w:color="auto" w:fill="auto"/>
            <w:vAlign w:val="center"/>
          </w:tcPr>
          <w:p w14:paraId="5766EE26" w14:textId="77777777" w:rsidR="00CB08BB" w:rsidRPr="00B73100" w:rsidRDefault="00CB08BB" w:rsidP="0041380A">
            <w:pPr>
              <w:spacing w:after="0"/>
              <w:jc w:val="center"/>
              <w:rPr>
                <w:rFonts w:ascii="Calibri" w:hAnsi="Calibri"/>
                <w:szCs w:val="22"/>
              </w:rPr>
            </w:pPr>
            <w:r w:rsidRPr="00B73100">
              <w:rPr>
                <w:rFonts w:ascii="Calibri" w:hAnsi="Calibri"/>
                <w:szCs w:val="22"/>
              </w:rPr>
              <w:t>0.784</w:t>
            </w:r>
          </w:p>
        </w:tc>
        <w:tc>
          <w:tcPr>
            <w:tcW w:w="871" w:type="dxa"/>
            <w:shd w:val="clear" w:color="auto" w:fill="auto"/>
            <w:vAlign w:val="center"/>
          </w:tcPr>
          <w:p w14:paraId="22CAFC40" w14:textId="77777777" w:rsidR="00CB08BB" w:rsidRPr="00B73100" w:rsidRDefault="00CB08BB" w:rsidP="0041380A">
            <w:pPr>
              <w:spacing w:after="0"/>
              <w:jc w:val="center"/>
              <w:rPr>
                <w:rFonts w:ascii="Calibri" w:hAnsi="Calibri"/>
                <w:szCs w:val="22"/>
              </w:rPr>
            </w:pPr>
            <w:r w:rsidRPr="00B73100">
              <w:rPr>
                <w:rFonts w:ascii="Calibri" w:hAnsi="Calibri"/>
                <w:szCs w:val="22"/>
              </w:rPr>
              <w:t>0.966</w:t>
            </w:r>
          </w:p>
        </w:tc>
      </w:tr>
    </w:tbl>
    <w:p w14:paraId="76BCE04B" w14:textId="77777777" w:rsidR="00CB08BB" w:rsidRPr="00B73100" w:rsidRDefault="00CB08BB" w:rsidP="0041380A">
      <w:pPr>
        <w:spacing w:after="0"/>
        <w:rPr>
          <w:rFonts w:ascii="Calibri" w:hAnsi="Calibri"/>
          <w:szCs w:val="22"/>
        </w:rPr>
      </w:pPr>
      <w:r w:rsidRPr="00B73100">
        <w:rPr>
          <w:rFonts w:ascii="Calibri" w:hAnsi="Calibri"/>
          <w:i/>
          <w:szCs w:val="22"/>
        </w:rPr>
        <w:t>Source</w:t>
      </w:r>
      <w:r w:rsidRPr="00B73100">
        <w:rPr>
          <w:rFonts w:ascii="Calibri" w:hAnsi="Calibri"/>
          <w:szCs w:val="22"/>
        </w:rPr>
        <w:t>: UNDP 2015.</w:t>
      </w:r>
    </w:p>
    <w:p w14:paraId="46F59D39" w14:textId="77777777" w:rsidR="00CB08BB" w:rsidRPr="00B73100" w:rsidRDefault="00CB08BB" w:rsidP="0041380A">
      <w:pPr>
        <w:spacing w:after="0"/>
        <w:rPr>
          <w:rFonts w:ascii="Calibri" w:hAnsi="Calibri"/>
          <w:i/>
          <w:szCs w:val="22"/>
        </w:rPr>
      </w:pPr>
    </w:p>
    <w:p w14:paraId="579D76D6" w14:textId="77777777" w:rsidR="00CB08BB" w:rsidRPr="00B73100" w:rsidRDefault="00CB08BB" w:rsidP="0041380A">
      <w:pPr>
        <w:spacing w:after="0"/>
        <w:rPr>
          <w:rFonts w:ascii="Calibri" w:hAnsi="Calibri"/>
          <w:i/>
          <w:szCs w:val="22"/>
        </w:rPr>
      </w:pPr>
      <w:r w:rsidRPr="00B73100">
        <w:rPr>
          <w:rFonts w:ascii="Calibri" w:hAnsi="Calibri"/>
          <w:i/>
          <w:szCs w:val="22"/>
        </w:rPr>
        <w:t>Social Institutions and Gender Index (SIGI)</w:t>
      </w:r>
    </w:p>
    <w:p w14:paraId="4EE4D57F" w14:textId="77777777" w:rsidR="00CB08BB" w:rsidRPr="00B73100" w:rsidRDefault="00CB08BB" w:rsidP="0041380A">
      <w:pPr>
        <w:spacing w:after="0"/>
        <w:rPr>
          <w:rFonts w:ascii="Calibri" w:hAnsi="Calibri"/>
          <w:szCs w:val="22"/>
        </w:rPr>
      </w:pPr>
      <w:r w:rsidRPr="00B73100">
        <w:rPr>
          <w:rFonts w:ascii="Calibri" w:hAnsi="Calibri"/>
          <w:szCs w:val="22"/>
        </w:rPr>
        <w:t>This measure, which has been developed by the OECD, results in a score between 0 and 1, with “0” being the lowest level of discrimination, and “1” being the highest.  OECD clusters 108 countries based on their scores into five levels of discrimination: very low, low, medium, high and very high.  In 2014, the SIGI value for Serbia was 0.0097, which placed it in the category of “very low” levels of discrimination.</w:t>
      </w:r>
      <w:r w:rsidRPr="00B73100">
        <w:rPr>
          <w:rStyle w:val="FootnoteReference"/>
          <w:rFonts w:ascii="Calibri" w:hAnsi="Calibri"/>
          <w:sz w:val="22"/>
          <w:szCs w:val="22"/>
        </w:rPr>
        <w:footnoteReference w:id="30"/>
      </w:r>
    </w:p>
    <w:p w14:paraId="3BDF363D" w14:textId="77777777" w:rsidR="00CB08BB" w:rsidRPr="00B73100" w:rsidRDefault="00CB08BB" w:rsidP="0041380A">
      <w:pPr>
        <w:spacing w:after="0"/>
        <w:rPr>
          <w:rFonts w:ascii="Calibri" w:hAnsi="Calibri"/>
          <w:szCs w:val="22"/>
        </w:rPr>
      </w:pPr>
    </w:p>
    <w:p w14:paraId="7D309879" w14:textId="77777777" w:rsidR="00CB08BB" w:rsidRPr="00B73100" w:rsidRDefault="00CB08BB" w:rsidP="0041380A">
      <w:pPr>
        <w:spacing w:after="0"/>
        <w:rPr>
          <w:rFonts w:ascii="Calibri" w:hAnsi="Calibri"/>
          <w:i/>
          <w:szCs w:val="22"/>
        </w:rPr>
      </w:pPr>
      <w:r w:rsidRPr="00B73100">
        <w:rPr>
          <w:rFonts w:ascii="Calibri" w:hAnsi="Calibri"/>
          <w:i/>
          <w:szCs w:val="22"/>
        </w:rPr>
        <w:t>Global Gender Gap Index (GGGI)</w:t>
      </w:r>
    </w:p>
    <w:p w14:paraId="4C5663C0" w14:textId="77777777" w:rsidR="00CB08BB" w:rsidRPr="00B73100" w:rsidRDefault="00CB08BB" w:rsidP="0041380A">
      <w:pPr>
        <w:spacing w:after="0"/>
        <w:rPr>
          <w:rFonts w:ascii="Calibri" w:hAnsi="Calibri"/>
          <w:szCs w:val="22"/>
        </w:rPr>
      </w:pPr>
      <w:r w:rsidRPr="00B73100">
        <w:rPr>
          <w:rFonts w:ascii="Calibri" w:hAnsi="Calibri"/>
          <w:szCs w:val="22"/>
        </w:rPr>
        <w:t>The Global Gender Gap Index (GGGI) of the World Economic Forum examines the gap between men and women in four categories: economic participation and opportunity, educational attainment, health and survival; and political empowerment.</w:t>
      </w:r>
      <w:r w:rsidRPr="00B73100">
        <w:rPr>
          <w:rFonts w:ascii="Calibri" w:hAnsi="Calibri"/>
          <w:szCs w:val="22"/>
          <w:vertAlign w:val="superscript"/>
        </w:rPr>
        <w:footnoteReference w:id="31"/>
      </w:r>
      <w:r w:rsidRPr="00B73100">
        <w:rPr>
          <w:rFonts w:ascii="Calibri" w:hAnsi="Calibri"/>
          <w:szCs w:val="22"/>
        </w:rPr>
        <w:t xml:space="preserve"> Out of 142 countries, Serbia’s rank based on GGGI in 2014 is given below:</w:t>
      </w:r>
    </w:p>
    <w:p w14:paraId="293D9817" w14:textId="77777777" w:rsidR="00B73100" w:rsidRDefault="00B73100" w:rsidP="00CB08BB">
      <w:pPr>
        <w:rPr>
          <w:rFonts w:ascii="Calibri" w:hAnsi="Calibri"/>
          <w:szCs w:val="22"/>
        </w:rPr>
      </w:pPr>
    </w:p>
    <w:p w14:paraId="3B006DF1" w14:textId="77777777" w:rsidR="00880AF4" w:rsidRDefault="00880AF4" w:rsidP="00CB08BB">
      <w:pPr>
        <w:rPr>
          <w:rFonts w:ascii="Calibri" w:hAnsi="Calibri"/>
          <w:szCs w:val="22"/>
        </w:rPr>
      </w:pPr>
    </w:p>
    <w:p w14:paraId="1A868A40" w14:textId="77777777" w:rsidR="00880AF4" w:rsidRPr="00B73100" w:rsidRDefault="00880AF4" w:rsidP="00CB08BB">
      <w:pPr>
        <w:rPr>
          <w:rFonts w:ascii="Calibri" w:hAnsi="Calibri"/>
          <w:szCs w:val="22"/>
        </w:rPr>
      </w:pPr>
    </w:p>
    <w:p w14:paraId="3672689B" w14:textId="77777777" w:rsidR="00CB08BB" w:rsidRPr="00B73100" w:rsidRDefault="00CB08BB" w:rsidP="00CB08BB">
      <w:pPr>
        <w:rPr>
          <w:rFonts w:ascii="Calibri" w:hAnsi="Calibri"/>
          <w:szCs w:val="22"/>
        </w:rPr>
      </w:pPr>
      <w:r w:rsidRPr="00B73100">
        <w:rPr>
          <w:rFonts w:ascii="Calibri" w:hAnsi="Calibri"/>
          <w:i/>
          <w:szCs w:val="22"/>
        </w:rPr>
        <w:lastRenderedPageBreak/>
        <w:t>Table 2:</w:t>
      </w:r>
      <w:r w:rsidRPr="00B73100">
        <w:rPr>
          <w:rFonts w:ascii="Calibri" w:hAnsi="Calibri"/>
          <w:szCs w:val="22"/>
        </w:rPr>
        <w:t xml:space="preserve"> GGGI for Serbia</w:t>
      </w:r>
    </w:p>
    <w:tbl>
      <w:tblPr>
        <w:tblStyle w:val="TableGrid"/>
        <w:tblW w:w="0" w:type="auto"/>
        <w:jc w:val="center"/>
        <w:tblLook w:val="04A0" w:firstRow="1" w:lastRow="0" w:firstColumn="1" w:lastColumn="0" w:noHBand="0" w:noVBand="1"/>
      </w:tblPr>
      <w:tblGrid>
        <w:gridCol w:w="4174"/>
        <w:gridCol w:w="1929"/>
        <w:gridCol w:w="906"/>
      </w:tblGrid>
      <w:tr w:rsidR="00CB08BB" w:rsidRPr="00CB08BB" w14:paraId="152FA342" w14:textId="77777777" w:rsidTr="001D4112">
        <w:trPr>
          <w:jc w:val="center"/>
        </w:trPr>
        <w:tc>
          <w:tcPr>
            <w:tcW w:w="4174" w:type="dxa"/>
          </w:tcPr>
          <w:p w14:paraId="5E23D45B" w14:textId="77777777" w:rsidR="00CB08BB" w:rsidRPr="00B73100" w:rsidRDefault="00CB08BB" w:rsidP="001D4112">
            <w:pPr>
              <w:jc w:val="center"/>
              <w:rPr>
                <w:rFonts w:ascii="Calibri" w:hAnsi="Calibri"/>
                <w:b/>
              </w:rPr>
            </w:pPr>
            <w:r w:rsidRPr="00B73100">
              <w:rPr>
                <w:rFonts w:ascii="Calibri" w:hAnsi="Calibri"/>
                <w:b/>
              </w:rPr>
              <w:t>Description</w:t>
            </w:r>
          </w:p>
        </w:tc>
        <w:tc>
          <w:tcPr>
            <w:tcW w:w="1929" w:type="dxa"/>
          </w:tcPr>
          <w:p w14:paraId="1F967CEE" w14:textId="77777777" w:rsidR="00CB08BB" w:rsidRPr="00B73100" w:rsidRDefault="00CB08BB" w:rsidP="001D4112">
            <w:pPr>
              <w:jc w:val="center"/>
              <w:rPr>
                <w:rFonts w:ascii="Calibri" w:hAnsi="Calibri"/>
                <w:b/>
              </w:rPr>
            </w:pPr>
            <w:r w:rsidRPr="00B73100">
              <w:rPr>
                <w:rFonts w:ascii="Calibri" w:hAnsi="Calibri"/>
                <w:b/>
              </w:rPr>
              <w:t>Score</w:t>
            </w:r>
          </w:p>
        </w:tc>
        <w:tc>
          <w:tcPr>
            <w:tcW w:w="906" w:type="dxa"/>
          </w:tcPr>
          <w:p w14:paraId="6B437014" w14:textId="77777777" w:rsidR="00CB08BB" w:rsidRPr="00B73100" w:rsidRDefault="00CB08BB" w:rsidP="001D4112">
            <w:pPr>
              <w:jc w:val="center"/>
              <w:rPr>
                <w:rFonts w:ascii="Calibri" w:hAnsi="Calibri"/>
                <w:b/>
              </w:rPr>
            </w:pPr>
            <w:r w:rsidRPr="00B73100">
              <w:rPr>
                <w:rFonts w:ascii="Calibri" w:hAnsi="Calibri"/>
                <w:b/>
              </w:rPr>
              <w:t>Rank</w:t>
            </w:r>
          </w:p>
        </w:tc>
      </w:tr>
      <w:tr w:rsidR="00CB08BB" w:rsidRPr="00CB08BB" w14:paraId="4E72B685" w14:textId="77777777" w:rsidTr="001D4112">
        <w:trPr>
          <w:jc w:val="center"/>
        </w:trPr>
        <w:tc>
          <w:tcPr>
            <w:tcW w:w="4174" w:type="dxa"/>
          </w:tcPr>
          <w:p w14:paraId="5F96D558" w14:textId="77777777" w:rsidR="00CB08BB" w:rsidRPr="00B73100" w:rsidRDefault="00CB08BB" w:rsidP="001D4112">
            <w:pPr>
              <w:rPr>
                <w:rFonts w:ascii="Calibri" w:hAnsi="Calibri"/>
              </w:rPr>
            </w:pPr>
            <w:r w:rsidRPr="00B73100">
              <w:rPr>
                <w:rFonts w:ascii="Calibri" w:hAnsi="Calibri"/>
              </w:rPr>
              <w:t>Economic participation and opportunity</w:t>
            </w:r>
          </w:p>
        </w:tc>
        <w:tc>
          <w:tcPr>
            <w:tcW w:w="1929" w:type="dxa"/>
          </w:tcPr>
          <w:p w14:paraId="38837DEA" w14:textId="77777777" w:rsidR="00CB08BB" w:rsidRPr="00B73100" w:rsidRDefault="00CB08BB" w:rsidP="001D4112">
            <w:pPr>
              <w:jc w:val="center"/>
              <w:rPr>
                <w:rFonts w:ascii="Calibri" w:hAnsi="Calibri"/>
              </w:rPr>
            </w:pPr>
            <w:r w:rsidRPr="00B73100">
              <w:rPr>
                <w:rFonts w:ascii="Calibri" w:hAnsi="Calibri"/>
              </w:rPr>
              <w:t>0.6704</w:t>
            </w:r>
          </w:p>
        </w:tc>
        <w:tc>
          <w:tcPr>
            <w:tcW w:w="906" w:type="dxa"/>
          </w:tcPr>
          <w:p w14:paraId="278257E5" w14:textId="77777777" w:rsidR="00CB08BB" w:rsidRPr="00B73100" w:rsidRDefault="00CB08BB" w:rsidP="001D4112">
            <w:pPr>
              <w:jc w:val="center"/>
              <w:rPr>
                <w:rFonts w:ascii="Calibri" w:hAnsi="Calibri"/>
              </w:rPr>
            </w:pPr>
            <w:r w:rsidRPr="00B73100">
              <w:rPr>
                <w:rFonts w:ascii="Calibri" w:hAnsi="Calibri"/>
              </w:rPr>
              <w:t>67</w:t>
            </w:r>
          </w:p>
        </w:tc>
      </w:tr>
      <w:tr w:rsidR="00CB08BB" w:rsidRPr="00CB08BB" w14:paraId="02A70DDA" w14:textId="77777777" w:rsidTr="001D4112">
        <w:trPr>
          <w:jc w:val="center"/>
        </w:trPr>
        <w:tc>
          <w:tcPr>
            <w:tcW w:w="4174" w:type="dxa"/>
          </w:tcPr>
          <w:p w14:paraId="21D0ED5A" w14:textId="77777777" w:rsidR="00CB08BB" w:rsidRPr="00B73100" w:rsidRDefault="00CB08BB" w:rsidP="001D4112">
            <w:pPr>
              <w:rPr>
                <w:rFonts w:ascii="Calibri" w:hAnsi="Calibri"/>
              </w:rPr>
            </w:pPr>
            <w:r w:rsidRPr="00B73100">
              <w:rPr>
                <w:rFonts w:ascii="Calibri" w:hAnsi="Calibri"/>
              </w:rPr>
              <w:t>Educational attainment</w:t>
            </w:r>
          </w:p>
        </w:tc>
        <w:tc>
          <w:tcPr>
            <w:tcW w:w="1929" w:type="dxa"/>
          </w:tcPr>
          <w:p w14:paraId="672E51C9" w14:textId="77777777" w:rsidR="00CB08BB" w:rsidRPr="00B73100" w:rsidRDefault="00CB08BB" w:rsidP="001D4112">
            <w:pPr>
              <w:jc w:val="center"/>
              <w:rPr>
                <w:rFonts w:ascii="Calibri" w:hAnsi="Calibri"/>
              </w:rPr>
            </w:pPr>
            <w:r w:rsidRPr="00B73100">
              <w:rPr>
                <w:rFonts w:ascii="Calibri" w:hAnsi="Calibri"/>
              </w:rPr>
              <w:t>0.9954</w:t>
            </w:r>
          </w:p>
        </w:tc>
        <w:tc>
          <w:tcPr>
            <w:tcW w:w="906" w:type="dxa"/>
          </w:tcPr>
          <w:p w14:paraId="77047FC8" w14:textId="77777777" w:rsidR="00CB08BB" w:rsidRPr="00B73100" w:rsidRDefault="00CB08BB" w:rsidP="001D4112">
            <w:pPr>
              <w:jc w:val="center"/>
              <w:rPr>
                <w:rFonts w:ascii="Calibri" w:hAnsi="Calibri"/>
              </w:rPr>
            </w:pPr>
            <w:r w:rsidRPr="00B73100">
              <w:rPr>
                <w:rFonts w:ascii="Calibri" w:hAnsi="Calibri"/>
              </w:rPr>
              <w:t>54</w:t>
            </w:r>
          </w:p>
        </w:tc>
      </w:tr>
      <w:tr w:rsidR="00CB08BB" w:rsidRPr="00CB08BB" w14:paraId="3C6CB79A" w14:textId="77777777" w:rsidTr="001D4112">
        <w:trPr>
          <w:jc w:val="center"/>
        </w:trPr>
        <w:tc>
          <w:tcPr>
            <w:tcW w:w="4174" w:type="dxa"/>
          </w:tcPr>
          <w:p w14:paraId="5DCB10C7" w14:textId="77777777" w:rsidR="00CB08BB" w:rsidRPr="00B73100" w:rsidRDefault="00CB08BB" w:rsidP="001D4112">
            <w:pPr>
              <w:rPr>
                <w:rFonts w:ascii="Calibri" w:hAnsi="Calibri"/>
              </w:rPr>
            </w:pPr>
            <w:r w:rsidRPr="00B73100">
              <w:rPr>
                <w:rFonts w:ascii="Calibri" w:hAnsi="Calibri"/>
              </w:rPr>
              <w:t>Health and survival</w:t>
            </w:r>
          </w:p>
        </w:tc>
        <w:tc>
          <w:tcPr>
            <w:tcW w:w="1929" w:type="dxa"/>
          </w:tcPr>
          <w:p w14:paraId="524F7F0E" w14:textId="77777777" w:rsidR="00CB08BB" w:rsidRPr="00B73100" w:rsidRDefault="00CB08BB" w:rsidP="001D4112">
            <w:pPr>
              <w:jc w:val="center"/>
              <w:rPr>
                <w:rFonts w:ascii="Calibri" w:hAnsi="Calibri"/>
              </w:rPr>
            </w:pPr>
            <w:r w:rsidRPr="00B73100">
              <w:rPr>
                <w:rFonts w:ascii="Calibri" w:hAnsi="Calibri"/>
              </w:rPr>
              <w:t>0.9730</w:t>
            </w:r>
          </w:p>
        </w:tc>
        <w:tc>
          <w:tcPr>
            <w:tcW w:w="906" w:type="dxa"/>
          </w:tcPr>
          <w:p w14:paraId="4ECA27FB" w14:textId="77777777" w:rsidR="00CB08BB" w:rsidRPr="00B73100" w:rsidRDefault="00CB08BB" w:rsidP="001D4112">
            <w:pPr>
              <w:jc w:val="center"/>
              <w:rPr>
                <w:rFonts w:ascii="Calibri" w:hAnsi="Calibri"/>
              </w:rPr>
            </w:pPr>
            <w:r w:rsidRPr="00B73100">
              <w:rPr>
                <w:rFonts w:ascii="Calibri" w:hAnsi="Calibri"/>
              </w:rPr>
              <w:t>74</w:t>
            </w:r>
          </w:p>
        </w:tc>
      </w:tr>
      <w:tr w:rsidR="00CB08BB" w:rsidRPr="00CB08BB" w14:paraId="72E749DD" w14:textId="77777777" w:rsidTr="001D4112">
        <w:trPr>
          <w:jc w:val="center"/>
        </w:trPr>
        <w:tc>
          <w:tcPr>
            <w:tcW w:w="4174" w:type="dxa"/>
          </w:tcPr>
          <w:p w14:paraId="31CC6C9B" w14:textId="77777777" w:rsidR="00CB08BB" w:rsidRPr="00B73100" w:rsidRDefault="00CB08BB" w:rsidP="001D4112">
            <w:pPr>
              <w:rPr>
                <w:rFonts w:ascii="Calibri" w:hAnsi="Calibri"/>
              </w:rPr>
            </w:pPr>
            <w:r w:rsidRPr="00B73100">
              <w:rPr>
                <w:rFonts w:ascii="Calibri" w:hAnsi="Calibri"/>
              </w:rPr>
              <w:t>Political empowerment</w:t>
            </w:r>
          </w:p>
        </w:tc>
        <w:tc>
          <w:tcPr>
            <w:tcW w:w="1929" w:type="dxa"/>
          </w:tcPr>
          <w:p w14:paraId="0A6F5219" w14:textId="77777777" w:rsidR="00CB08BB" w:rsidRPr="00B73100" w:rsidRDefault="00CB08BB" w:rsidP="001D4112">
            <w:pPr>
              <w:jc w:val="center"/>
              <w:rPr>
                <w:rFonts w:ascii="Calibri" w:hAnsi="Calibri"/>
              </w:rPr>
            </w:pPr>
            <w:r w:rsidRPr="00B73100">
              <w:rPr>
                <w:rFonts w:ascii="Calibri" w:hAnsi="Calibri"/>
              </w:rPr>
              <w:t>0.1957</w:t>
            </w:r>
          </w:p>
        </w:tc>
        <w:tc>
          <w:tcPr>
            <w:tcW w:w="906" w:type="dxa"/>
          </w:tcPr>
          <w:p w14:paraId="6BAD501D" w14:textId="77777777" w:rsidR="00CB08BB" w:rsidRPr="00B73100" w:rsidRDefault="00CB08BB" w:rsidP="001D4112">
            <w:pPr>
              <w:jc w:val="center"/>
              <w:rPr>
                <w:rFonts w:ascii="Calibri" w:hAnsi="Calibri"/>
              </w:rPr>
            </w:pPr>
            <w:r w:rsidRPr="00B73100">
              <w:rPr>
                <w:rFonts w:ascii="Calibri" w:hAnsi="Calibri"/>
              </w:rPr>
              <w:t>51</w:t>
            </w:r>
          </w:p>
        </w:tc>
      </w:tr>
      <w:tr w:rsidR="00CB08BB" w:rsidRPr="00CB08BB" w14:paraId="49FECEA7" w14:textId="77777777" w:rsidTr="001D4112">
        <w:trPr>
          <w:jc w:val="center"/>
        </w:trPr>
        <w:tc>
          <w:tcPr>
            <w:tcW w:w="4174" w:type="dxa"/>
            <w:vAlign w:val="center"/>
          </w:tcPr>
          <w:p w14:paraId="2E09A1B1" w14:textId="77777777" w:rsidR="00CB08BB" w:rsidRPr="00B73100" w:rsidRDefault="00CB08BB" w:rsidP="001D4112">
            <w:pPr>
              <w:jc w:val="center"/>
              <w:rPr>
                <w:rFonts w:ascii="Calibri" w:hAnsi="Calibri"/>
              </w:rPr>
            </w:pPr>
            <w:r w:rsidRPr="00B73100">
              <w:rPr>
                <w:rFonts w:ascii="Calibri" w:hAnsi="Calibri"/>
              </w:rPr>
              <w:t>GGGI</w:t>
            </w:r>
            <w:r w:rsidRPr="00B73100">
              <w:rPr>
                <w:rStyle w:val="FootnoteReference"/>
                <w:rFonts w:ascii="Calibri" w:hAnsi="Calibri"/>
                <w:sz w:val="22"/>
              </w:rPr>
              <w:footnoteReference w:id="32"/>
            </w:r>
          </w:p>
          <w:p w14:paraId="428CC743" w14:textId="77777777" w:rsidR="00CB08BB" w:rsidRPr="00B73100" w:rsidRDefault="00CB08BB" w:rsidP="001D4112">
            <w:pPr>
              <w:rPr>
                <w:rFonts w:ascii="Calibri" w:hAnsi="Calibri"/>
              </w:rPr>
            </w:pPr>
          </w:p>
        </w:tc>
        <w:tc>
          <w:tcPr>
            <w:tcW w:w="1929" w:type="dxa"/>
          </w:tcPr>
          <w:p w14:paraId="2DC52584" w14:textId="77777777" w:rsidR="00CB08BB" w:rsidRPr="00B73100" w:rsidRDefault="00CB08BB" w:rsidP="001D4112">
            <w:pPr>
              <w:jc w:val="center"/>
              <w:rPr>
                <w:rFonts w:ascii="Calibri" w:hAnsi="Calibri"/>
              </w:rPr>
            </w:pPr>
            <w:r w:rsidRPr="00B73100">
              <w:rPr>
                <w:rFonts w:ascii="Calibri" w:hAnsi="Calibri"/>
              </w:rPr>
              <w:t>0.0.7086</w:t>
            </w:r>
          </w:p>
          <w:p w14:paraId="7F3CFA10" w14:textId="77777777" w:rsidR="00CB08BB" w:rsidRPr="00B73100" w:rsidRDefault="00CB08BB" w:rsidP="001D4112">
            <w:pPr>
              <w:rPr>
                <w:rFonts w:ascii="Calibri" w:hAnsi="Calibri"/>
              </w:rPr>
            </w:pPr>
            <w:r w:rsidRPr="00B73100">
              <w:rPr>
                <w:rFonts w:ascii="Calibri" w:hAnsi="Calibri"/>
              </w:rPr>
              <w:t>Inequality = 0.00</w:t>
            </w:r>
          </w:p>
          <w:p w14:paraId="61523218" w14:textId="77777777" w:rsidR="00CB08BB" w:rsidRPr="00B73100" w:rsidRDefault="00CB08BB" w:rsidP="001D4112">
            <w:pPr>
              <w:rPr>
                <w:rFonts w:ascii="Calibri" w:hAnsi="Calibri"/>
              </w:rPr>
            </w:pPr>
            <w:r w:rsidRPr="00B73100">
              <w:rPr>
                <w:rFonts w:ascii="Calibri" w:hAnsi="Calibri"/>
              </w:rPr>
              <w:t>Equality = 1.00</w:t>
            </w:r>
          </w:p>
        </w:tc>
        <w:tc>
          <w:tcPr>
            <w:tcW w:w="906" w:type="dxa"/>
          </w:tcPr>
          <w:p w14:paraId="2958AD58" w14:textId="77777777" w:rsidR="00CB08BB" w:rsidRPr="00B73100" w:rsidRDefault="00CB08BB" w:rsidP="001D4112">
            <w:pPr>
              <w:jc w:val="center"/>
              <w:rPr>
                <w:rFonts w:ascii="Calibri" w:hAnsi="Calibri"/>
              </w:rPr>
            </w:pPr>
            <w:r w:rsidRPr="00B73100">
              <w:rPr>
                <w:rFonts w:ascii="Calibri" w:hAnsi="Calibri"/>
              </w:rPr>
              <w:t>54</w:t>
            </w:r>
          </w:p>
        </w:tc>
      </w:tr>
    </w:tbl>
    <w:p w14:paraId="4F4AB3A9" w14:textId="77777777" w:rsidR="00CB08BB" w:rsidRPr="00B73100" w:rsidRDefault="00CB08BB" w:rsidP="00CB08BB">
      <w:pPr>
        <w:rPr>
          <w:rFonts w:ascii="Calibri" w:hAnsi="Calibri"/>
          <w:szCs w:val="22"/>
        </w:rPr>
      </w:pPr>
      <w:r w:rsidRPr="00B73100">
        <w:rPr>
          <w:rFonts w:ascii="Calibri" w:hAnsi="Calibri"/>
          <w:szCs w:val="22"/>
        </w:rPr>
        <w:tab/>
      </w:r>
    </w:p>
    <w:p w14:paraId="7FDB2FCF" w14:textId="77777777" w:rsidR="00CB08BB" w:rsidRPr="00B73100" w:rsidRDefault="00CB08BB" w:rsidP="00CB08BB">
      <w:pPr>
        <w:tabs>
          <w:tab w:val="left" w:pos="1080"/>
        </w:tabs>
        <w:autoSpaceDE w:val="0"/>
        <w:autoSpaceDN w:val="0"/>
        <w:adjustRightInd w:val="0"/>
        <w:ind w:right="1235"/>
        <w:rPr>
          <w:rFonts w:ascii="Calibri" w:hAnsi="Calibri"/>
          <w:i/>
          <w:szCs w:val="22"/>
        </w:rPr>
      </w:pPr>
    </w:p>
    <w:p w14:paraId="16C61B1A" w14:textId="77777777" w:rsidR="00CB08BB" w:rsidRPr="00B73100" w:rsidRDefault="00CB08BB" w:rsidP="00CB08BB">
      <w:pPr>
        <w:tabs>
          <w:tab w:val="left" w:pos="1080"/>
        </w:tabs>
        <w:autoSpaceDE w:val="0"/>
        <w:autoSpaceDN w:val="0"/>
        <w:adjustRightInd w:val="0"/>
        <w:ind w:right="1235"/>
        <w:rPr>
          <w:rFonts w:ascii="Calibri" w:hAnsi="Calibri"/>
          <w:szCs w:val="22"/>
        </w:rPr>
      </w:pPr>
      <w:r w:rsidRPr="00B73100">
        <w:rPr>
          <w:rFonts w:ascii="Calibri" w:hAnsi="Calibri"/>
          <w:i/>
          <w:szCs w:val="22"/>
        </w:rPr>
        <w:t>Gender Statistics</w:t>
      </w:r>
    </w:p>
    <w:p w14:paraId="490A7482" w14:textId="77777777" w:rsidR="00CB08BB" w:rsidRPr="00B73100" w:rsidRDefault="00CB08BB" w:rsidP="00880AF4">
      <w:pPr>
        <w:tabs>
          <w:tab w:val="left" w:pos="1080"/>
        </w:tabs>
        <w:autoSpaceDE w:val="0"/>
        <w:autoSpaceDN w:val="0"/>
        <w:adjustRightInd w:val="0"/>
        <w:spacing w:after="180"/>
        <w:ind w:right="1238"/>
        <w:rPr>
          <w:rFonts w:ascii="Calibri" w:hAnsi="Calibri"/>
          <w:szCs w:val="22"/>
        </w:rPr>
      </w:pPr>
      <w:r w:rsidRPr="00B73100">
        <w:rPr>
          <w:rFonts w:ascii="Calibri" w:hAnsi="Calibri"/>
          <w:szCs w:val="22"/>
        </w:rPr>
        <w:t xml:space="preserve">The Statistical Office of the Republic of Serbia publishes </w:t>
      </w:r>
      <w:r w:rsidRPr="00B73100">
        <w:rPr>
          <w:rFonts w:ascii="Calibri" w:hAnsi="Calibri"/>
          <w:i/>
          <w:szCs w:val="22"/>
        </w:rPr>
        <w:t>Women and Men in the Republic of Serbia</w:t>
      </w:r>
      <w:r w:rsidRPr="00B73100">
        <w:rPr>
          <w:rFonts w:ascii="Calibri" w:hAnsi="Calibri"/>
          <w:szCs w:val="22"/>
        </w:rPr>
        <w:t>, which provides an overview of gender-disaggregated data.</w:t>
      </w:r>
      <w:r w:rsidRPr="00B73100">
        <w:rPr>
          <w:rStyle w:val="FootnoteReference"/>
          <w:rFonts w:ascii="Calibri" w:hAnsi="Calibri"/>
          <w:sz w:val="22"/>
          <w:szCs w:val="22"/>
        </w:rPr>
        <w:footnoteReference w:id="33"/>
      </w:r>
      <w:r w:rsidRPr="00B73100">
        <w:rPr>
          <w:rFonts w:ascii="Calibri" w:hAnsi="Calibri"/>
          <w:szCs w:val="22"/>
        </w:rPr>
        <w:t xml:space="preserve">  The current national strategy on gender equality contains a specific objective on gender-sensitive statistics and records (Specific Objective 3.4).</w:t>
      </w:r>
    </w:p>
    <w:p w14:paraId="312484AE" w14:textId="77777777" w:rsidR="00CB08BB" w:rsidRPr="00B73100" w:rsidRDefault="00CB08BB" w:rsidP="00880AF4">
      <w:pPr>
        <w:tabs>
          <w:tab w:val="left" w:pos="1080"/>
        </w:tabs>
        <w:autoSpaceDE w:val="0"/>
        <w:autoSpaceDN w:val="0"/>
        <w:adjustRightInd w:val="0"/>
        <w:spacing w:after="180"/>
        <w:ind w:right="1238"/>
        <w:rPr>
          <w:rFonts w:ascii="Calibri" w:hAnsi="Calibri"/>
          <w:szCs w:val="22"/>
        </w:rPr>
      </w:pPr>
      <w:r w:rsidRPr="00B73100">
        <w:rPr>
          <w:rFonts w:ascii="Calibri" w:hAnsi="Calibri"/>
          <w:szCs w:val="22"/>
        </w:rPr>
        <w:t>Sex-disaggregated statistical data collected from the following institutions has been presented: the Statistical Office of the Republic of Serbia (SORS), the Institute of Public Health of Serbia, Ministry of Education and Science, Ministry of Finance, Ministry of Interior, Ministry of Justice, Ministry of Labour and Social Policy, National Employment Service, the Republic Fund for Health Insurance, the Republic Fund for Pension and Disability Insurance and the Republic Institute for Social Protection.</w:t>
      </w:r>
    </w:p>
    <w:p w14:paraId="6102DECD" w14:textId="77777777" w:rsidR="00880AF4" w:rsidRDefault="00880AF4" w:rsidP="00880AF4">
      <w:pPr>
        <w:spacing w:after="0"/>
        <w:ind w:left="432" w:hanging="432"/>
        <w:rPr>
          <w:rFonts w:ascii="Calibri" w:hAnsi="Calibri"/>
          <w:b/>
          <w:szCs w:val="22"/>
        </w:rPr>
      </w:pPr>
    </w:p>
    <w:p w14:paraId="462A4546" w14:textId="77777777" w:rsidR="00CB08BB" w:rsidRPr="00B73100" w:rsidRDefault="00CB08BB" w:rsidP="00880AF4">
      <w:pPr>
        <w:spacing w:after="0"/>
        <w:ind w:left="432" w:hanging="432"/>
        <w:rPr>
          <w:rFonts w:ascii="Calibri" w:hAnsi="Calibri"/>
          <w:b/>
          <w:szCs w:val="22"/>
        </w:rPr>
      </w:pPr>
      <w:r w:rsidRPr="00B73100">
        <w:rPr>
          <w:rFonts w:ascii="Calibri" w:hAnsi="Calibri"/>
          <w:b/>
          <w:szCs w:val="22"/>
        </w:rPr>
        <w:t>IV.</w:t>
      </w:r>
      <w:r w:rsidRPr="00B73100">
        <w:rPr>
          <w:rFonts w:ascii="Calibri" w:hAnsi="Calibri"/>
          <w:b/>
          <w:szCs w:val="22"/>
        </w:rPr>
        <w:tab/>
        <w:t>National Framework Protecting Women and Promoting Gender Equality</w:t>
      </w:r>
    </w:p>
    <w:p w14:paraId="5EB0705C" w14:textId="77777777" w:rsidR="00880AF4" w:rsidRDefault="00880AF4" w:rsidP="00880AF4">
      <w:pPr>
        <w:spacing w:after="180"/>
        <w:rPr>
          <w:rFonts w:ascii="Calibri" w:hAnsi="Calibri"/>
          <w:i/>
          <w:szCs w:val="22"/>
        </w:rPr>
      </w:pPr>
    </w:p>
    <w:p w14:paraId="31D362C6" w14:textId="77777777" w:rsidR="00CB08BB" w:rsidRPr="00B73100" w:rsidRDefault="00CB08BB" w:rsidP="00880AF4">
      <w:pPr>
        <w:spacing w:after="180"/>
        <w:rPr>
          <w:rFonts w:ascii="Calibri" w:hAnsi="Calibri"/>
          <w:i/>
          <w:szCs w:val="22"/>
        </w:rPr>
      </w:pPr>
      <w:r w:rsidRPr="00B73100">
        <w:rPr>
          <w:rFonts w:ascii="Calibri" w:hAnsi="Calibri"/>
          <w:i/>
          <w:szCs w:val="22"/>
        </w:rPr>
        <w:t>Legal and Regulatory Framework</w:t>
      </w:r>
    </w:p>
    <w:p w14:paraId="1581083F" w14:textId="77777777" w:rsidR="00CB08BB" w:rsidRPr="00B73100" w:rsidRDefault="00CB08BB" w:rsidP="00880AF4">
      <w:pPr>
        <w:widowControl w:val="0"/>
        <w:autoSpaceDE w:val="0"/>
        <w:autoSpaceDN w:val="0"/>
        <w:adjustRightInd w:val="0"/>
        <w:spacing w:after="180"/>
        <w:jc w:val="left"/>
        <w:rPr>
          <w:rFonts w:ascii="Calibri" w:eastAsiaTheme="minorEastAsia" w:hAnsi="Calibri" w:cs="Times"/>
          <w:szCs w:val="22"/>
          <w:lang w:val="en-US"/>
        </w:rPr>
      </w:pPr>
      <w:r w:rsidRPr="00B73100">
        <w:rPr>
          <w:rFonts w:ascii="Calibri" w:eastAsiaTheme="minorEastAsia" w:hAnsi="Calibri"/>
          <w:szCs w:val="22"/>
          <w:lang w:val="en-US"/>
        </w:rPr>
        <w:t>Article 15 of the 2006 Constitution of Serbia endorses the equality of women and men and the policy of equal opportunity. The Law on Gender Equality and the Law on Prohibition of Discrimination were adopted in 2009.  However, a 2013 review by CEDAW expressed concern at “</w:t>
      </w:r>
      <w:r w:rsidRPr="00B73100">
        <w:rPr>
          <w:rFonts w:ascii="Calibri" w:eastAsiaTheme="minorEastAsia" w:hAnsi="Calibri" w:cs="Times"/>
          <w:szCs w:val="22"/>
          <w:lang w:val="en-US"/>
        </w:rPr>
        <w:t>(a) The failure of the State party to implement these laws in a timely and effective manner and the lack of awareness about the provisions of such laws among its population, resulting in a low number of cases initiated; [and] (b) The absence of the concept of intersectional discrimination against women in the State party’s anti-discrimination laws….”</w:t>
      </w:r>
      <w:r w:rsidRPr="00B73100">
        <w:rPr>
          <w:rStyle w:val="FootnoteReference"/>
          <w:rFonts w:ascii="Calibri" w:eastAsiaTheme="minorEastAsia" w:hAnsi="Calibri" w:cs="Times"/>
          <w:sz w:val="22"/>
          <w:szCs w:val="22"/>
        </w:rPr>
        <w:footnoteReference w:id="34"/>
      </w:r>
    </w:p>
    <w:p w14:paraId="122602DA" w14:textId="77777777" w:rsidR="00CB08BB" w:rsidRPr="00B73100" w:rsidRDefault="00CB08BB" w:rsidP="00880AF4">
      <w:pPr>
        <w:spacing w:after="180"/>
        <w:rPr>
          <w:rFonts w:ascii="Calibri" w:hAnsi="Calibri"/>
          <w:i/>
          <w:color w:val="333333"/>
          <w:szCs w:val="22"/>
          <w:shd w:val="clear" w:color="auto" w:fill="FFFFFF"/>
          <w:lang w:val="en-US"/>
        </w:rPr>
      </w:pPr>
    </w:p>
    <w:p w14:paraId="57480DE1" w14:textId="77777777" w:rsidR="00CB08BB" w:rsidRPr="00880AF4" w:rsidRDefault="00CB08BB" w:rsidP="00880AF4">
      <w:pPr>
        <w:spacing w:after="180"/>
        <w:rPr>
          <w:rFonts w:ascii="Calibri" w:hAnsi="Calibri"/>
          <w:i/>
          <w:szCs w:val="22"/>
          <w:shd w:val="clear" w:color="auto" w:fill="FFFFFF"/>
          <w:lang w:val="en-US"/>
        </w:rPr>
      </w:pPr>
      <w:r w:rsidRPr="00880AF4">
        <w:rPr>
          <w:rFonts w:ascii="Calibri" w:hAnsi="Calibri"/>
          <w:i/>
          <w:szCs w:val="22"/>
          <w:shd w:val="clear" w:color="auto" w:fill="FFFFFF"/>
          <w:lang w:val="en-US"/>
        </w:rPr>
        <w:lastRenderedPageBreak/>
        <w:t>Policy Framework</w:t>
      </w:r>
    </w:p>
    <w:p w14:paraId="024962C9" w14:textId="77777777" w:rsidR="00CB08BB" w:rsidRPr="00880AF4" w:rsidRDefault="00CB08BB" w:rsidP="00880AF4">
      <w:pPr>
        <w:spacing w:after="180"/>
        <w:rPr>
          <w:rFonts w:ascii="Calibri" w:hAnsi="Calibri"/>
          <w:szCs w:val="22"/>
          <w:shd w:val="clear" w:color="auto" w:fill="FFFFFF"/>
          <w:lang w:val="en-US"/>
        </w:rPr>
      </w:pPr>
      <w:r w:rsidRPr="00880AF4">
        <w:rPr>
          <w:rFonts w:ascii="Calibri" w:hAnsi="Calibri"/>
          <w:szCs w:val="22"/>
          <w:shd w:val="clear" w:color="auto" w:fill="FFFFFF"/>
          <w:lang w:val="en-US"/>
        </w:rPr>
        <w:t xml:space="preserve">The primary policy documents on gender equality is the National Strategy for Gender Equality 2016-2020, which includes a two-year action plan (2016-2018).  The strategy includes three strategic objectives, which focus on improving the culture of gender equality; increasing equality by applying measures to promote equal opportunity; and the systematic introduction of gender into the adoption, implementation and monitoring of public policies.  </w:t>
      </w:r>
    </w:p>
    <w:p w14:paraId="545F57AA" w14:textId="77777777" w:rsidR="00CB08BB" w:rsidRPr="00880AF4" w:rsidRDefault="00CB08BB" w:rsidP="00880AF4">
      <w:pPr>
        <w:spacing w:after="180"/>
        <w:rPr>
          <w:rFonts w:ascii="Calibri" w:eastAsiaTheme="minorEastAsia" w:hAnsi="Calibri" w:cs="Times"/>
          <w:szCs w:val="22"/>
          <w:lang w:val="en-US"/>
        </w:rPr>
      </w:pPr>
      <w:r w:rsidRPr="00880AF4">
        <w:rPr>
          <w:rFonts w:ascii="Calibri" w:hAnsi="Calibri"/>
          <w:szCs w:val="22"/>
          <w:shd w:val="clear" w:color="auto" w:fill="FFFFFF"/>
          <w:lang w:val="en-US"/>
        </w:rPr>
        <w:t>These documents were approved in October 2015, and they follow on the previous National Strategy for 2009-2015 and Action Plan for 2010-2015.   Two reviews of these previous documents identified certain shortcomings.  First, a CEDAW Committee review expressed concern at “</w:t>
      </w:r>
      <w:r w:rsidRPr="00880AF4">
        <w:rPr>
          <w:rFonts w:ascii="Calibri" w:eastAsiaTheme="minorEastAsia" w:hAnsi="Calibri" w:cs="Times"/>
          <w:szCs w:val="22"/>
          <w:lang w:val="en-US"/>
        </w:rPr>
        <w:t>The lack of adequate State funding for the implementation of these and other strategies and action plans aimed at eliminating all forms of discrimination against women….”</w:t>
      </w:r>
      <w:r w:rsidRPr="00880AF4">
        <w:rPr>
          <w:rStyle w:val="FootnoteReference"/>
          <w:rFonts w:ascii="Calibri" w:eastAsiaTheme="minorEastAsia" w:hAnsi="Calibri" w:cs="Times"/>
          <w:sz w:val="22"/>
          <w:szCs w:val="22"/>
        </w:rPr>
        <w:footnoteReference w:id="35"/>
      </w:r>
      <w:r w:rsidRPr="00880AF4">
        <w:rPr>
          <w:rFonts w:ascii="Calibri" w:eastAsiaTheme="minorEastAsia" w:hAnsi="Calibri" w:cs="Times"/>
          <w:szCs w:val="22"/>
          <w:lang w:val="en-US"/>
        </w:rPr>
        <w:t xml:space="preserve">  Second, a 2015 independent evaluation of the National Action Plan found that, “</w:t>
      </w:r>
      <w:r w:rsidRPr="00880AF4">
        <w:rPr>
          <w:rFonts w:ascii="Calibri" w:eastAsiaTheme="minorEastAsia" w:hAnsi="Calibri" w:cs="Candara"/>
          <w:szCs w:val="22"/>
          <w:lang w:val="en-US"/>
        </w:rPr>
        <w:t>Based on evaluation finding, the conclusion is that the actual impact of NAP was very modest, limited to increased participation of women in legislative bodies, improved statistics, and increased awareness on certain issues such as VAW, deprived position of rural and Roma women, and similar. Legislative changes that are introduced are limited as by-laws were not adopted and implementation is not progressing.”</w:t>
      </w:r>
      <w:r w:rsidRPr="00880AF4">
        <w:rPr>
          <w:rStyle w:val="FootnoteReference"/>
          <w:rFonts w:ascii="Calibri" w:eastAsiaTheme="minorEastAsia" w:hAnsi="Calibri" w:cs="Candara"/>
          <w:sz w:val="22"/>
          <w:szCs w:val="22"/>
        </w:rPr>
        <w:footnoteReference w:id="36"/>
      </w:r>
      <w:r w:rsidRPr="00880AF4">
        <w:rPr>
          <w:rFonts w:ascii="Calibri" w:eastAsiaTheme="minorEastAsia" w:hAnsi="Calibri" w:cs="Times"/>
          <w:szCs w:val="22"/>
          <w:lang w:val="en-US"/>
        </w:rPr>
        <w:t xml:space="preserve">  Furthermore, difficulties with policy </w:t>
      </w:r>
      <w:r w:rsidRPr="00880AF4">
        <w:rPr>
          <w:rFonts w:ascii="Calibri" w:eastAsiaTheme="minorEastAsia" w:hAnsi="Calibri"/>
          <w:szCs w:val="22"/>
          <w:lang w:val="en-US"/>
        </w:rPr>
        <w:t>implementation were identified in the EU Progress Report for 2015, which stated “On equal opportunities between women and men, amendments made to the labour law in July 2014 help to empower women at work, help working mothers to reconcile family and professional life, and offer greater protection to pregnant workers. However, the legislation needs to be fully implemented, particularly regarding the dismissal of pregnant women and women on maternity leave, sexual harassment, the gender pay gap and inequality in promotion, salaries and pensions.”</w:t>
      </w:r>
      <w:r w:rsidRPr="00880AF4">
        <w:rPr>
          <w:rStyle w:val="FootnoteReference"/>
          <w:rFonts w:ascii="Calibri" w:eastAsiaTheme="minorEastAsia" w:hAnsi="Calibri"/>
          <w:sz w:val="22"/>
          <w:szCs w:val="22"/>
        </w:rPr>
        <w:footnoteReference w:id="37"/>
      </w:r>
      <w:r w:rsidRPr="00880AF4">
        <w:rPr>
          <w:rFonts w:ascii="Calibri" w:eastAsiaTheme="minorEastAsia" w:hAnsi="Calibri"/>
          <w:szCs w:val="22"/>
          <w:lang w:val="en-US"/>
        </w:rPr>
        <w:t xml:space="preserve"> </w:t>
      </w:r>
    </w:p>
    <w:p w14:paraId="68B2F9C3" w14:textId="77777777" w:rsidR="00CB08BB" w:rsidRPr="00B73100" w:rsidRDefault="00CB08BB" w:rsidP="00880AF4">
      <w:pPr>
        <w:spacing w:after="180"/>
        <w:rPr>
          <w:rFonts w:ascii="Calibri" w:hAnsi="Calibri"/>
          <w:i/>
          <w:szCs w:val="22"/>
        </w:rPr>
      </w:pPr>
      <w:r w:rsidRPr="00B73100">
        <w:rPr>
          <w:rFonts w:ascii="Calibri" w:hAnsi="Calibri"/>
          <w:i/>
          <w:szCs w:val="22"/>
        </w:rPr>
        <w:t>Institutional Framework</w:t>
      </w:r>
    </w:p>
    <w:p w14:paraId="352498FD" w14:textId="77777777" w:rsidR="00CB08BB" w:rsidRPr="00B73100" w:rsidRDefault="00CB08BB" w:rsidP="00880AF4">
      <w:pPr>
        <w:spacing w:after="180"/>
        <w:rPr>
          <w:rFonts w:ascii="Calibri" w:hAnsi="Calibri"/>
          <w:iCs/>
          <w:szCs w:val="22"/>
        </w:rPr>
      </w:pPr>
      <w:r w:rsidRPr="00B73100">
        <w:rPr>
          <w:rFonts w:ascii="Calibri" w:hAnsi="Calibri"/>
          <w:szCs w:val="22"/>
        </w:rPr>
        <w:t xml:space="preserve">The primary institution addressing women’s issues is the Coordinating Body for Gender Equality of the Government of Serbia (www.gendernet.rs), which was established in 2014. In addition to the Coordinating Body, “major partners” in the current UN Development Planning framework for gender-related activities include the </w:t>
      </w:r>
      <w:r w:rsidRPr="00B73100">
        <w:rPr>
          <w:rFonts w:ascii="Calibri" w:hAnsi="Calibri"/>
          <w:iCs/>
          <w:szCs w:val="22"/>
        </w:rPr>
        <w:t>Ministry of Labour, Employment and Social Policy, the Ministry of Interior, the Network of Women Members of Parliament, the Provincial Secretariat for Gender Equality, local-level bodies for gender equality, and women’s NGOs.</w:t>
      </w:r>
    </w:p>
    <w:p w14:paraId="580DF202" w14:textId="77777777" w:rsidR="00CB08BB" w:rsidRPr="00B73100" w:rsidRDefault="00CB08BB" w:rsidP="00880AF4">
      <w:pPr>
        <w:spacing w:after="180"/>
        <w:rPr>
          <w:rFonts w:ascii="Calibri" w:hAnsi="Calibri"/>
          <w:i/>
          <w:szCs w:val="22"/>
        </w:rPr>
      </w:pPr>
      <w:r w:rsidRPr="00B73100">
        <w:rPr>
          <w:rFonts w:ascii="Calibri" w:hAnsi="Calibri"/>
          <w:i/>
          <w:szCs w:val="22"/>
        </w:rPr>
        <w:t>Development Cooperation</w:t>
      </w:r>
    </w:p>
    <w:p w14:paraId="2A0A173C" w14:textId="77777777" w:rsidR="00CB08BB" w:rsidRPr="00B73100" w:rsidRDefault="00CB08BB" w:rsidP="00880AF4">
      <w:pPr>
        <w:spacing w:after="180"/>
        <w:rPr>
          <w:rFonts w:ascii="Calibri" w:hAnsi="Calibri"/>
          <w:szCs w:val="22"/>
        </w:rPr>
      </w:pPr>
      <w:r w:rsidRPr="00B73100">
        <w:rPr>
          <w:rFonts w:ascii="Calibri" w:hAnsi="Calibri"/>
          <w:szCs w:val="22"/>
        </w:rPr>
        <w:t>As the current UNDP Country Programme Document states, “</w:t>
      </w:r>
      <w:r w:rsidRPr="00B73100">
        <w:rPr>
          <w:rFonts w:ascii="Calibri" w:hAnsi="Calibri"/>
          <w:bCs/>
          <w:szCs w:val="22"/>
        </w:rPr>
        <w:t>Gender equality is one of three cross-cutting issues in the NAD [national priorities for international assistance] and is addressed through different priorities.” UNDAF Outcome 4 directly addresses gender: it states, “</w:t>
      </w:r>
      <w:r w:rsidRPr="00B73100">
        <w:rPr>
          <w:rFonts w:ascii="Calibri" w:hAnsi="Calibri"/>
          <w:szCs w:val="22"/>
        </w:rPr>
        <w:t>By 2020, state institutions and other relevant actors enhance gender equality and enable women and girls, especially those from vulnerable groups, to live lives free from discrimination and violence.”</w:t>
      </w:r>
      <w:r w:rsidRPr="00B73100">
        <w:rPr>
          <w:rStyle w:val="FootnoteReference"/>
          <w:rFonts w:ascii="Calibri" w:hAnsi="Calibri"/>
          <w:bCs/>
          <w:sz w:val="22"/>
          <w:szCs w:val="22"/>
        </w:rPr>
        <w:t xml:space="preserve"> </w:t>
      </w:r>
      <w:r w:rsidRPr="00B73100">
        <w:rPr>
          <w:rStyle w:val="FootnoteReference"/>
          <w:rFonts w:ascii="Calibri" w:hAnsi="Calibri"/>
          <w:bCs/>
          <w:sz w:val="22"/>
          <w:szCs w:val="22"/>
        </w:rPr>
        <w:footnoteReference w:id="38"/>
      </w:r>
    </w:p>
    <w:p w14:paraId="602A30D6" w14:textId="77777777" w:rsidR="00CB08BB" w:rsidRPr="00CB08BB" w:rsidRDefault="00CB08BB" w:rsidP="00880AF4">
      <w:pPr>
        <w:spacing w:after="180"/>
        <w:rPr>
          <w:rFonts w:ascii="Calibri" w:eastAsiaTheme="minorHAnsi" w:hAnsi="Calibri"/>
          <w:szCs w:val="22"/>
        </w:rPr>
      </w:pPr>
      <w:r w:rsidRPr="00CB08BB">
        <w:rPr>
          <w:rFonts w:ascii="Calibri" w:hAnsi="Calibri"/>
          <w:szCs w:val="22"/>
        </w:rPr>
        <w:lastRenderedPageBreak/>
        <w:t xml:space="preserve">Under the current UN Development Partnership Framework, (2016-2020), gender is mentioned under </w:t>
      </w:r>
      <w:r w:rsidRPr="00B10F73">
        <w:rPr>
          <w:rFonts w:ascii="Calibri" w:hAnsi="Calibri"/>
          <w:iCs/>
          <w:szCs w:val="22"/>
        </w:rPr>
        <w:t xml:space="preserve">Outcome 4, Output 5 (The National Disaster Risk Management System is implemented at central and local levels) with </w:t>
      </w:r>
      <w:r w:rsidRPr="00CB08BB">
        <w:rPr>
          <w:rFonts w:ascii="Calibri" w:hAnsi="Calibri"/>
          <w:iCs/>
          <w:szCs w:val="22"/>
        </w:rPr>
        <w:t>an indicator “Percentage of municipalities that conduct gender-sensitive risk assessments, prepare local gender-sensitive disaster risk management plans, conduct capacity development and public awareness activities.</w:t>
      </w:r>
      <w:r w:rsidRPr="00CB08BB">
        <w:rPr>
          <w:rFonts w:ascii="Calibri" w:eastAsiaTheme="minorHAnsi" w:hAnsi="Calibri"/>
          <w:szCs w:val="22"/>
        </w:rPr>
        <w:t>“</w:t>
      </w:r>
    </w:p>
    <w:p w14:paraId="4DA06BFD" w14:textId="77777777" w:rsidR="00B73100" w:rsidRDefault="00CB08BB" w:rsidP="00880AF4">
      <w:pPr>
        <w:spacing w:after="180"/>
        <w:rPr>
          <w:rFonts w:ascii="Calibri" w:hAnsi="Calibri"/>
          <w:szCs w:val="22"/>
        </w:rPr>
      </w:pPr>
      <w:r w:rsidRPr="00CB08BB">
        <w:rPr>
          <w:rFonts w:ascii="Calibri" w:hAnsi="Calibri"/>
          <w:szCs w:val="22"/>
        </w:rPr>
        <w:t>The UNECE 3</w:t>
      </w:r>
      <w:r w:rsidRPr="00CB08BB">
        <w:rPr>
          <w:rFonts w:ascii="Calibri" w:hAnsi="Calibri"/>
          <w:szCs w:val="22"/>
          <w:vertAlign w:val="superscript"/>
        </w:rPr>
        <w:t>rd</w:t>
      </w:r>
      <w:r w:rsidRPr="00CB08BB">
        <w:rPr>
          <w:rFonts w:ascii="Calibri" w:hAnsi="Calibri"/>
          <w:szCs w:val="22"/>
        </w:rPr>
        <w:t xml:space="preserve"> Environmental Performance Review for Serbia does not address gender issues in environment.</w:t>
      </w:r>
      <w:r w:rsidR="00B73100">
        <w:rPr>
          <w:rFonts w:ascii="Calibri" w:hAnsi="Calibri"/>
          <w:szCs w:val="22"/>
        </w:rPr>
        <w:t xml:space="preserve"> </w:t>
      </w:r>
    </w:p>
    <w:p w14:paraId="1E5BB87B" w14:textId="77777777" w:rsidR="00B73100" w:rsidRDefault="006A1D5F" w:rsidP="00880AF4">
      <w:pPr>
        <w:spacing w:after="180"/>
        <w:rPr>
          <w:rFonts w:ascii="Calibri" w:hAnsi="Calibri"/>
          <w:color w:val="000000"/>
        </w:rPr>
      </w:pPr>
      <w:r w:rsidRPr="00B85AAB">
        <w:rPr>
          <w:rFonts w:ascii="Calibri" w:hAnsi="Calibri"/>
          <w:color w:val="000000"/>
        </w:rPr>
        <w:t>The 2030 Agenda for Sustainable Development and 17 Sustainable Development Goals (SDGs) were adopted in 2015. The 2030 Agenda for Sustainable Development consistently applies twin-track approach of gender mainstreaming across all 17 goals and a specific goal on Gender Equality</w:t>
      </w:r>
      <w:r w:rsidR="009C771F">
        <w:rPr>
          <w:rFonts w:ascii="Calibri" w:hAnsi="Calibri"/>
          <w:color w:val="000000"/>
        </w:rPr>
        <w:t xml:space="preserve"> (SDG 5: </w:t>
      </w:r>
      <w:r w:rsidR="009C771F" w:rsidRPr="00B73100">
        <w:rPr>
          <w:rFonts w:ascii="Calibri" w:hAnsi="Calibri"/>
          <w:szCs w:val="22"/>
        </w:rPr>
        <w:t>Achieve gender equality and empower all women and girls)</w:t>
      </w:r>
      <w:r w:rsidRPr="00B85AAB">
        <w:rPr>
          <w:rFonts w:ascii="Calibri" w:hAnsi="Calibri"/>
          <w:color w:val="000000"/>
        </w:rPr>
        <w:t>. The importance of this approach is that all actions in the other areas will reflect gender equality considerations and specific needs of women and men and will shape the international agenda in the increasingly equitable manner.</w:t>
      </w:r>
      <w:r w:rsidR="00DA0B31">
        <w:rPr>
          <w:rStyle w:val="FootnoteReference"/>
          <w:color w:val="000000"/>
        </w:rPr>
        <w:footnoteReference w:id="39"/>
      </w:r>
      <w:r w:rsidR="00D2140E">
        <w:rPr>
          <w:rFonts w:ascii="Calibri" w:hAnsi="Calibri"/>
          <w:color w:val="000000"/>
        </w:rPr>
        <w:t xml:space="preserve"> </w:t>
      </w:r>
      <w:r w:rsidR="00B73100">
        <w:rPr>
          <w:rFonts w:ascii="Calibri" w:hAnsi="Calibri"/>
          <w:color w:val="000000"/>
        </w:rPr>
        <w:t xml:space="preserve"> </w:t>
      </w:r>
    </w:p>
    <w:p w14:paraId="3FC10BEB" w14:textId="77777777" w:rsidR="00CB08BB" w:rsidRPr="00B73100" w:rsidRDefault="002B39AA" w:rsidP="00880AF4">
      <w:pPr>
        <w:spacing w:after="180"/>
        <w:rPr>
          <w:rFonts w:ascii="Calibri" w:hAnsi="Calibri"/>
          <w:color w:val="222222"/>
          <w:szCs w:val="22"/>
        </w:rPr>
      </w:pPr>
      <w:r>
        <w:rPr>
          <w:rFonts w:ascii="Calibri" w:hAnsi="Calibri"/>
          <w:color w:val="000000"/>
        </w:rPr>
        <w:t>A</w:t>
      </w:r>
      <w:r w:rsidR="00D2140E">
        <w:rPr>
          <w:rFonts w:ascii="Calibri" w:hAnsi="Calibri"/>
          <w:color w:val="000000"/>
        </w:rPr>
        <w:t xml:space="preserve">s a member of the UN Country Team, </w:t>
      </w:r>
      <w:r w:rsidR="00D2140E" w:rsidRPr="00B85AAB">
        <w:rPr>
          <w:rFonts w:ascii="Calibri" w:hAnsi="Calibri"/>
          <w:color w:val="222222"/>
        </w:rPr>
        <w:t xml:space="preserve">UN Women Serbia </w:t>
      </w:r>
      <w:r w:rsidR="00D2140E">
        <w:rPr>
          <w:rFonts w:ascii="Calibri" w:hAnsi="Calibri"/>
          <w:color w:val="222222"/>
        </w:rPr>
        <w:t xml:space="preserve">is </w:t>
      </w:r>
      <w:r w:rsidR="00D2140E" w:rsidRPr="00B85AAB">
        <w:rPr>
          <w:rFonts w:ascii="Calibri" w:hAnsi="Calibri"/>
          <w:color w:val="222222"/>
        </w:rPr>
        <w:t>participat</w:t>
      </w:r>
      <w:r w:rsidR="00D2140E">
        <w:rPr>
          <w:rFonts w:ascii="Calibri" w:hAnsi="Calibri"/>
          <w:color w:val="222222"/>
        </w:rPr>
        <w:t>ing</w:t>
      </w:r>
      <w:r w:rsidR="00D2140E" w:rsidRPr="00B85AAB">
        <w:rPr>
          <w:rFonts w:ascii="Calibri" w:hAnsi="Calibri"/>
          <w:color w:val="222222"/>
        </w:rPr>
        <w:t xml:space="preserve"> in efforts to localize </w:t>
      </w:r>
      <w:r w:rsidR="00D2140E">
        <w:rPr>
          <w:rFonts w:ascii="Calibri" w:hAnsi="Calibri"/>
          <w:color w:val="222222"/>
        </w:rPr>
        <w:t xml:space="preserve">these </w:t>
      </w:r>
      <w:r w:rsidR="00D2140E" w:rsidRPr="00B85AAB">
        <w:rPr>
          <w:rFonts w:ascii="Calibri" w:hAnsi="Calibri"/>
          <w:color w:val="222222"/>
        </w:rPr>
        <w:t>SDGs</w:t>
      </w:r>
      <w:r w:rsidR="00D2140E">
        <w:rPr>
          <w:rFonts w:ascii="Calibri" w:hAnsi="Calibri"/>
          <w:color w:val="222222"/>
        </w:rPr>
        <w:t xml:space="preserve"> has led a c</w:t>
      </w:r>
      <w:r w:rsidR="00D2140E" w:rsidRPr="00B85AAB">
        <w:rPr>
          <w:rFonts w:ascii="Calibri" w:hAnsi="Calibri"/>
          <w:color w:val="222222"/>
        </w:rPr>
        <w:t>onsultative process</w:t>
      </w:r>
      <w:r w:rsidR="00D2140E">
        <w:rPr>
          <w:rFonts w:ascii="Calibri" w:hAnsi="Calibri"/>
          <w:color w:val="222222"/>
        </w:rPr>
        <w:t xml:space="preserve"> that included women’s CSOs</w:t>
      </w:r>
      <w:r w:rsidR="00D2140E" w:rsidRPr="00B85AAB">
        <w:rPr>
          <w:rFonts w:ascii="Calibri" w:hAnsi="Calibri"/>
          <w:color w:val="222222"/>
        </w:rPr>
        <w:t xml:space="preserve"> </w:t>
      </w:r>
      <w:r w:rsidR="00D2140E">
        <w:rPr>
          <w:rFonts w:ascii="Calibri" w:hAnsi="Calibri"/>
          <w:color w:val="222222"/>
        </w:rPr>
        <w:t xml:space="preserve">to </w:t>
      </w:r>
      <w:r w:rsidR="00D2140E" w:rsidRPr="00B85AAB">
        <w:rPr>
          <w:rFonts w:ascii="Calibri" w:hAnsi="Calibri"/>
          <w:color w:val="222222"/>
        </w:rPr>
        <w:t>identifying national challenges and opportunities</w:t>
      </w:r>
      <w:r w:rsidR="00D2140E">
        <w:rPr>
          <w:rFonts w:ascii="Calibri" w:hAnsi="Calibri"/>
          <w:color w:val="222222"/>
        </w:rPr>
        <w:t>.</w:t>
      </w:r>
      <w:r w:rsidR="00A50082">
        <w:rPr>
          <w:rFonts w:ascii="Calibri" w:hAnsi="Calibri"/>
          <w:color w:val="222222"/>
        </w:rPr>
        <w:t xml:space="preserve"> The consultation found that l</w:t>
      </w:r>
      <w:r w:rsidR="00A50082" w:rsidRPr="00B85AAB">
        <w:rPr>
          <w:rFonts w:ascii="Calibri" w:hAnsi="Calibri"/>
          <w:color w:val="222222"/>
        </w:rPr>
        <w:t xml:space="preserve">ocalizing </w:t>
      </w:r>
      <w:r w:rsidR="00A50082">
        <w:rPr>
          <w:rFonts w:ascii="Calibri" w:hAnsi="Calibri"/>
          <w:color w:val="222222"/>
        </w:rPr>
        <w:t xml:space="preserve">the implementation of the </w:t>
      </w:r>
      <w:r w:rsidR="00A50082" w:rsidRPr="00B85AAB">
        <w:rPr>
          <w:rFonts w:ascii="Calibri" w:hAnsi="Calibri"/>
          <w:color w:val="222222"/>
        </w:rPr>
        <w:t xml:space="preserve">SDGs will </w:t>
      </w:r>
      <w:r w:rsidR="00A50082">
        <w:rPr>
          <w:rFonts w:ascii="Calibri" w:hAnsi="Calibri"/>
          <w:color w:val="222222"/>
        </w:rPr>
        <w:t>require</w:t>
      </w:r>
      <w:r w:rsidR="00A50082" w:rsidRPr="00B85AAB">
        <w:rPr>
          <w:rFonts w:ascii="Calibri" w:hAnsi="Calibri"/>
          <w:color w:val="222222"/>
        </w:rPr>
        <w:t xml:space="preserve"> </w:t>
      </w:r>
      <w:r w:rsidR="00A50082">
        <w:rPr>
          <w:rFonts w:ascii="Calibri" w:hAnsi="Calibri"/>
          <w:color w:val="222222"/>
        </w:rPr>
        <w:t>responsible policy-</w:t>
      </w:r>
      <w:r w:rsidR="00A50082" w:rsidRPr="00B85AAB">
        <w:rPr>
          <w:rFonts w:ascii="Calibri" w:hAnsi="Calibri"/>
          <w:color w:val="222222"/>
        </w:rPr>
        <w:t>making, adequate budgeting</w:t>
      </w:r>
      <w:r w:rsidR="00A50082">
        <w:rPr>
          <w:rFonts w:ascii="Calibri" w:hAnsi="Calibri"/>
          <w:color w:val="222222"/>
        </w:rPr>
        <w:t>,</w:t>
      </w:r>
      <w:r w:rsidR="00A50082" w:rsidRPr="00B85AAB">
        <w:rPr>
          <w:rFonts w:ascii="Calibri" w:hAnsi="Calibri"/>
          <w:color w:val="222222"/>
        </w:rPr>
        <w:t xml:space="preserve"> a</w:t>
      </w:r>
      <w:r w:rsidR="00A50082">
        <w:rPr>
          <w:rFonts w:ascii="Calibri" w:hAnsi="Calibri"/>
          <w:color w:val="222222"/>
        </w:rPr>
        <w:t>nd good statistics for evidence-</w:t>
      </w:r>
      <w:r w:rsidR="00A50082" w:rsidRPr="00B85AAB">
        <w:rPr>
          <w:rFonts w:ascii="Calibri" w:hAnsi="Calibri"/>
          <w:color w:val="222222"/>
        </w:rPr>
        <w:t>based policy</w:t>
      </w:r>
      <w:r w:rsidR="00A50082">
        <w:rPr>
          <w:rFonts w:ascii="Calibri" w:hAnsi="Calibri"/>
          <w:color w:val="222222"/>
        </w:rPr>
        <w:t>-</w:t>
      </w:r>
      <w:r w:rsidR="00A50082" w:rsidRPr="00B85AAB">
        <w:rPr>
          <w:rFonts w:ascii="Calibri" w:hAnsi="Calibri"/>
          <w:color w:val="222222"/>
        </w:rPr>
        <w:t>making.</w:t>
      </w:r>
      <w:r w:rsidR="00DA0B31">
        <w:rPr>
          <w:rStyle w:val="FootnoteReference"/>
          <w:color w:val="222222"/>
        </w:rPr>
        <w:footnoteReference w:id="40"/>
      </w:r>
    </w:p>
    <w:p w14:paraId="6BF309EA" w14:textId="77777777" w:rsidR="006A1D5F" w:rsidRPr="00B73100" w:rsidRDefault="006A1D5F" w:rsidP="00CB08BB">
      <w:pPr>
        <w:rPr>
          <w:rFonts w:ascii="Calibri" w:hAnsi="Calibri"/>
          <w:szCs w:val="22"/>
        </w:rPr>
      </w:pPr>
    </w:p>
    <w:p w14:paraId="65D04427" w14:textId="77777777" w:rsidR="00CB08BB" w:rsidRPr="00B73100" w:rsidRDefault="00CB08BB" w:rsidP="00CB08BB">
      <w:pPr>
        <w:tabs>
          <w:tab w:val="left" w:pos="567"/>
        </w:tabs>
        <w:rPr>
          <w:rFonts w:ascii="Calibri" w:hAnsi="Calibri"/>
          <w:b/>
          <w:szCs w:val="22"/>
        </w:rPr>
      </w:pPr>
      <w:r w:rsidRPr="00B73100">
        <w:rPr>
          <w:rFonts w:ascii="Calibri" w:hAnsi="Calibri"/>
          <w:b/>
          <w:szCs w:val="22"/>
        </w:rPr>
        <w:t>V.</w:t>
      </w:r>
      <w:r w:rsidRPr="00B73100">
        <w:rPr>
          <w:rFonts w:ascii="Calibri" w:hAnsi="Calibri"/>
          <w:b/>
          <w:szCs w:val="22"/>
        </w:rPr>
        <w:tab/>
        <w:t>Gender in Capacity Development and Global Environmental Issues</w:t>
      </w:r>
    </w:p>
    <w:p w14:paraId="01D3669C" w14:textId="77777777" w:rsidR="00CB08BB" w:rsidRPr="00B73100" w:rsidRDefault="00CB08BB" w:rsidP="00CB08BB">
      <w:pPr>
        <w:rPr>
          <w:rFonts w:ascii="Calibri" w:hAnsi="Calibri"/>
          <w:szCs w:val="22"/>
        </w:rPr>
      </w:pPr>
    </w:p>
    <w:p w14:paraId="26142B5E" w14:textId="77777777" w:rsidR="00CB08BB" w:rsidRPr="00B73100" w:rsidRDefault="00CB08BB" w:rsidP="00CB08BB">
      <w:pPr>
        <w:widowControl w:val="0"/>
        <w:autoSpaceDE w:val="0"/>
        <w:autoSpaceDN w:val="0"/>
        <w:adjustRightInd w:val="0"/>
        <w:spacing w:after="240"/>
        <w:rPr>
          <w:rFonts w:ascii="Calibri" w:eastAsia="MS Mincho" w:hAnsi="Calibri"/>
          <w:szCs w:val="22"/>
          <w:lang w:val="en-US"/>
        </w:rPr>
      </w:pPr>
      <w:r w:rsidRPr="00B73100">
        <w:rPr>
          <w:rFonts w:ascii="Calibri" w:eastAsia="MS Mincho" w:hAnsi="Calibri"/>
          <w:szCs w:val="22"/>
          <w:lang w:val="en-US"/>
        </w:rPr>
        <w:t>In its 2009 primer on capacity development, UNDP identifies gender training modules as a useful activity when there is a need to strengthen leadership capacity and manage coalitions; it also recommends gender-disaggregated project indicators.</w:t>
      </w:r>
      <w:r w:rsidRPr="00B73100">
        <w:rPr>
          <w:rStyle w:val="FootnoteReference"/>
          <w:rFonts w:ascii="Calibri" w:eastAsia="MS Mincho" w:hAnsi="Calibri"/>
          <w:sz w:val="22"/>
          <w:szCs w:val="22"/>
        </w:rPr>
        <w:footnoteReference w:id="41"/>
      </w:r>
    </w:p>
    <w:p w14:paraId="6ED06D92" w14:textId="77777777" w:rsidR="00CB08BB" w:rsidRPr="00B73100" w:rsidRDefault="00CB08BB" w:rsidP="00CB08BB">
      <w:pPr>
        <w:spacing w:after="0"/>
        <w:jc w:val="left"/>
        <w:rPr>
          <w:rFonts w:ascii="Calibri" w:hAnsi="Calibri"/>
          <w:i/>
          <w:szCs w:val="22"/>
          <w:lang w:val="en-US"/>
        </w:rPr>
      </w:pPr>
      <w:r w:rsidRPr="00B73100">
        <w:rPr>
          <w:rFonts w:ascii="Calibri" w:hAnsi="Calibri"/>
          <w:i/>
          <w:szCs w:val="22"/>
          <w:lang w:val="en-US"/>
        </w:rPr>
        <w:t>Gender and the Rio Conventions</w:t>
      </w:r>
    </w:p>
    <w:p w14:paraId="4D086244" w14:textId="77777777" w:rsidR="00CB08BB" w:rsidRPr="00B73100" w:rsidRDefault="00CB08BB" w:rsidP="00B73100">
      <w:pPr>
        <w:spacing w:after="0"/>
        <w:rPr>
          <w:rFonts w:ascii="Calibri" w:hAnsi="Calibri"/>
          <w:szCs w:val="22"/>
          <w:lang w:val="en-US"/>
        </w:rPr>
      </w:pPr>
      <w:r w:rsidRPr="00B73100">
        <w:rPr>
          <w:rFonts w:ascii="Calibri" w:hAnsi="Calibri"/>
          <w:szCs w:val="22"/>
          <w:lang w:val="en-US"/>
        </w:rPr>
        <w:t>The three Rio Conventions used the occasion of Rio+20 to produce a common publication on gender and the conventions.  They stated that “The further development and implementation of approaches to gender mainstreaming and synergistic action towards Rio+20 are envisaged to ensure that an integrated approach is taken on environmental governance, poverty reduction and sustainable development; The vision of the Rio Conventions on gender mainstreaming as a cross-cutting priority and paradigm shift is to ensure that gender-related issues are taken into account in the implementation of activities that lead to the achievement of the long-term objectives of these conventions….” The statement also expresses the intent of the convention secretariats to explore “opportunities to work with governments to promote efforts at the national level in order to intensify gender-related actions that contribute to climate change solutions, the preservation of biodiversity and combating land degradation, desertification and drought.”</w:t>
      </w:r>
      <w:r w:rsidRPr="00B73100">
        <w:rPr>
          <w:rStyle w:val="FootnoteReference"/>
          <w:rFonts w:ascii="Calibri" w:hAnsi="Calibri"/>
          <w:sz w:val="22"/>
          <w:szCs w:val="22"/>
        </w:rPr>
        <w:footnoteReference w:id="42"/>
      </w:r>
      <w:r w:rsidRPr="00B73100">
        <w:rPr>
          <w:rFonts w:ascii="Calibri" w:hAnsi="Calibri"/>
          <w:szCs w:val="22"/>
          <w:lang w:val="en-US"/>
        </w:rPr>
        <w:t xml:space="preserve"> The Rio+20 </w:t>
      </w:r>
      <w:r w:rsidRPr="00B73100">
        <w:rPr>
          <w:rFonts w:ascii="Calibri" w:hAnsi="Calibri"/>
          <w:szCs w:val="22"/>
          <w:lang w:val="en-US"/>
        </w:rPr>
        <w:lastRenderedPageBreak/>
        <w:t xml:space="preserve">process also provided an opportunity to highlight </w:t>
      </w:r>
      <w:r w:rsidRPr="00B73100">
        <w:rPr>
          <w:rFonts w:ascii="Calibri" w:eastAsia="MS Mincho" w:hAnsi="Calibri"/>
          <w:szCs w:val="22"/>
          <w:lang w:val="en-US"/>
        </w:rPr>
        <w:t>successful convention-related projects that focused on women as change agents.</w:t>
      </w:r>
      <w:r w:rsidRPr="00B73100">
        <w:rPr>
          <w:rStyle w:val="FootnoteReference"/>
          <w:rFonts w:asciiTheme="majorHAnsi" w:eastAsia="MS Mincho" w:hAnsiTheme="majorHAnsi"/>
          <w:sz w:val="22"/>
          <w:szCs w:val="22"/>
        </w:rPr>
        <w:footnoteReference w:id="43"/>
      </w:r>
      <w:r w:rsidRPr="00B73100">
        <w:rPr>
          <w:rFonts w:ascii="Calibri" w:eastAsia="MS Mincho" w:hAnsi="Calibri"/>
          <w:szCs w:val="22"/>
          <w:lang w:val="en-US"/>
        </w:rPr>
        <w:t xml:space="preserve"> These included combined disaster risk reduction / climate change adaptation programs, such as risk and vulnerability mapping, water resource management in agriculture through women’s field schools, job creation through women’s recycling businesses, and women’s small businesses promoting solar energy and clean cook stoves.</w:t>
      </w:r>
    </w:p>
    <w:p w14:paraId="55AE97A7" w14:textId="77777777" w:rsidR="00CB08BB" w:rsidRPr="00CB08BB" w:rsidRDefault="00CB08BB" w:rsidP="00CB08BB">
      <w:pPr>
        <w:spacing w:after="0"/>
        <w:jc w:val="left"/>
        <w:rPr>
          <w:rFonts w:ascii="Calibri" w:eastAsia="MS Mincho" w:hAnsi="Calibri"/>
          <w:szCs w:val="22"/>
          <w:lang w:val="en-US"/>
        </w:rPr>
      </w:pPr>
    </w:p>
    <w:p w14:paraId="25FCD06A" w14:textId="77777777" w:rsidR="00CB08BB" w:rsidRPr="00CB08BB" w:rsidRDefault="00CB08BB" w:rsidP="00CB08BB">
      <w:pPr>
        <w:widowControl w:val="0"/>
        <w:autoSpaceDE w:val="0"/>
        <w:autoSpaceDN w:val="0"/>
        <w:adjustRightInd w:val="0"/>
        <w:spacing w:after="0"/>
        <w:rPr>
          <w:rFonts w:ascii="Calibri" w:hAnsi="Calibri"/>
          <w:color w:val="333333"/>
          <w:szCs w:val="22"/>
          <w:lang w:val="en-US"/>
        </w:rPr>
      </w:pPr>
      <w:r w:rsidRPr="00B10F73">
        <w:rPr>
          <w:rFonts w:ascii="Calibri" w:eastAsia="MS Mincho" w:hAnsi="Calibri"/>
          <w:szCs w:val="22"/>
          <w:lang w:val="en-US"/>
        </w:rPr>
        <w:t xml:space="preserve">Specific conventions have also taken </w:t>
      </w:r>
      <w:r w:rsidRPr="00CB08BB">
        <w:rPr>
          <w:rFonts w:ascii="Calibri" w:eastAsia="MS Mincho" w:hAnsi="Calibri"/>
          <w:szCs w:val="22"/>
          <w:lang w:val="en-US"/>
        </w:rPr>
        <w:t xml:space="preserve">steps to acknowledge gender issues and the importance of women in global environmental stewardship.  For example, the Convention on Biological Diversity as a whole has adopted a Gender Plan of Action for 2015-2020, and COP 12 Decision XII/7. (Mainstreaming Gender Considerations) “1. </w:t>
      </w:r>
      <w:r w:rsidRPr="00CB08BB">
        <w:rPr>
          <w:rFonts w:ascii="Calibri" w:hAnsi="Calibri"/>
          <w:i/>
          <w:iCs/>
          <w:szCs w:val="22"/>
          <w:lang w:val="en-US"/>
        </w:rPr>
        <w:t>Recognizes</w:t>
      </w:r>
      <w:r w:rsidRPr="00CB08BB">
        <w:rPr>
          <w:rFonts w:ascii="Calibri" w:hAnsi="Calibri"/>
          <w:szCs w:val="22"/>
          <w:lang w:val="en-US"/>
        </w:rPr>
        <w:t> the importance of gender considerations to the achievement of the Aichi Biodiversity Targets; 2.</w:t>
      </w:r>
      <w:r w:rsidR="00B73100">
        <w:rPr>
          <w:rFonts w:ascii="Calibri" w:hAnsi="Calibri"/>
          <w:szCs w:val="22"/>
          <w:lang w:val="en-US"/>
        </w:rPr>
        <w:t xml:space="preserve"> </w:t>
      </w:r>
      <w:r w:rsidRPr="00CB08BB">
        <w:rPr>
          <w:rFonts w:ascii="Calibri" w:hAnsi="Calibri"/>
          <w:i/>
          <w:iCs/>
          <w:szCs w:val="22"/>
          <w:lang w:val="en-US"/>
        </w:rPr>
        <w:t>Encourages</w:t>
      </w:r>
      <w:r w:rsidRPr="00CB08BB">
        <w:rPr>
          <w:rFonts w:ascii="Calibri" w:hAnsi="Calibri"/>
          <w:szCs w:val="22"/>
          <w:lang w:val="en-US"/>
        </w:rPr>
        <w:t> Parties to give gender due consideration in their national biodiversity strategies and action plans and to integrate gender into the development of national indicators; 3.</w:t>
      </w:r>
      <w:r w:rsidR="00B73100">
        <w:rPr>
          <w:rFonts w:ascii="Calibri" w:hAnsi="Calibri"/>
          <w:szCs w:val="22"/>
          <w:lang w:val="en-US"/>
        </w:rPr>
        <w:t xml:space="preserve"> </w:t>
      </w:r>
      <w:r w:rsidRPr="00CB08BB">
        <w:rPr>
          <w:rFonts w:ascii="Calibri" w:hAnsi="Calibri"/>
          <w:i/>
          <w:iCs/>
          <w:szCs w:val="22"/>
          <w:lang w:val="en-US"/>
        </w:rPr>
        <w:t>Recognizes</w:t>
      </w:r>
      <w:r w:rsidRPr="00CB08BB">
        <w:rPr>
          <w:rFonts w:ascii="Calibri" w:hAnsi="Calibri"/>
          <w:szCs w:val="22"/>
          <w:lang w:val="en-US"/>
        </w:rPr>
        <w:t> that important steps in gender monitoring, evaluation and indicators relevant to the Convention have already been taken by Parties and relevant organizations but that additional work is required, including with regard to collecting and using gender disaggregated data, and therefore, </w:t>
      </w:r>
      <w:r w:rsidRPr="00CB08BB">
        <w:rPr>
          <w:rFonts w:ascii="Calibri" w:hAnsi="Calibri"/>
          <w:i/>
          <w:iCs/>
          <w:szCs w:val="22"/>
          <w:lang w:val="en-US"/>
        </w:rPr>
        <w:t>encourages</w:t>
      </w:r>
      <w:r w:rsidRPr="00CB08BB">
        <w:rPr>
          <w:rFonts w:ascii="Calibri" w:hAnsi="Calibri"/>
          <w:szCs w:val="22"/>
          <w:lang w:val="en-US"/>
        </w:rPr>
        <w:t> Parties and relevant organizations to undertake further work in this respect; and 4.</w:t>
      </w:r>
      <w:r w:rsidR="00B73100">
        <w:rPr>
          <w:rFonts w:ascii="Calibri" w:hAnsi="Calibri"/>
          <w:szCs w:val="22"/>
          <w:lang w:val="en-US"/>
        </w:rPr>
        <w:t xml:space="preserve"> </w:t>
      </w:r>
      <w:r w:rsidRPr="00CB08BB">
        <w:rPr>
          <w:rFonts w:ascii="Calibri" w:hAnsi="Calibri"/>
          <w:i/>
          <w:iCs/>
          <w:szCs w:val="22"/>
          <w:lang w:val="en-US"/>
        </w:rPr>
        <w:t>Encourages</w:t>
      </w:r>
      <w:r w:rsidRPr="00CB08BB">
        <w:rPr>
          <w:rFonts w:ascii="Calibri" w:hAnsi="Calibri"/>
          <w:szCs w:val="22"/>
          <w:lang w:val="en-US"/>
        </w:rPr>
        <w:t> Parties to build capacity to integrate biodiversity considerations into national gender policies and act</w:t>
      </w:r>
      <w:r w:rsidRPr="00CB08BB">
        <w:rPr>
          <w:rFonts w:ascii="Calibri" w:hAnsi="Calibri"/>
          <w:color w:val="333333"/>
          <w:szCs w:val="22"/>
          <w:lang w:val="en-US"/>
        </w:rPr>
        <w:t xml:space="preserve">ion plans.” </w:t>
      </w:r>
    </w:p>
    <w:p w14:paraId="6ED437D0" w14:textId="77777777" w:rsidR="00CB08BB" w:rsidRPr="00CB08BB" w:rsidRDefault="00CB08BB" w:rsidP="00CB08BB">
      <w:pPr>
        <w:widowControl w:val="0"/>
        <w:autoSpaceDE w:val="0"/>
        <w:autoSpaceDN w:val="0"/>
        <w:adjustRightInd w:val="0"/>
        <w:spacing w:after="0"/>
        <w:rPr>
          <w:rFonts w:ascii="Calibri" w:eastAsia="MS Mincho" w:hAnsi="Calibri"/>
          <w:szCs w:val="22"/>
          <w:lang w:val="en-US"/>
        </w:rPr>
      </w:pPr>
    </w:p>
    <w:p w14:paraId="5E6E2770" w14:textId="77777777" w:rsidR="00CB08BB" w:rsidRPr="00CB08BB" w:rsidRDefault="00CB08BB" w:rsidP="00CB08BB">
      <w:pPr>
        <w:widowControl w:val="0"/>
        <w:autoSpaceDE w:val="0"/>
        <w:autoSpaceDN w:val="0"/>
        <w:adjustRightInd w:val="0"/>
        <w:spacing w:after="0"/>
        <w:rPr>
          <w:rFonts w:ascii="Calibri" w:eastAsia="MS Mincho" w:hAnsi="Calibri"/>
          <w:szCs w:val="22"/>
          <w:lang w:val="en-US"/>
        </w:rPr>
      </w:pPr>
      <w:r w:rsidRPr="00CB08BB">
        <w:rPr>
          <w:rFonts w:ascii="Calibri" w:eastAsia="MS Mincho" w:hAnsi="Calibri"/>
          <w:szCs w:val="22"/>
          <w:lang w:val="en-US"/>
        </w:rPr>
        <w:t>In climate change, the UNFCCC published a policy guide in October 2014 on existing mandates and entry points for gender under the convention. The guide divides text in UNFCCC Decisions and Conclusions into three categories: 1) text that mandates efforts to enhance gender balance / women’s participation; 2) language that recognizes women as vulnerable groups; and 3) language that mandates the integration of gender-sensitive policies and actions.</w:t>
      </w:r>
      <w:r w:rsidRPr="00CB08BB">
        <w:rPr>
          <w:rStyle w:val="FootnoteReference"/>
          <w:rFonts w:ascii="Calibri" w:eastAsia="MS Mincho" w:hAnsi="Calibri"/>
          <w:sz w:val="22"/>
          <w:szCs w:val="22"/>
        </w:rPr>
        <w:footnoteReference w:id="44"/>
      </w:r>
    </w:p>
    <w:p w14:paraId="42EBDDB6" w14:textId="77777777" w:rsidR="00CB08BB" w:rsidRPr="00B10F73" w:rsidRDefault="00CB08BB" w:rsidP="00CB08BB">
      <w:pPr>
        <w:widowControl w:val="0"/>
        <w:autoSpaceDE w:val="0"/>
        <w:autoSpaceDN w:val="0"/>
        <w:adjustRightInd w:val="0"/>
        <w:spacing w:after="0"/>
        <w:rPr>
          <w:rFonts w:ascii="Calibri" w:eastAsia="MS Mincho" w:hAnsi="Calibri"/>
          <w:szCs w:val="22"/>
          <w:lang w:val="en-US"/>
        </w:rPr>
      </w:pPr>
    </w:p>
    <w:p w14:paraId="6DA569C7" w14:textId="77777777" w:rsidR="00CB08BB" w:rsidRPr="00CB08BB" w:rsidRDefault="00CB08BB" w:rsidP="00CB08BB">
      <w:pPr>
        <w:widowControl w:val="0"/>
        <w:autoSpaceDE w:val="0"/>
        <w:autoSpaceDN w:val="0"/>
        <w:adjustRightInd w:val="0"/>
        <w:spacing w:after="0"/>
        <w:rPr>
          <w:rFonts w:ascii="Calibri" w:eastAsiaTheme="minorEastAsia" w:hAnsi="Calibri" w:cs="Times"/>
          <w:szCs w:val="22"/>
          <w:lang w:val="en-US"/>
        </w:rPr>
      </w:pPr>
      <w:r w:rsidRPr="00CB08BB">
        <w:rPr>
          <w:rFonts w:ascii="Calibri" w:eastAsia="MS Mincho" w:hAnsi="Calibri"/>
          <w:szCs w:val="22"/>
          <w:lang w:val="en-US"/>
        </w:rPr>
        <w:t xml:space="preserve">A 2015 report commissioned by UNDP on gender and climate change in Serbia noted that </w:t>
      </w:r>
      <w:r w:rsidRPr="00CB08BB">
        <w:rPr>
          <w:rFonts w:ascii="Calibri" w:eastAsiaTheme="minorEastAsia" w:hAnsi="Calibri" w:cs="Times"/>
          <w:szCs w:val="22"/>
          <w:lang w:val="en-US"/>
        </w:rPr>
        <w:t>women in rural areas mostly worked in agriculture, which was highly vulnerable (requires additional irrigation) to climate change.  It also found that women faced higher risks during and after disasters because they had less access to information such as early warnings and because they may receive fewer resources due to inequitable distribution of aid.  Finally, the report found that because women’s knowledge of natural resources and their common responsibilities in households and communities could be crucial for adaptation and disaster management, it was very important to raise women’s awareness of climate change impacts and adaptation options among women is the most important.”</w:t>
      </w:r>
      <w:r w:rsidRPr="00CB08BB">
        <w:rPr>
          <w:rStyle w:val="FootnoteReference"/>
          <w:rFonts w:ascii="Calibri" w:eastAsiaTheme="minorEastAsia" w:hAnsi="Calibri" w:cs="Times"/>
          <w:sz w:val="22"/>
          <w:szCs w:val="22"/>
        </w:rPr>
        <w:footnoteReference w:id="45"/>
      </w:r>
      <w:r w:rsidRPr="00CB08BB">
        <w:rPr>
          <w:rFonts w:ascii="Calibri" w:eastAsiaTheme="minorEastAsia" w:hAnsi="Calibri" w:cs="Times"/>
          <w:szCs w:val="22"/>
          <w:lang w:val="en-US"/>
        </w:rPr>
        <w:t xml:space="preserve"> The report also provided specific recommendations for the Coordinating Body </w:t>
      </w:r>
      <w:r w:rsidRPr="00B10F73">
        <w:rPr>
          <w:rFonts w:ascii="Calibri" w:eastAsiaTheme="minorEastAsia" w:hAnsi="Calibri" w:cs="Times"/>
          <w:szCs w:val="22"/>
          <w:lang w:val="en-US"/>
        </w:rPr>
        <w:t>for Gender Equality of the Government of the Republic of Serbia on response in emergency situations and post-emergency situations</w:t>
      </w:r>
      <w:r w:rsidRPr="00CB08BB">
        <w:rPr>
          <w:rFonts w:ascii="Calibri" w:eastAsiaTheme="minorEastAsia" w:hAnsi="Calibri" w:cs="Times"/>
          <w:szCs w:val="22"/>
          <w:lang w:val="en-US"/>
        </w:rPr>
        <w:t>, such as making gender- and age- disaggregated records for emergency situations standard practice and revising procedures related to triage and family accommodation during natural disasters so that families could remain together as much as possible (as opposed to situations where the priority evacuation of women inadvertently turns into the forced separation of families.</w:t>
      </w:r>
      <w:r w:rsidRPr="00CB08BB">
        <w:rPr>
          <w:rStyle w:val="FootnoteReference"/>
          <w:rFonts w:ascii="Calibri" w:eastAsiaTheme="minorEastAsia" w:hAnsi="Calibri" w:cs="Times"/>
          <w:sz w:val="22"/>
          <w:szCs w:val="22"/>
        </w:rPr>
        <w:footnoteReference w:id="46"/>
      </w:r>
    </w:p>
    <w:p w14:paraId="7DD7EF40" w14:textId="77777777" w:rsidR="00CB08BB" w:rsidRPr="00B10F73" w:rsidRDefault="00CB08BB" w:rsidP="00CB08BB">
      <w:pPr>
        <w:widowControl w:val="0"/>
        <w:autoSpaceDE w:val="0"/>
        <w:autoSpaceDN w:val="0"/>
        <w:adjustRightInd w:val="0"/>
        <w:spacing w:after="0"/>
        <w:rPr>
          <w:rFonts w:ascii="Calibri" w:eastAsiaTheme="minorEastAsia" w:hAnsi="Calibri" w:cs="Times"/>
          <w:szCs w:val="22"/>
          <w:lang w:val="en-US"/>
        </w:rPr>
      </w:pPr>
    </w:p>
    <w:p w14:paraId="6002631C" w14:textId="77777777" w:rsidR="00CB08BB" w:rsidRPr="00CB08BB" w:rsidRDefault="00CB08BB" w:rsidP="00CB08BB">
      <w:pPr>
        <w:widowControl w:val="0"/>
        <w:autoSpaceDE w:val="0"/>
        <w:autoSpaceDN w:val="0"/>
        <w:adjustRightInd w:val="0"/>
        <w:spacing w:after="0"/>
        <w:rPr>
          <w:rFonts w:ascii="Calibri" w:eastAsia="MS Mincho" w:hAnsi="Calibri"/>
          <w:i/>
          <w:szCs w:val="22"/>
          <w:lang w:val="en-US"/>
        </w:rPr>
      </w:pPr>
      <w:r w:rsidRPr="00CB08BB">
        <w:rPr>
          <w:rFonts w:ascii="Calibri" w:eastAsia="MS Mincho" w:hAnsi="Calibri"/>
          <w:i/>
          <w:szCs w:val="22"/>
          <w:lang w:val="en-US"/>
        </w:rPr>
        <w:lastRenderedPageBreak/>
        <w:t>Gender and Other Conventions</w:t>
      </w:r>
    </w:p>
    <w:p w14:paraId="56A1028F" w14:textId="77777777" w:rsidR="00CB08BB" w:rsidRPr="00CB08BB" w:rsidRDefault="00CB08BB" w:rsidP="00CB08BB">
      <w:pPr>
        <w:widowControl w:val="0"/>
        <w:autoSpaceDE w:val="0"/>
        <w:autoSpaceDN w:val="0"/>
        <w:adjustRightInd w:val="0"/>
        <w:spacing w:after="0"/>
        <w:rPr>
          <w:rFonts w:ascii="Calibri" w:eastAsiaTheme="minorEastAsia" w:hAnsi="Calibri" w:cs="Times"/>
          <w:szCs w:val="22"/>
          <w:lang w:val="en-US"/>
        </w:rPr>
      </w:pPr>
      <w:r w:rsidRPr="00CB08BB">
        <w:rPr>
          <w:rFonts w:ascii="Calibri" w:eastAsia="MS Mincho" w:hAnsi="Calibri"/>
          <w:szCs w:val="22"/>
          <w:lang w:val="en-US"/>
        </w:rPr>
        <w:t xml:space="preserve">The recognition of gender equality in other MEAs depends upon the convention or agreement.  In the case of the Aarhus Convention, for example, </w:t>
      </w:r>
      <w:r w:rsidRPr="00CB08BB">
        <w:rPr>
          <w:rFonts w:ascii="Calibri" w:eastAsiaTheme="minorEastAsia" w:hAnsi="Calibri" w:cs="Times"/>
          <w:szCs w:val="22"/>
          <w:lang w:val="en-US"/>
        </w:rPr>
        <w:t>“The right of public participation - the core of the Aarhus Convention (articles 6, 7 and 8) – has been enshrined explicitly for women and girls in ol</w:t>
      </w:r>
      <w:r w:rsidR="00B73100">
        <w:rPr>
          <w:rFonts w:ascii="Calibri" w:eastAsiaTheme="minorEastAsia" w:hAnsi="Calibri" w:cs="Times"/>
          <w:szCs w:val="22"/>
          <w:lang w:val="en-US"/>
        </w:rPr>
        <w:t>der international legal instru</w:t>
      </w:r>
      <w:r w:rsidRPr="00CB08BB">
        <w:rPr>
          <w:rFonts w:ascii="Calibri" w:eastAsiaTheme="minorEastAsia" w:hAnsi="Calibri" w:cs="Times"/>
          <w:szCs w:val="22"/>
          <w:lang w:val="en-US"/>
        </w:rPr>
        <w:t>ments, such as the Convention on the Elimination of All Forms of Discrimination against Women, 1979 (articles 7, 8 and 14 for rural women) and the Beijing Declaration (paras. 13, 16, 19, 20, 34 and 36) and Platform for Action, 1995. The Aarhus Convention does not explicitly recognise the right of public participation for women and girls, however, the definition of natural persons includes both sexes.”</w:t>
      </w:r>
      <w:r w:rsidRPr="00CB08BB">
        <w:rPr>
          <w:rStyle w:val="FootnoteReference"/>
          <w:rFonts w:ascii="Calibri" w:eastAsia="MS Mincho" w:hAnsi="Calibri"/>
          <w:sz w:val="22"/>
          <w:szCs w:val="22"/>
        </w:rPr>
        <w:footnoteReference w:id="47"/>
      </w:r>
    </w:p>
    <w:p w14:paraId="79EC1C89" w14:textId="77777777" w:rsidR="00CB08BB" w:rsidRPr="00B10F73" w:rsidRDefault="00CB08BB" w:rsidP="00CB08BB">
      <w:pPr>
        <w:widowControl w:val="0"/>
        <w:autoSpaceDE w:val="0"/>
        <w:autoSpaceDN w:val="0"/>
        <w:adjustRightInd w:val="0"/>
        <w:spacing w:after="0"/>
        <w:rPr>
          <w:rFonts w:ascii="Calibri" w:eastAsia="MS Mincho" w:hAnsi="Calibri"/>
          <w:szCs w:val="22"/>
          <w:lang w:val="en-US"/>
        </w:rPr>
      </w:pPr>
    </w:p>
    <w:p w14:paraId="720FA5E2" w14:textId="77777777" w:rsidR="00CB08BB" w:rsidRPr="00CB08BB" w:rsidRDefault="00CB08BB" w:rsidP="00CB08BB">
      <w:pPr>
        <w:widowControl w:val="0"/>
        <w:autoSpaceDE w:val="0"/>
        <w:autoSpaceDN w:val="0"/>
        <w:adjustRightInd w:val="0"/>
        <w:spacing w:after="0"/>
        <w:rPr>
          <w:rFonts w:ascii="Calibri" w:eastAsia="MS Mincho" w:hAnsi="Calibri"/>
          <w:szCs w:val="22"/>
          <w:lang w:val="en-US"/>
        </w:rPr>
      </w:pPr>
      <w:r w:rsidRPr="00CB08BB">
        <w:rPr>
          <w:rFonts w:ascii="Calibri" w:eastAsia="MS Mincho" w:hAnsi="Calibri"/>
          <w:szCs w:val="22"/>
          <w:lang w:val="en-US"/>
        </w:rPr>
        <w:t xml:space="preserve">In disaster risk reduction (DRR), however, gender issues are acknowledged at both the international and the country level. </w:t>
      </w:r>
      <w:r w:rsidRPr="00CB08BB">
        <w:rPr>
          <w:rFonts w:ascii="Calibri" w:eastAsiaTheme="minorEastAsia" w:hAnsi="Calibri"/>
          <w:szCs w:val="22"/>
          <w:lang w:val="en-US"/>
        </w:rPr>
        <w:t>The official outcome of the 2015 European Ministerial Meeting on Disaster Risk Reduction included language to “Acknowledge women as a force in resilience building. The way forward to women leadership integration requires a shift in approach capturing the mutually reinforcing relationship between disaster and climate risk, choice of development pathways and gender equality towards transformation in policy and practice.”</w:t>
      </w:r>
      <w:r w:rsidRPr="00CB08BB">
        <w:rPr>
          <w:rStyle w:val="FootnoteReference"/>
          <w:rFonts w:ascii="Calibri" w:eastAsiaTheme="minorEastAsia" w:hAnsi="Calibri"/>
          <w:sz w:val="22"/>
          <w:szCs w:val="22"/>
        </w:rPr>
        <w:footnoteReference w:id="48"/>
      </w:r>
    </w:p>
    <w:p w14:paraId="5D5BC184" w14:textId="77777777" w:rsidR="00CB08BB" w:rsidRPr="00B10F73" w:rsidRDefault="00CB08BB" w:rsidP="00CB08BB">
      <w:pPr>
        <w:shd w:val="clear" w:color="auto" w:fill="FFFFFF"/>
        <w:spacing w:after="0" w:line="270" w:lineRule="atLeast"/>
        <w:rPr>
          <w:rFonts w:ascii="Calibri" w:hAnsi="Calibri" w:cs="Arial"/>
          <w:color w:val="000000"/>
          <w:szCs w:val="22"/>
        </w:rPr>
      </w:pPr>
    </w:p>
    <w:p w14:paraId="241BCCE1" w14:textId="77777777" w:rsidR="00CB08BB" w:rsidRPr="00CB08BB" w:rsidRDefault="00CB08BB" w:rsidP="00CB08BB">
      <w:pPr>
        <w:shd w:val="clear" w:color="auto" w:fill="FFFFFF"/>
        <w:spacing w:after="0" w:line="270" w:lineRule="atLeast"/>
        <w:rPr>
          <w:rFonts w:ascii="Calibri" w:hAnsi="Calibri" w:cs="Arial"/>
          <w:color w:val="000000"/>
          <w:szCs w:val="22"/>
        </w:rPr>
      </w:pPr>
      <w:r w:rsidRPr="00CB08BB">
        <w:rPr>
          <w:rFonts w:ascii="Calibri" w:hAnsi="Calibri" w:cs="Arial"/>
          <w:color w:val="000000"/>
          <w:szCs w:val="22"/>
        </w:rPr>
        <w:t xml:space="preserve">In Serbia, this approach was embodied in activities carried out under a </w:t>
      </w:r>
      <w:r w:rsidRPr="00CB08BB">
        <w:rPr>
          <w:rFonts w:ascii="Calibri" w:hAnsi="Calibri"/>
          <w:szCs w:val="22"/>
        </w:rPr>
        <w:t xml:space="preserve">UNDP project supported by the Government of Japan entitled “Increased Resilience to Respond to Emergency Situations,” which concluded in February 2016. The project provided grants to women’s organizations to address DRR issues, and a total of eleven grants ranging from USD 10,111 to USD 18,000 were provided to women’s CSOs in regions across the country for six-month projects.  Project activities covered all phases: from prevention (awareness raising to reduce risk), to response (establishing an amateur radio station for emergency communications, empowering women to participate in local-level emergency decision-making) and recovery (providing post-disaster trauma counselling and support for women who were victims, creating a women’s network to participate in reconstruction).  The broad variety of women’s organizations allowed the grants activities to reach vulnerable women (rural women and Roma women). </w:t>
      </w:r>
    </w:p>
    <w:p w14:paraId="598FAB1A" w14:textId="77777777" w:rsidR="00CB08BB" w:rsidRPr="00B73100" w:rsidRDefault="00CB08BB" w:rsidP="00CB08BB">
      <w:pPr>
        <w:rPr>
          <w:rFonts w:ascii="Calibri" w:hAnsi="Calibri"/>
          <w:b/>
          <w:szCs w:val="22"/>
        </w:rPr>
      </w:pPr>
    </w:p>
    <w:p w14:paraId="77A3FCB4" w14:textId="77777777" w:rsidR="00CB08BB" w:rsidRPr="00B73100" w:rsidRDefault="00CB08BB" w:rsidP="00CB08BB">
      <w:pPr>
        <w:rPr>
          <w:rFonts w:ascii="Calibri" w:hAnsi="Calibri"/>
          <w:b/>
          <w:szCs w:val="22"/>
        </w:rPr>
      </w:pPr>
      <w:r w:rsidRPr="00B73100">
        <w:rPr>
          <w:rFonts w:ascii="Calibri" w:hAnsi="Calibri"/>
          <w:b/>
          <w:szCs w:val="22"/>
        </w:rPr>
        <w:t>VI. Project Conformity with UNDP and GEF Gender Indicators</w:t>
      </w:r>
    </w:p>
    <w:p w14:paraId="692273AF" w14:textId="77777777" w:rsidR="00CB08BB" w:rsidRPr="00B73100" w:rsidRDefault="00CB08BB" w:rsidP="00CB08BB">
      <w:pPr>
        <w:rPr>
          <w:rFonts w:ascii="Calibri" w:hAnsi="Calibri"/>
          <w:i/>
          <w:szCs w:val="22"/>
        </w:rPr>
      </w:pPr>
    </w:p>
    <w:p w14:paraId="69BCE8CC" w14:textId="77777777" w:rsidR="00CB08BB" w:rsidRPr="00B73100" w:rsidRDefault="00CB08BB" w:rsidP="00CB08BB">
      <w:pPr>
        <w:rPr>
          <w:rFonts w:ascii="Calibri" w:hAnsi="Calibri"/>
          <w:i/>
          <w:szCs w:val="22"/>
        </w:rPr>
      </w:pPr>
      <w:r w:rsidRPr="00B73100">
        <w:rPr>
          <w:rFonts w:ascii="Calibri" w:hAnsi="Calibri"/>
          <w:i/>
          <w:szCs w:val="22"/>
        </w:rPr>
        <w:t>GEF Gender Indicators</w:t>
      </w:r>
    </w:p>
    <w:p w14:paraId="0F3BCD5A" w14:textId="77777777" w:rsidR="00CB08BB" w:rsidRPr="00B73100" w:rsidRDefault="00CB08BB" w:rsidP="00CB08BB">
      <w:pPr>
        <w:spacing w:after="0"/>
        <w:rPr>
          <w:rFonts w:ascii="Calibri" w:hAnsi="Calibri"/>
          <w:szCs w:val="22"/>
        </w:rPr>
      </w:pPr>
      <w:r w:rsidRPr="00B73100">
        <w:rPr>
          <w:rFonts w:ascii="Calibri" w:hAnsi="Calibri"/>
          <w:szCs w:val="22"/>
        </w:rPr>
        <w:t xml:space="preserve">This annex represents a </w:t>
      </w:r>
      <w:r w:rsidRPr="00B73100">
        <w:rPr>
          <w:rFonts w:ascii="Calibri" w:hAnsi="Calibri"/>
          <w:b/>
          <w:szCs w:val="22"/>
        </w:rPr>
        <w:t>gender analysis</w:t>
      </w:r>
      <w:r w:rsidRPr="00B73100">
        <w:rPr>
          <w:rFonts w:ascii="Calibri" w:hAnsi="Calibri"/>
          <w:szCs w:val="22"/>
        </w:rPr>
        <w:t xml:space="preserve">. Specific research conducted during the project preparation period has identified areas where appropriate awareness-raising strategies can take into account the differentiated roles of men and women in in certain activities related to MEAs, such as climate change adaptation and disaster risk reduction. All components of the project will be sensitive to different community networks, both formal and informal, that are used by men and women (and boys and girls for youth-related activities) for disseminating information and raising awareness. The </w:t>
      </w:r>
      <w:r w:rsidRPr="00B73100">
        <w:rPr>
          <w:rFonts w:ascii="Calibri" w:hAnsi="Calibri"/>
          <w:b/>
          <w:szCs w:val="22"/>
        </w:rPr>
        <w:t>project framework</w:t>
      </w:r>
      <w:r w:rsidRPr="00B73100">
        <w:rPr>
          <w:rFonts w:ascii="Calibri" w:hAnsi="Calibri"/>
          <w:szCs w:val="22"/>
        </w:rPr>
        <w:t xml:space="preserve"> includes gender-specific activities, such as support for women researchers. It also includes targets for women’s participation, and the project monitoring and evaluation budget supports the collection of gender-disaggregated data.  In addition, the project will monitor the </w:t>
      </w:r>
      <w:r w:rsidRPr="00B73100">
        <w:rPr>
          <w:rFonts w:ascii="Calibri" w:hAnsi="Calibri"/>
          <w:b/>
          <w:szCs w:val="22"/>
        </w:rPr>
        <w:t>share of women and men who are direct project beneficiaries</w:t>
      </w:r>
      <w:r w:rsidRPr="00B73100">
        <w:rPr>
          <w:rFonts w:ascii="Calibri" w:hAnsi="Calibri"/>
          <w:szCs w:val="22"/>
        </w:rPr>
        <w:t xml:space="preserve">, and it </w:t>
      </w:r>
      <w:r w:rsidRPr="00B73100">
        <w:rPr>
          <w:rFonts w:ascii="Calibri" w:hAnsi="Calibri"/>
          <w:szCs w:val="22"/>
        </w:rPr>
        <w:lastRenderedPageBreak/>
        <w:t xml:space="preserve">will also monitor the nature of these benefits.  Finally, project targets and activities will be monitored in </w:t>
      </w:r>
      <w:r w:rsidRPr="00B73100">
        <w:rPr>
          <w:rFonts w:ascii="Calibri" w:hAnsi="Calibri"/>
          <w:b/>
          <w:szCs w:val="22"/>
        </w:rPr>
        <w:t>project reporting</w:t>
      </w:r>
      <w:r w:rsidRPr="00B73100">
        <w:rPr>
          <w:rFonts w:ascii="Calibri" w:hAnsi="Calibri"/>
          <w:szCs w:val="22"/>
        </w:rPr>
        <w:t>, both in annual reports and in the mid-term evaluation and the terminal evaluation.</w:t>
      </w:r>
    </w:p>
    <w:p w14:paraId="0441B71D" w14:textId="77777777" w:rsidR="00CB08BB" w:rsidRPr="00B73100" w:rsidRDefault="00CB08BB" w:rsidP="00CB08BB">
      <w:pPr>
        <w:rPr>
          <w:rFonts w:ascii="Calibri" w:hAnsi="Calibri"/>
          <w:i/>
          <w:szCs w:val="22"/>
        </w:rPr>
      </w:pPr>
    </w:p>
    <w:p w14:paraId="681A7699" w14:textId="77777777" w:rsidR="00CB08BB" w:rsidRPr="00B73100" w:rsidRDefault="00CB08BB" w:rsidP="00CB08BB">
      <w:pPr>
        <w:rPr>
          <w:rFonts w:ascii="Calibri" w:hAnsi="Calibri"/>
          <w:i/>
          <w:szCs w:val="22"/>
        </w:rPr>
      </w:pPr>
      <w:r w:rsidRPr="00B73100">
        <w:rPr>
          <w:rFonts w:ascii="Calibri" w:hAnsi="Calibri"/>
          <w:i/>
          <w:szCs w:val="22"/>
        </w:rPr>
        <w:t>UNDP Gender Indicators</w:t>
      </w:r>
    </w:p>
    <w:p w14:paraId="5A44CC15" w14:textId="77777777" w:rsidR="00CB08BB" w:rsidRPr="00B73100" w:rsidRDefault="00CB08BB" w:rsidP="00CB08BB">
      <w:pPr>
        <w:spacing w:after="0"/>
        <w:rPr>
          <w:rFonts w:ascii="Calibri" w:hAnsi="Calibri"/>
        </w:rPr>
      </w:pPr>
      <w:r w:rsidRPr="00B73100">
        <w:rPr>
          <w:rFonts w:ascii="Calibri" w:hAnsi="Calibri"/>
        </w:rPr>
        <w:t>The project concept and proposed activities have been discussed with the UNDP gender focal point and with a UN Women Portfolio Officer in Serbia. The Atlas gender marker for this project is 1.</w:t>
      </w:r>
    </w:p>
    <w:p w14:paraId="1C562F2D" w14:textId="77777777" w:rsidR="00CB08BB" w:rsidRPr="00B73100" w:rsidRDefault="00CB08BB" w:rsidP="00CB08BB">
      <w:pPr>
        <w:rPr>
          <w:rFonts w:ascii="Calibri" w:hAnsi="Calibri"/>
          <w:szCs w:val="22"/>
        </w:rPr>
      </w:pPr>
    </w:p>
    <w:p w14:paraId="315C9A41" w14:textId="77777777" w:rsidR="00CB08BB" w:rsidRPr="00B73100" w:rsidRDefault="00CB08BB" w:rsidP="00CB08BB">
      <w:pPr>
        <w:tabs>
          <w:tab w:val="left" w:pos="284"/>
        </w:tabs>
        <w:rPr>
          <w:rFonts w:ascii="Calibri" w:hAnsi="Calibri"/>
          <w:b/>
          <w:szCs w:val="22"/>
        </w:rPr>
      </w:pPr>
      <w:r w:rsidRPr="00B73100">
        <w:rPr>
          <w:rFonts w:ascii="Calibri" w:hAnsi="Calibri"/>
          <w:b/>
          <w:szCs w:val="22"/>
        </w:rPr>
        <w:t>VIII.</w:t>
      </w:r>
      <w:r w:rsidRPr="00B73100">
        <w:rPr>
          <w:rFonts w:ascii="Calibri" w:hAnsi="Calibri"/>
          <w:b/>
          <w:szCs w:val="22"/>
        </w:rPr>
        <w:tab/>
        <w:t>Conclusions</w:t>
      </w:r>
      <w:r w:rsidRPr="00B73100">
        <w:rPr>
          <w:rFonts w:ascii="Calibri" w:hAnsi="Calibri"/>
          <w:b/>
          <w:szCs w:val="22"/>
        </w:rPr>
        <w:tab/>
      </w:r>
      <w:r w:rsidRPr="00B73100">
        <w:rPr>
          <w:rFonts w:ascii="Calibri" w:hAnsi="Calibri"/>
          <w:b/>
          <w:szCs w:val="22"/>
        </w:rPr>
        <w:tab/>
      </w:r>
    </w:p>
    <w:p w14:paraId="48967F56" w14:textId="77777777" w:rsidR="00CB08BB" w:rsidRPr="00B73100" w:rsidRDefault="00CB08BB" w:rsidP="00CB08BB">
      <w:pPr>
        <w:rPr>
          <w:rFonts w:ascii="Calibri" w:hAnsi="Calibri"/>
          <w:szCs w:val="22"/>
        </w:rPr>
      </w:pPr>
    </w:p>
    <w:p w14:paraId="509FEA45" w14:textId="77777777" w:rsidR="00CB08BB" w:rsidRDefault="00CB08BB" w:rsidP="003A0892">
      <w:pPr>
        <w:spacing w:after="0"/>
        <w:rPr>
          <w:rFonts w:ascii="Calibri" w:hAnsi="Calibri"/>
          <w:szCs w:val="22"/>
        </w:rPr>
      </w:pPr>
      <w:r w:rsidRPr="00B73100">
        <w:rPr>
          <w:rFonts w:ascii="Calibri" w:hAnsi="Calibri"/>
          <w:szCs w:val="22"/>
        </w:rPr>
        <w:t xml:space="preserve">For a capacity development initiative on global environmental issues to be successful in Serbia, it must take three steps related to gender:  </w:t>
      </w:r>
    </w:p>
    <w:p w14:paraId="21EB45B7" w14:textId="77777777" w:rsidR="00CB08BB" w:rsidRPr="00B73100" w:rsidRDefault="00CB08BB" w:rsidP="00CB08BB">
      <w:pPr>
        <w:spacing w:after="0"/>
        <w:rPr>
          <w:rFonts w:ascii="Calibri" w:hAnsi="Calibri"/>
          <w:szCs w:val="22"/>
        </w:rPr>
      </w:pPr>
    </w:p>
    <w:p w14:paraId="59DE3F7E" w14:textId="77777777" w:rsidR="00290FC1" w:rsidRDefault="00CB08BB" w:rsidP="00CF3340">
      <w:pPr>
        <w:pStyle w:val="ListParagraph"/>
      </w:pPr>
      <w:r w:rsidRPr="00B73100">
        <w:t>Recognize the importance of women in the management of global environmental issues and therefore in the implementation of MEAs in Serbia;</w:t>
      </w:r>
    </w:p>
    <w:p w14:paraId="3E369F96" w14:textId="77777777" w:rsidR="00290FC1" w:rsidRDefault="00CB08BB" w:rsidP="00CF3340">
      <w:pPr>
        <w:pStyle w:val="ListParagraph"/>
      </w:pPr>
      <w:r w:rsidRPr="00B73100">
        <w:t>Give due consideration to gender issues in project activities, including women's roles and participation at the local level in rural areas,</w:t>
      </w:r>
      <w:r w:rsidRPr="00CB08BB">
        <w:rPr>
          <w:rStyle w:val="FootnoteReference"/>
          <w:rFonts w:ascii="Calibri" w:hAnsi="Calibri"/>
        </w:rPr>
        <w:footnoteReference w:id="49"/>
      </w:r>
      <w:r w:rsidRPr="00B73100">
        <w:t xml:space="preserve"> in tertiary education,</w:t>
      </w:r>
      <w:r w:rsidRPr="00CB08BB">
        <w:rPr>
          <w:rStyle w:val="FootnoteReference"/>
          <w:rFonts w:ascii="Calibri" w:hAnsi="Calibri"/>
        </w:rPr>
        <w:footnoteReference w:id="50"/>
      </w:r>
      <w:r w:rsidRPr="00B73100">
        <w:t xml:space="preserve"> and in the legislative branch of government; and including the need to integrate gender issues into environmental legislation; and</w:t>
      </w:r>
    </w:p>
    <w:p w14:paraId="50951D06" w14:textId="77777777" w:rsidR="00CB08BB" w:rsidRPr="00CB08BB" w:rsidRDefault="00CB08BB" w:rsidP="00CF3340">
      <w:pPr>
        <w:pStyle w:val="ListParagraph"/>
      </w:pPr>
      <w:r w:rsidRPr="00CB08BB">
        <w:t>Encourage gender balance and women’s participation in all project activities and global environmental management more broadly</w:t>
      </w:r>
      <w:r w:rsidRPr="00B10F73">
        <w:t>, particularly when there are entry</w:t>
      </w:r>
      <w:r w:rsidRPr="00CB08BB">
        <w:t xml:space="preserve"> points such as local government training, youth grants (for girls), research support (for women scientists), and parliament (for women parliamentarians).</w:t>
      </w:r>
    </w:p>
    <w:p w14:paraId="03875FBA" w14:textId="77777777" w:rsidR="00CB08BB" w:rsidRPr="00B73100" w:rsidRDefault="00CB08BB" w:rsidP="00CB08BB">
      <w:pPr>
        <w:rPr>
          <w:rFonts w:ascii="Calibri" w:hAnsi="Calibri"/>
          <w:szCs w:val="22"/>
        </w:rPr>
        <w:sectPr w:rsidR="00CB08BB" w:rsidRPr="00B73100" w:rsidSect="001D4112">
          <w:pgSz w:w="12240" w:h="15840"/>
          <w:pgMar w:top="1440" w:right="1800" w:bottom="1440" w:left="1800" w:header="720" w:footer="720" w:gutter="0"/>
          <w:cols w:space="720"/>
          <w:docGrid w:linePitch="360"/>
        </w:sectPr>
      </w:pPr>
      <w:r w:rsidRPr="00B73100">
        <w:rPr>
          <w:rFonts w:ascii="Calibri" w:hAnsi="Calibri"/>
          <w:szCs w:val="22"/>
        </w:rPr>
        <w:t>In cross-cutting project areas, awareness-raising strategies can take into account the differentiated roles of men and women in in certain activities related to MEAs, such as climate change adaptation and disaster risk reduction. All components of the project should be sensitive to different community networks, both formal and informal, that are used by men and women (and boys and girls for youth-related activities) for disseminating info</w:t>
      </w:r>
      <w:r w:rsidR="00880AF4">
        <w:rPr>
          <w:rFonts w:ascii="Calibri" w:hAnsi="Calibri"/>
          <w:szCs w:val="22"/>
        </w:rPr>
        <w:t xml:space="preserve">rmation and raising awareness. </w:t>
      </w:r>
      <w:r w:rsidRPr="00B73100">
        <w:rPr>
          <w:rFonts w:ascii="Calibri" w:hAnsi="Calibri"/>
          <w:szCs w:val="22"/>
        </w:rPr>
        <w:t>Finally, in the areas of project management and monitoring and evaluation, the project should not only collect gender-disaggregated data, but it should provide this data to other organizations and promote its use in reporting to relevant UN conventions.</w:t>
      </w:r>
      <w:r w:rsidR="00290FC1">
        <w:rPr>
          <w:rFonts w:ascii="Calibri" w:hAnsi="Calibri"/>
          <w:szCs w:val="22"/>
        </w:rPr>
        <w:t xml:space="preserve"> </w:t>
      </w:r>
      <w:r w:rsidRPr="00B73100">
        <w:rPr>
          <w:rFonts w:ascii="Calibri" w:hAnsi="Calibri"/>
          <w:szCs w:val="22"/>
        </w:rPr>
        <w:t xml:space="preserve">Specific action items are included in the proposed Action Plan on the following page. </w:t>
      </w:r>
    </w:p>
    <w:p w14:paraId="7B700F4D" w14:textId="77777777" w:rsidR="00CB08BB" w:rsidRPr="00B73100" w:rsidRDefault="00CB08BB" w:rsidP="00B73100">
      <w:pPr>
        <w:jc w:val="left"/>
        <w:rPr>
          <w:rFonts w:ascii="Calibri" w:hAnsi="Calibri"/>
          <w:b/>
          <w:szCs w:val="22"/>
        </w:rPr>
      </w:pPr>
      <w:r w:rsidRPr="00B73100">
        <w:rPr>
          <w:rFonts w:ascii="Calibri" w:hAnsi="Calibri"/>
          <w:b/>
          <w:szCs w:val="22"/>
        </w:rPr>
        <w:lastRenderedPageBreak/>
        <w:t>Proposed Action Plan</w:t>
      </w:r>
    </w:p>
    <w:p w14:paraId="1507E7AC" w14:textId="77777777" w:rsidR="00CB08BB" w:rsidRPr="00B73100" w:rsidRDefault="00CB08BB" w:rsidP="00CB08BB">
      <w:pPr>
        <w:rPr>
          <w:rFonts w:ascii="Calibri" w:hAnsi="Calibr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3"/>
        <w:gridCol w:w="2185"/>
        <w:gridCol w:w="2857"/>
        <w:gridCol w:w="3124"/>
      </w:tblGrid>
      <w:tr w:rsidR="00CB08BB" w:rsidRPr="00CB08BB" w14:paraId="672C354C" w14:textId="77777777" w:rsidTr="00880AF4">
        <w:trPr>
          <w:tblHeader/>
        </w:trPr>
        <w:tc>
          <w:tcPr>
            <w:tcW w:w="2873" w:type="dxa"/>
            <w:shd w:val="clear" w:color="auto" w:fill="95B3D7" w:themeFill="accent1" w:themeFillTint="99"/>
          </w:tcPr>
          <w:p w14:paraId="6B4F7E22" w14:textId="77777777" w:rsidR="00CB08BB" w:rsidRPr="00CB08BB" w:rsidRDefault="00CB08BB" w:rsidP="001D4112">
            <w:pPr>
              <w:spacing w:after="0"/>
              <w:jc w:val="center"/>
              <w:rPr>
                <w:rFonts w:ascii="Calibri" w:hAnsi="Calibri"/>
                <w:b/>
                <w:sz w:val="20"/>
                <w:szCs w:val="20"/>
              </w:rPr>
            </w:pPr>
            <w:r w:rsidRPr="00CB08BB">
              <w:rPr>
                <w:rFonts w:ascii="Calibri" w:hAnsi="Calibri"/>
                <w:b/>
                <w:sz w:val="20"/>
                <w:szCs w:val="20"/>
              </w:rPr>
              <w:t>Objective</w:t>
            </w:r>
          </w:p>
        </w:tc>
        <w:tc>
          <w:tcPr>
            <w:tcW w:w="2185" w:type="dxa"/>
            <w:shd w:val="clear" w:color="auto" w:fill="95B3D7" w:themeFill="accent1" w:themeFillTint="99"/>
          </w:tcPr>
          <w:p w14:paraId="63A6D795" w14:textId="77777777" w:rsidR="00CB08BB" w:rsidRPr="00CB08BB" w:rsidRDefault="00CB08BB" w:rsidP="001D4112">
            <w:pPr>
              <w:spacing w:after="0"/>
              <w:jc w:val="center"/>
              <w:rPr>
                <w:rFonts w:ascii="Calibri" w:hAnsi="Calibri"/>
                <w:b/>
                <w:sz w:val="20"/>
                <w:szCs w:val="20"/>
              </w:rPr>
            </w:pPr>
            <w:r w:rsidRPr="00CB08BB">
              <w:rPr>
                <w:rFonts w:ascii="Calibri" w:hAnsi="Calibri"/>
                <w:b/>
                <w:sz w:val="20"/>
                <w:szCs w:val="20"/>
              </w:rPr>
              <w:t>Action</w:t>
            </w:r>
          </w:p>
        </w:tc>
        <w:tc>
          <w:tcPr>
            <w:tcW w:w="2857" w:type="dxa"/>
            <w:shd w:val="clear" w:color="auto" w:fill="95B3D7" w:themeFill="accent1" w:themeFillTint="99"/>
          </w:tcPr>
          <w:p w14:paraId="12A96B70" w14:textId="77777777" w:rsidR="00CB08BB" w:rsidRPr="00B10F73" w:rsidRDefault="00CB08BB" w:rsidP="001D4112">
            <w:pPr>
              <w:spacing w:after="0"/>
              <w:jc w:val="center"/>
              <w:rPr>
                <w:rFonts w:ascii="Calibri" w:hAnsi="Calibri"/>
                <w:b/>
                <w:sz w:val="20"/>
                <w:szCs w:val="20"/>
              </w:rPr>
            </w:pPr>
            <w:r w:rsidRPr="00B10F73">
              <w:rPr>
                <w:rFonts w:ascii="Calibri" w:hAnsi="Calibri"/>
                <w:b/>
                <w:sz w:val="20"/>
                <w:szCs w:val="20"/>
              </w:rPr>
              <w:t>Indicator</w:t>
            </w:r>
          </w:p>
        </w:tc>
        <w:tc>
          <w:tcPr>
            <w:tcW w:w="3124" w:type="dxa"/>
            <w:shd w:val="clear" w:color="auto" w:fill="95B3D7" w:themeFill="accent1" w:themeFillTint="99"/>
          </w:tcPr>
          <w:p w14:paraId="088B6848" w14:textId="77777777" w:rsidR="00CB08BB" w:rsidRPr="00CB08BB" w:rsidRDefault="00CB08BB" w:rsidP="001D4112">
            <w:pPr>
              <w:spacing w:after="0"/>
              <w:jc w:val="center"/>
              <w:rPr>
                <w:rFonts w:ascii="Calibri" w:hAnsi="Calibri"/>
                <w:b/>
                <w:sz w:val="20"/>
                <w:szCs w:val="20"/>
              </w:rPr>
            </w:pPr>
            <w:r w:rsidRPr="00CB08BB">
              <w:rPr>
                <w:rFonts w:ascii="Calibri" w:hAnsi="Calibri"/>
                <w:b/>
                <w:sz w:val="20"/>
                <w:szCs w:val="20"/>
              </w:rPr>
              <w:t>Responsible Institution</w:t>
            </w:r>
          </w:p>
        </w:tc>
      </w:tr>
      <w:tr w:rsidR="00CB08BB" w:rsidRPr="00CB08BB" w14:paraId="3CE7A6E8" w14:textId="77777777" w:rsidTr="001D4112">
        <w:tc>
          <w:tcPr>
            <w:tcW w:w="11039" w:type="dxa"/>
            <w:gridSpan w:val="4"/>
            <w:shd w:val="clear" w:color="auto" w:fill="DAEEF3"/>
          </w:tcPr>
          <w:p w14:paraId="260585B8" w14:textId="77777777" w:rsidR="00CB08BB" w:rsidRPr="00CB08BB" w:rsidRDefault="00CB08BB" w:rsidP="001D4112">
            <w:pPr>
              <w:spacing w:after="0"/>
              <w:rPr>
                <w:rFonts w:ascii="Calibri" w:hAnsi="Calibri"/>
                <w:sz w:val="20"/>
                <w:szCs w:val="20"/>
              </w:rPr>
            </w:pPr>
            <w:r w:rsidRPr="00CB08BB">
              <w:rPr>
                <w:rFonts w:ascii="Calibri" w:hAnsi="Calibri"/>
                <w:sz w:val="20"/>
                <w:szCs w:val="20"/>
              </w:rPr>
              <w:t>Component 1 : Utilizing Research and Information to Strengthen Policy-Making</w:t>
            </w:r>
          </w:p>
        </w:tc>
      </w:tr>
      <w:tr w:rsidR="00CB08BB" w:rsidRPr="00CB08BB" w14:paraId="723916F8" w14:textId="77777777" w:rsidTr="00880AF4">
        <w:tc>
          <w:tcPr>
            <w:tcW w:w="2873" w:type="dxa"/>
            <w:shd w:val="clear" w:color="auto" w:fill="auto"/>
          </w:tcPr>
          <w:p w14:paraId="1DFADB90" w14:textId="77777777" w:rsidR="00CB08BB" w:rsidRDefault="00CB08BB" w:rsidP="001D4112">
            <w:pPr>
              <w:spacing w:after="0"/>
              <w:rPr>
                <w:rFonts w:ascii="Calibri" w:hAnsi="Calibri"/>
                <w:sz w:val="20"/>
                <w:szCs w:val="20"/>
              </w:rPr>
            </w:pPr>
            <w:r w:rsidRPr="00CB08BB">
              <w:rPr>
                <w:rFonts w:ascii="Calibri" w:hAnsi="Calibri"/>
                <w:sz w:val="20"/>
                <w:szCs w:val="20"/>
              </w:rPr>
              <w:t xml:space="preserve">Ensure gender-balanced participation in </w:t>
            </w:r>
            <w:r w:rsidR="0049299A">
              <w:rPr>
                <w:rFonts w:ascii="Calibri" w:hAnsi="Calibri"/>
                <w:sz w:val="20"/>
                <w:szCs w:val="20"/>
              </w:rPr>
              <w:t>project activities related to the call for research proposals and CSO consultations</w:t>
            </w:r>
          </w:p>
          <w:p w14:paraId="3BC5EF84" w14:textId="77777777" w:rsidR="0049299A" w:rsidRDefault="0049299A" w:rsidP="001D4112">
            <w:pPr>
              <w:spacing w:after="0"/>
              <w:rPr>
                <w:rFonts w:ascii="Calibri" w:hAnsi="Calibri"/>
                <w:sz w:val="20"/>
                <w:szCs w:val="20"/>
              </w:rPr>
            </w:pPr>
          </w:p>
          <w:p w14:paraId="33826A61" w14:textId="77777777" w:rsidR="0049299A" w:rsidRDefault="0049299A" w:rsidP="0049299A">
            <w:pPr>
              <w:spacing w:after="0"/>
              <w:rPr>
                <w:rFonts w:ascii="Calibri" w:hAnsi="Calibri"/>
                <w:sz w:val="20"/>
                <w:szCs w:val="20"/>
              </w:rPr>
            </w:pPr>
          </w:p>
          <w:p w14:paraId="2D37D365" w14:textId="77777777" w:rsidR="0049299A" w:rsidRDefault="0049299A" w:rsidP="0049299A">
            <w:pPr>
              <w:spacing w:after="0"/>
              <w:rPr>
                <w:rFonts w:ascii="Calibri" w:hAnsi="Calibri"/>
                <w:sz w:val="20"/>
                <w:szCs w:val="20"/>
              </w:rPr>
            </w:pPr>
          </w:p>
          <w:p w14:paraId="51B5A075" w14:textId="77777777" w:rsidR="0049299A" w:rsidRDefault="0049299A" w:rsidP="0049299A">
            <w:pPr>
              <w:spacing w:after="0"/>
              <w:rPr>
                <w:rFonts w:ascii="Calibri" w:hAnsi="Calibri"/>
                <w:sz w:val="20"/>
                <w:szCs w:val="20"/>
              </w:rPr>
            </w:pPr>
          </w:p>
          <w:p w14:paraId="3FD98F61" w14:textId="77777777" w:rsidR="00133AE5" w:rsidRDefault="00133AE5" w:rsidP="0049299A">
            <w:pPr>
              <w:spacing w:after="0"/>
              <w:rPr>
                <w:rFonts w:ascii="Calibri" w:hAnsi="Calibri"/>
                <w:sz w:val="20"/>
                <w:szCs w:val="20"/>
              </w:rPr>
            </w:pPr>
          </w:p>
          <w:p w14:paraId="185E6524" w14:textId="77777777" w:rsidR="00133AE5" w:rsidRDefault="00133AE5" w:rsidP="0049299A">
            <w:pPr>
              <w:spacing w:after="0"/>
              <w:rPr>
                <w:rFonts w:ascii="Calibri" w:hAnsi="Calibri"/>
                <w:sz w:val="20"/>
                <w:szCs w:val="20"/>
              </w:rPr>
            </w:pPr>
          </w:p>
          <w:p w14:paraId="785AD4F1" w14:textId="77777777" w:rsidR="00133AE5" w:rsidRDefault="00133AE5" w:rsidP="0049299A">
            <w:pPr>
              <w:spacing w:after="0"/>
              <w:rPr>
                <w:rFonts w:ascii="Calibri" w:hAnsi="Calibri"/>
                <w:sz w:val="20"/>
                <w:szCs w:val="20"/>
              </w:rPr>
            </w:pPr>
          </w:p>
          <w:p w14:paraId="4FA80A9A" w14:textId="77777777" w:rsidR="00133AE5" w:rsidRDefault="00133AE5" w:rsidP="0049299A">
            <w:pPr>
              <w:spacing w:after="0"/>
              <w:rPr>
                <w:rFonts w:ascii="Calibri" w:hAnsi="Calibri"/>
                <w:sz w:val="20"/>
                <w:szCs w:val="20"/>
              </w:rPr>
            </w:pPr>
          </w:p>
          <w:p w14:paraId="7CAB82E5" w14:textId="77777777" w:rsidR="00133AE5" w:rsidRDefault="00133AE5" w:rsidP="0049299A">
            <w:pPr>
              <w:spacing w:after="0"/>
              <w:rPr>
                <w:rFonts w:ascii="Calibri" w:hAnsi="Calibri"/>
                <w:sz w:val="20"/>
                <w:szCs w:val="20"/>
              </w:rPr>
            </w:pPr>
          </w:p>
          <w:p w14:paraId="5AC979EF" w14:textId="77777777" w:rsidR="00133AE5" w:rsidRDefault="00133AE5" w:rsidP="0049299A">
            <w:pPr>
              <w:spacing w:after="0"/>
              <w:rPr>
                <w:rFonts w:ascii="Calibri" w:hAnsi="Calibri"/>
                <w:sz w:val="20"/>
                <w:szCs w:val="20"/>
              </w:rPr>
            </w:pPr>
          </w:p>
          <w:p w14:paraId="7E57B1A4" w14:textId="77777777" w:rsidR="00133AE5" w:rsidRDefault="00133AE5" w:rsidP="0049299A">
            <w:pPr>
              <w:spacing w:after="0"/>
              <w:rPr>
                <w:rFonts w:ascii="Calibri" w:hAnsi="Calibri"/>
                <w:sz w:val="20"/>
                <w:szCs w:val="20"/>
              </w:rPr>
            </w:pPr>
          </w:p>
          <w:p w14:paraId="0546EF65" w14:textId="77777777" w:rsidR="0049299A" w:rsidRPr="00CB08BB" w:rsidRDefault="0049299A" w:rsidP="0049299A">
            <w:pPr>
              <w:spacing w:after="0"/>
              <w:rPr>
                <w:rFonts w:ascii="Calibri" w:hAnsi="Calibri"/>
                <w:sz w:val="20"/>
                <w:szCs w:val="20"/>
              </w:rPr>
            </w:pPr>
            <w:r>
              <w:rPr>
                <w:rFonts w:ascii="Calibri" w:hAnsi="Calibri"/>
                <w:sz w:val="20"/>
                <w:szCs w:val="20"/>
              </w:rPr>
              <w:t>Provide junior and/or mid-career women researchers with opportunities to advance within the Serbia research community</w:t>
            </w:r>
          </w:p>
        </w:tc>
        <w:tc>
          <w:tcPr>
            <w:tcW w:w="2185" w:type="dxa"/>
            <w:shd w:val="clear" w:color="auto" w:fill="auto"/>
          </w:tcPr>
          <w:p w14:paraId="0D5AB143" w14:textId="77777777" w:rsidR="00CB08BB" w:rsidRPr="00CB08BB" w:rsidRDefault="00CB08BB" w:rsidP="001D4112">
            <w:pPr>
              <w:spacing w:after="0"/>
              <w:rPr>
                <w:rFonts w:ascii="Calibri" w:hAnsi="Calibri"/>
                <w:sz w:val="20"/>
                <w:szCs w:val="20"/>
              </w:rPr>
            </w:pPr>
            <w:r w:rsidRPr="00CB08BB">
              <w:rPr>
                <w:rFonts w:ascii="Calibri" w:hAnsi="Calibri"/>
                <w:sz w:val="20"/>
                <w:szCs w:val="20"/>
              </w:rPr>
              <w:t xml:space="preserve">Develop outreach strategy </w:t>
            </w:r>
          </w:p>
          <w:p w14:paraId="6B4F1A53" w14:textId="77777777" w:rsidR="00CB08BB" w:rsidRPr="00CB08BB" w:rsidRDefault="00CB08BB" w:rsidP="001D4112">
            <w:pPr>
              <w:spacing w:after="0"/>
              <w:rPr>
                <w:rFonts w:ascii="Calibri" w:hAnsi="Calibri"/>
                <w:sz w:val="20"/>
                <w:szCs w:val="20"/>
              </w:rPr>
            </w:pPr>
          </w:p>
          <w:p w14:paraId="54B1CAD4" w14:textId="77777777" w:rsidR="00CB08BB" w:rsidRPr="00CB08BB" w:rsidRDefault="00CB08BB" w:rsidP="001D4112">
            <w:pPr>
              <w:spacing w:after="0"/>
              <w:rPr>
                <w:rFonts w:ascii="Calibri" w:hAnsi="Calibri"/>
                <w:sz w:val="20"/>
                <w:szCs w:val="20"/>
              </w:rPr>
            </w:pPr>
            <w:r w:rsidRPr="00CB08BB">
              <w:rPr>
                <w:rFonts w:ascii="Calibri" w:hAnsi="Calibri"/>
                <w:sz w:val="20"/>
                <w:szCs w:val="20"/>
              </w:rPr>
              <w:t>Monitor levels of participation and adjust outreach strategy as needed.</w:t>
            </w:r>
          </w:p>
          <w:p w14:paraId="43BEF76A" w14:textId="77777777" w:rsidR="00CB08BB" w:rsidRDefault="00CB08BB" w:rsidP="001D4112">
            <w:pPr>
              <w:spacing w:after="0"/>
              <w:rPr>
                <w:rFonts w:ascii="Calibri" w:hAnsi="Calibri"/>
                <w:sz w:val="20"/>
                <w:szCs w:val="20"/>
              </w:rPr>
            </w:pPr>
          </w:p>
          <w:p w14:paraId="10267387" w14:textId="77777777" w:rsidR="00133AE5" w:rsidRDefault="00133AE5" w:rsidP="001D4112">
            <w:pPr>
              <w:spacing w:after="0"/>
              <w:rPr>
                <w:rFonts w:ascii="Calibri" w:hAnsi="Calibri"/>
                <w:sz w:val="20"/>
                <w:szCs w:val="20"/>
              </w:rPr>
            </w:pPr>
          </w:p>
          <w:p w14:paraId="2E2AC99A" w14:textId="77777777" w:rsidR="00133AE5" w:rsidRDefault="00133AE5" w:rsidP="001D4112">
            <w:pPr>
              <w:spacing w:after="0"/>
              <w:rPr>
                <w:rFonts w:ascii="Calibri" w:hAnsi="Calibri"/>
                <w:sz w:val="20"/>
                <w:szCs w:val="20"/>
              </w:rPr>
            </w:pPr>
          </w:p>
          <w:p w14:paraId="3A84DE54" w14:textId="77777777" w:rsidR="00133AE5" w:rsidRDefault="00133AE5" w:rsidP="001D4112">
            <w:pPr>
              <w:spacing w:after="0"/>
              <w:rPr>
                <w:rFonts w:ascii="Calibri" w:hAnsi="Calibri"/>
                <w:sz w:val="20"/>
                <w:szCs w:val="20"/>
              </w:rPr>
            </w:pPr>
          </w:p>
          <w:p w14:paraId="16521E00" w14:textId="77777777" w:rsidR="00133AE5" w:rsidRDefault="00133AE5" w:rsidP="001D4112">
            <w:pPr>
              <w:spacing w:after="0"/>
              <w:rPr>
                <w:rFonts w:ascii="Calibri" w:hAnsi="Calibri"/>
                <w:sz w:val="20"/>
                <w:szCs w:val="20"/>
              </w:rPr>
            </w:pPr>
          </w:p>
          <w:p w14:paraId="6755A58A" w14:textId="77777777" w:rsidR="00133AE5" w:rsidRDefault="00133AE5" w:rsidP="001D4112">
            <w:pPr>
              <w:spacing w:after="0"/>
              <w:rPr>
                <w:rFonts w:ascii="Calibri" w:hAnsi="Calibri"/>
                <w:sz w:val="20"/>
                <w:szCs w:val="20"/>
              </w:rPr>
            </w:pPr>
          </w:p>
          <w:p w14:paraId="5BBC7A2B" w14:textId="77777777" w:rsidR="00133AE5" w:rsidRDefault="00133AE5" w:rsidP="001D4112">
            <w:pPr>
              <w:spacing w:after="0"/>
              <w:rPr>
                <w:rFonts w:ascii="Calibri" w:hAnsi="Calibri"/>
                <w:sz w:val="20"/>
                <w:szCs w:val="20"/>
              </w:rPr>
            </w:pPr>
          </w:p>
          <w:p w14:paraId="68A7B80F" w14:textId="77777777" w:rsidR="00133AE5" w:rsidRDefault="00133AE5" w:rsidP="001D4112">
            <w:pPr>
              <w:spacing w:after="0"/>
              <w:rPr>
                <w:rFonts w:ascii="Calibri" w:hAnsi="Calibri"/>
                <w:sz w:val="20"/>
                <w:szCs w:val="20"/>
              </w:rPr>
            </w:pPr>
          </w:p>
          <w:p w14:paraId="054CFBA2" w14:textId="77777777" w:rsidR="0049299A" w:rsidRPr="00CB08BB" w:rsidRDefault="0049299A" w:rsidP="001D4112">
            <w:pPr>
              <w:spacing w:after="0"/>
              <w:rPr>
                <w:rFonts w:ascii="Calibri" w:hAnsi="Calibri"/>
                <w:sz w:val="20"/>
                <w:szCs w:val="20"/>
              </w:rPr>
            </w:pPr>
            <w:r>
              <w:rPr>
                <w:rFonts w:ascii="Calibri" w:hAnsi="Calibri"/>
                <w:sz w:val="20"/>
                <w:szCs w:val="20"/>
              </w:rPr>
              <w:t>Support women’s participation in professional conferences</w:t>
            </w:r>
            <w:r w:rsidR="00133AE5">
              <w:rPr>
                <w:rFonts w:ascii="Calibri" w:hAnsi="Calibri"/>
                <w:sz w:val="20"/>
                <w:szCs w:val="20"/>
              </w:rPr>
              <w:t xml:space="preserve"> on global environmental issues</w:t>
            </w:r>
          </w:p>
        </w:tc>
        <w:tc>
          <w:tcPr>
            <w:tcW w:w="2857" w:type="dxa"/>
            <w:shd w:val="clear" w:color="auto" w:fill="auto"/>
          </w:tcPr>
          <w:p w14:paraId="755E23B4" w14:textId="77777777" w:rsidR="00CB08BB" w:rsidRDefault="00133AE5" w:rsidP="001D4112">
            <w:pPr>
              <w:spacing w:after="0"/>
              <w:rPr>
                <w:rFonts w:ascii="Calibri" w:hAnsi="Calibri"/>
                <w:sz w:val="20"/>
                <w:szCs w:val="20"/>
              </w:rPr>
            </w:pPr>
            <w:r>
              <w:rPr>
                <w:rFonts w:ascii="Calibri" w:hAnsi="Calibri"/>
                <w:sz w:val="20"/>
                <w:szCs w:val="20"/>
              </w:rPr>
              <w:t>By the mid-term, p</w:t>
            </w:r>
            <w:r w:rsidR="0049299A">
              <w:rPr>
                <w:rFonts w:ascii="Calibri" w:hAnsi="Calibri"/>
                <w:sz w:val="20"/>
                <w:szCs w:val="20"/>
              </w:rPr>
              <w:t>articipation in these project activities is at least consistent with the gender profile of the participating organizations.</w:t>
            </w:r>
            <w:r w:rsidR="00CB08BB" w:rsidRPr="00CB08BB">
              <w:rPr>
                <w:rFonts w:ascii="Calibri" w:hAnsi="Calibri"/>
                <w:sz w:val="20"/>
                <w:szCs w:val="20"/>
              </w:rPr>
              <w:t xml:space="preserve"> </w:t>
            </w:r>
          </w:p>
          <w:p w14:paraId="378CB6E3" w14:textId="77777777" w:rsidR="00133AE5" w:rsidRDefault="00133AE5" w:rsidP="001D4112">
            <w:pPr>
              <w:spacing w:after="0"/>
              <w:rPr>
                <w:rFonts w:ascii="Calibri" w:hAnsi="Calibri"/>
                <w:sz w:val="20"/>
                <w:szCs w:val="20"/>
              </w:rPr>
            </w:pPr>
          </w:p>
          <w:p w14:paraId="2C50FE1B" w14:textId="77777777" w:rsidR="00133AE5" w:rsidRDefault="00133AE5" w:rsidP="001D4112">
            <w:pPr>
              <w:spacing w:after="0"/>
              <w:rPr>
                <w:rFonts w:ascii="Calibri" w:hAnsi="Calibri"/>
                <w:sz w:val="20"/>
                <w:szCs w:val="20"/>
              </w:rPr>
            </w:pPr>
            <w:r>
              <w:rPr>
                <w:rFonts w:ascii="Calibri" w:hAnsi="Calibri"/>
                <w:sz w:val="20"/>
                <w:szCs w:val="20"/>
              </w:rPr>
              <w:t>By the end of the project, women’s participation exceeds their representation in the participating organizations or is at least 50%.</w:t>
            </w:r>
          </w:p>
          <w:p w14:paraId="3A310AE8" w14:textId="77777777" w:rsidR="00133AE5" w:rsidRDefault="00133AE5" w:rsidP="001D4112">
            <w:pPr>
              <w:spacing w:after="0"/>
              <w:rPr>
                <w:rFonts w:ascii="Calibri" w:hAnsi="Calibri"/>
                <w:sz w:val="20"/>
                <w:szCs w:val="20"/>
              </w:rPr>
            </w:pPr>
          </w:p>
          <w:p w14:paraId="067C297F" w14:textId="77777777" w:rsidR="00133AE5" w:rsidRDefault="00133AE5" w:rsidP="001D4112">
            <w:pPr>
              <w:spacing w:after="0"/>
              <w:rPr>
                <w:rFonts w:ascii="Calibri" w:hAnsi="Calibri"/>
                <w:sz w:val="20"/>
                <w:szCs w:val="20"/>
              </w:rPr>
            </w:pPr>
          </w:p>
          <w:p w14:paraId="64509DFD" w14:textId="77777777" w:rsidR="00133AE5" w:rsidRPr="00CB08BB" w:rsidRDefault="00133AE5" w:rsidP="001D4112">
            <w:pPr>
              <w:spacing w:after="0"/>
              <w:rPr>
                <w:rFonts w:ascii="Calibri" w:hAnsi="Calibri"/>
                <w:sz w:val="20"/>
                <w:szCs w:val="20"/>
              </w:rPr>
            </w:pPr>
            <w:r>
              <w:rPr>
                <w:rFonts w:ascii="Calibri" w:hAnsi="Calibri"/>
                <w:sz w:val="20"/>
                <w:szCs w:val="20"/>
              </w:rPr>
              <w:t>By the end of the project, at least two women researchers have attended professional conferences on global environmental topics that enhance their experience</w:t>
            </w:r>
          </w:p>
        </w:tc>
        <w:tc>
          <w:tcPr>
            <w:tcW w:w="3124" w:type="dxa"/>
            <w:shd w:val="clear" w:color="auto" w:fill="auto"/>
          </w:tcPr>
          <w:p w14:paraId="03C9DD3D" w14:textId="77777777" w:rsidR="00CB08BB" w:rsidRPr="00CB08BB" w:rsidRDefault="00CB08BB" w:rsidP="001D4112">
            <w:pPr>
              <w:spacing w:after="0"/>
              <w:jc w:val="center"/>
              <w:rPr>
                <w:rFonts w:ascii="Calibri" w:hAnsi="Calibri"/>
                <w:sz w:val="20"/>
                <w:szCs w:val="20"/>
              </w:rPr>
            </w:pPr>
            <w:r w:rsidRPr="00CB08BB">
              <w:rPr>
                <w:rFonts w:ascii="Calibri" w:hAnsi="Calibri"/>
                <w:sz w:val="20"/>
                <w:szCs w:val="20"/>
              </w:rPr>
              <w:t>PIU, Ministry of Education, Science, and Technology Development</w:t>
            </w:r>
          </w:p>
        </w:tc>
      </w:tr>
      <w:tr w:rsidR="00CB08BB" w:rsidRPr="00CB08BB" w14:paraId="28E92809" w14:textId="77777777" w:rsidTr="001D4112">
        <w:tc>
          <w:tcPr>
            <w:tcW w:w="11039" w:type="dxa"/>
            <w:gridSpan w:val="4"/>
            <w:shd w:val="clear" w:color="auto" w:fill="DAEEF3"/>
          </w:tcPr>
          <w:p w14:paraId="13330F93" w14:textId="77777777" w:rsidR="00CB08BB" w:rsidRPr="00CB08BB" w:rsidRDefault="00CB08BB" w:rsidP="001D4112">
            <w:pPr>
              <w:spacing w:after="0"/>
              <w:rPr>
                <w:rFonts w:ascii="Calibri" w:hAnsi="Calibri"/>
                <w:sz w:val="20"/>
                <w:szCs w:val="20"/>
              </w:rPr>
            </w:pPr>
            <w:r w:rsidRPr="00CB08BB">
              <w:rPr>
                <w:rFonts w:ascii="Calibri" w:hAnsi="Calibri"/>
                <w:sz w:val="20"/>
                <w:szCs w:val="20"/>
              </w:rPr>
              <w:t>Component 2 Strengthening mechanisms for integrating MEAs into other sectors</w:t>
            </w:r>
          </w:p>
        </w:tc>
      </w:tr>
      <w:tr w:rsidR="00CB08BB" w:rsidRPr="00CB08BB" w14:paraId="720E8187" w14:textId="77777777" w:rsidTr="00880AF4">
        <w:tc>
          <w:tcPr>
            <w:tcW w:w="2873" w:type="dxa"/>
            <w:shd w:val="clear" w:color="auto" w:fill="auto"/>
          </w:tcPr>
          <w:p w14:paraId="13B1AC80" w14:textId="77777777" w:rsidR="00CB08BB" w:rsidRDefault="00CB08BB" w:rsidP="001D4112">
            <w:pPr>
              <w:spacing w:after="0"/>
              <w:rPr>
                <w:rFonts w:ascii="Calibri" w:hAnsi="Calibri"/>
                <w:sz w:val="20"/>
                <w:szCs w:val="20"/>
              </w:rPr>
            </w:pPr>
            <w:r w:rsidRPr="00CB08BB">
              <w:rPr>
                <w:rFonts w:ascii="Calibri" w:hAnsi="Calibri"/>
                <w:sz w:val="20"/>
                <w:szCs w:val="20"/>
              </w:rPr>
              <w:t>Support active women’s participation in SEA / EIA trainings</w:t>
            </w:r>
          </w:p>
          <w:p w14:paraId="22336C10" w14:textId="77777777" w:rsidR="00133AE5" w:rsidRDefault="00133AE5" w:rsidP="001D4112">
            <w:pPr>
              <w:spacing w:after="0"/>
              <w:rPr>
                <w:rFonts w:ascii="Calibri" w:hAnsi="Calibri"/>
                <w:sz w:val="20"/>
                <w:szCs w:val="20"/>
              </w:rPr>
            </w:pPr>
          </w:p>
          <w:p w14:paraId="29C5792E" w14:textId="77777777" w:rsidR="00133AE5" w:rsidRDefault="00133AE5" w:rsidP="001D4112">
            <w:pPr>
              <w:spacing w:after="0"/>
              <w:rPr>
                <w:rFonts w:ascii="Calibri" w:hAnsi="Calibri"/>
                <w:sz w:val="20"/>
                <w:szCs w:val="20"/>
              </w:rPr>
            </w:pPr>
          </w:p>
          <w:p w14:paraId="17C6AB9C" w14:textId="77777777" w:rsidR="00133AE5" w:rsidRDefault="00133AE5" w:rsidP="001D4112">
            <w:pPr>
              <w:spacing w:after="0"/>
              <w:rPr>
                <w:rFonts w:ascii="Calibri" w:hAnsi="Calibri"/>
                <w:sz w:val="20"/>
                <w:szCs w:val="20"/>
              </w:rPr>
            </w:pPr>
          </w:p>
          <w:p w14:paraId="3BB2479B" w14:textId="77777777" w:rsidR="00133AE5" w:rsidRPr="00CB08BB" w:rsidRDefault="00133AE5" w:rsidP="001D4112">
            <w:pPr>
              <w:spacing w:after="0"/>
              <w:rPr>
                <w:rFonts w:ascii="Calibri" w:hAnsi="Calibri"/>
                <w:sz w:val="20"/>
                <w:szCs w:val="20"/>
              </w:rPr>
            </w:pPr>
            <w:r>
              <w:rPr>
                <w:rFonts w:ascii="Calibri" w:hAnsi="Calibri"/>
                <w:sz w:val="20"/>
                <w:szCs w:val="20"/>
              </w:rPr>
              <w:t>Support active women’s participation in the preparation of DRR plans</w:t>
            </w:r>
          </w:p>
        </w:tc>
        <w:tc>
          <w:tcPr>
            <w:tcW w:w="2185" w:type="dxa"/>
            <w:shd w:val="clear" w:color="auto" w:fill="auto"/>
          </w:tcPr>
          <w:p w14:paraId="4171C72C" w14:textId="77777777" w:rsidR="00133AE5" w:rsidRDefault="00133AE5" w:rsidP="001D4112">
            <w:pPr>
              <w:spacing w:after="0"/>
              <w:rPr>
                <w:rFonts w:ascii="Calibri" w:hAnsi="Calibri"/>
                <w:sz w:val="20"/>
                <w:szCs w:val="20"/>
              </w:rPr>
            </w:pPr>
            <w:r>
              <w:rPr>
                <w:rFonts w:ascii="Calibri" w:hAnsi="Calibri"/>
                <w:sz w:val="20"/>
                <w:szCs w:val="20"/>
              </w:rPr>
              <w:t>Develop a strategy for women’s involvement in the training sessions</w:t>
            </w:r>
            <w:r w:rsidR="00791544">
              <w:rPr>
                <w:rFonts w:ascii="Calibri" w:hAnsi="Calibri"/>
                <w:sz w:val="20"/>
                <w:szCs w:val="20"/>
              </w:rPr>
              <w:t xml:space="preserve"> and target for women’s participation</w:t>
            </w:r>
            <w:r>
              <w:rPr>
                <w:rFonts w:ascii="Calibri" w:hAnsi="Calibri"/>
                <w:sz w:val="20"/>
                <w:szCs w:val="20"/>
              </w:rPr>
              <w:t>.</w:t>
            </w:r>
          </w:p>
          <w:p w14:paraId="44F2AFDC" w14:textId="77777777" w:rsidR="00133AE5" w:rsidRDefault="00133AE5" w:rsidP="001D4112">
            <w:pPr>
              <w:spacing w:after="0"/>
              <w:rPr>
                <w:rFonts w:ascii="Calibri" w:hAnsi="Calibri"/>
                <w:sz w:val="20"/>
                <w:szCs w:val="20"/>
              </w:rPr>
            </w:pPr>
          </w:p>
          <w:p w14:paraId="2D5172B3" w14:textId="77777777" w:rsidR="00CB08BB" w:rsidRPr="00CB08BB" w:rsidRDefault="00133AE5" w:rsidP="001D4112">
            <w:pPr>
              <w:spacing w:after="0"/>
              <w:rPr>
                <w:rFonts w:ascii="Calibri" w:hAnsi="Calibri"/>
                <w:sz w:val="20"/>
                <w:szCs w:val="20"/>
              </w:rPr>
            </w:pPr>
            <w:r>
              <w:rPr>
                <w:rFonts w:ascii="Calibri" w:hAnsi="Calibri"/>
                <w:sz w:val="20"/>
                <w:szCs w:val="20"/>
              </w:rPr>
              <w:t>Monitor women’s participation and c</w:t>
            </w:r>
            <w:r w:rsidR="00CB08BB" w:rsidRPr="00CB08BB">
              <w:rPr>
                <w:rFonts w:ascii="Calibri" w:hAnsi="Calibri"/>
                <w:sz w:val="20"/>
                <w:szCs w:val="20"/>
              </w:rPr>
              <w:t xml:space="preserve">ollect gender-disaggregated </w:t>
            </w:r>
            <w:r w:rsidR="00CB08BB" w:rsidRPr="00CB08BB">
              <w:rPr>
                <w:rFonts w:ascii="Calibri" w:hAnsi="Calibri"/>
                <w:sz w:val="20"/>
                <w:szCs w:val="20"/>
              </w:rPr>
              <w:lastRenderedPageBreak/>
              <w:t>statistics on training attendance and gender balance at the NIP.</w:t>
            </w:r>
          </w:p>
          <w:p w14:paraId="28AA0675" w14:textId="77777777" w:rsidR="00CB08BB" w:rsidRPr="00CB08BB" w:rsidRDefault="00CB08BB" w:rsidP="001D4112">
            <w:pPr>
              <w:spacing w:after="0"/>
              <w:rPr>
                <w:rFonts w:ascii="Calibri" w:hAnsi="Calibri"/>
                <w:sz w:val="20"/>
                <w:szCs w:val="20"/>
              </w:rPr>
            </w:pPr>
          </w:p>
        </w:tc>
        <w:tc>
          <w:tcPr>
            <w:tcW w:w="2857" w:type="dxa"/>
            <w:shd w:val="clear" w:color="auto" w:fill="auto"/>
          </w:tcPr>
          <w:p w14:paraId="1DC690A5" w14:textId="77777777" w:rsidR="00CB08BB" w:rsidRPr="00CB08BB" w:rsidRDefault="00791544" w:rsidP="00791544">
            <w:pPr>
              <w:spacing w:after="0"/>
              <w:rPr>
                <w:rFonts w:ascii="Calibri" w:hAnsi="Calibri"/>
                <w:sz w:val="20"/>
                <w:szCs w:val="20"/>
              </w:rPr>
            </w:pPr>
            <w:r>
              <w:rPr>
                <w:rFonts w:ascii="Calibri" w:hAnsi="Calibri"/>
                <w:sz w:val="20"/>
                <w:szCs w:val="20"/>
              </w:rPr>
              <w:lastRenderedPageBreak/>
              <w:t>Women’s participation meets or exceeds the target established by the PIU for both objectives.</w:t>
            </w:r>
          </w:p>
        </w:tc>
        <w:tc>
          <w:tcPr>
            <w:tcW w:w="3124" w:type="dxa"/>
            <w:shd w:val="clear" w:color="auto" w:fill="auto"/>
          </w:tcPr>
          <w:p w14:paraId="65A7D11F" w14:textId="77777777" w:rsidR="00CB08BB" w:rsidRPr="00CB08BB" w:rsidRDefault="00CB08BB" w:rsidP="001D4112">
            <w:pPr>
              <w:spacing w:after="0"/>
              <w:jc w:val="center"/>
              <w:rPr>
                <w:rFonts w:ascii="Calibri" w:hAnsi="Calibri"/>
                <w:sz w:val="20"/>
                <w:szCs w:val="20"/>
              </w:rPr>
            </w:pPr>
            <w:r w:rsidRPr="00CB08BB">
              <w:rPr>
                <w:rFonts w:ascii="Calibri" w:hAnsi="Calibri"/>
                <w:sz w:val="20"/>
                <w:szCs w:val="20"/>
              </w:rPr>
              <w:t>PIU</w:t>
            </w:r>
          </w:p>
        </w:tc>
      </w:tr>
      <w:tr w:rsidR="00CB08BB" w:rsidRPr="00CB08BB" w14:paraId="6506EC04" w14:textId="77777777" w:rsidTr="005D54F6">
        <w:tc>
          <w:tcPr>
            <w:tcW w:w="11039" w:type="dxa"/>
            <w:gridSpan w:val="4"/>
            <w:shd w:val="clear" w:color="auto" w:fill="DAEEF3"/>
          </w:tcPr>
          <w:p w14:paraId="318C0E22" w14:textId="77777777" w:rsidR="00CB08BB" w:rsidRPr="00CB08BB" w:rsidRDefault="00CB08BB" w:rsidP="001D4112">
            <w:pPr>
              <w:spacing w:after="0"/>
              <w:rPr>
                <w:rFonts w:ascii="Calibri" w:hAnsi="Calibri"/>
                <w:sz w:val="20"/>
                <w:szCs w:val="20"/>
              </w:rPr>
            </w:pPr>
            <w:r w:rsidRPr="00CB08BB">
              <w:rPr>
                <w:rFonts w:ascii="Calibri" w:hAnsi="Calibri"/>
                <w:sz w:val="20"/>
                <w:szCs w:val="20"/>
              </w:rPr>
              <w:t>Component 3  Targeted Education and Training to Support MEA Implementation</w:t>
            </w:r>
          </w:p>
        </w:tc>
      </w:tr>
      <w:tr w:rsidR="00CB08BB" w:rsidRPr="00CB08BB" w14:paraId="3CDBB5E8" w14:textId="77777777" w:rsidTr="00880AF4">
        <w:tc>
          <w:tcPr>
            <w:tcW w:w="2873" w:type="dxa"/>
            <w:shd w:val="clear" w:color="auto" w:fill="auto"/>
          </w:tcPr>
          <w:p w14:paraId="55994219" w14:textId="77777777" w:rsidR="00CB08BB" w:rsidRPr="00CB08BB" w:rsidRDefault="00CB08BB" w:rsidP="00791544">
            <w:pPr>
              <w:spacing w:after="0"/>
              <w:rPr>
                <w:rFonts w:ascii="Calibri" w:hAnsi="Calibri"/>
                <w:sz w:val="20"/>
                <w:szCs w:val="20"/>
              </w:rPr>
            </w:pPr>
            <w:r w:rsidRPr="00CB08BB">
              <w:rPr>
                <w:rFonts w:ascii="Calibri" w:hAnsi="Calibri"/>
                <w:sz w:val="20"/>
                <w:szCs w:val="20"/>
              </w:rPr>
              <w:t xml:space="preserve">Ensure </w:t>
            </w:r>
            <w:r w:rsidR="00791544">
              <w:rPr>
                <w:rFonts w:ascii="Calibri" w:hAnsi="Calibri"/>
                <w:sz w:val="20"/>
                <w:szCs w:val="20"/>
              </w:rPr>
              <w:t xml:space="preserve">the </w:t>
            </w:r>
            <w:r w:rsidRPr="00CB08BB">
              <w:rPr>
                <w:rFonts w:ascii="Calibri" w:hAnsi="Calibri"/>
                <w:sz w:val="20"/>
                <w:szCs w:val="20"/>
              </w:rPr>
              <w:t>participation</w:t>
            </w:r>
            <w:r w:rsidR="00791544">
              <w:rPr>
                <w:rFonts w:ascii="Calibri" w:hAnsi="Calibri"/>
                <w:sz w:val="20"/>
                <w:szCs w:val="20"/>
              </w:rPr>
              <w:t xml:space="preserve"> of girls and women in outreach and education activities</w:t>
            </w:r>
            <w:r w:rsidRPr="00CB08BB">
              <w:rPr>
                <w:rFonts w:ascii="Calibri" w:hAnsi="Calibri"/>
                <w:sz w:val="20"/>
                <w:szCs w:val="20"/>
              </w:rPr>
              <w:t xml:space="preserve"> </w:t>
            </w:r>
            <w:r w:rsidR="00791544">
              <w:rPr>
                <w:rFonts w:ascii="Calibri" w:hAnsi="Calibri"/>
                <w:sz w:val="20"/>
                <w:szCs w:val="20"/>
              </w:rPr>
              <w:t xml:space="preserve">under Output 3 </w:t>
            </w:r>
          </w:p>
        </w:tc>
        <w:tc>
          <w:tcPr>
            <w:tcW w:w="2185" w:type="dxa"/>
            <w:shd w:val="clear" w:color="auto" w:fill="auto"/>
          </w:tcPr>
          <w:p w14:paraId="7389A174" w14:textId="77777777" w:rsidR="00791544" w:rsidRDefault="00791544" w:rsidP="00791544">
            <w:pPr>
              <w:spacing w:after="0"/>
              <w:rPr>
                <w:rFonts w:ascii="Calibri" w:hAnsi="Calibri"/>
                <w:sz w:val="20"/>
                <w:szCs w:val="20"/>
              </w:rPr>
            </w:pPr>
            <w:r>
              <w:rPr>
                <w:rFonts w:ascii="Calibri" w:hAnsi="Calibri"/>
                <w:sz w:val="20"/>
                <w:szCs w:val="20"/>
              </w:rPr>
              <w:t xml:space="preserve">Develop a strategy for women’s involvement in </w:t>
            </w:r>
            <w:r w:rsidR="000B4BEF">
              <w:rPr>
                <w:rFonts w:ascii="Calibri" w:hAnsi="Calibri"/>
                <w:sz w:val="20"/>
                <w:szCs w:val="20"/>
              </w:rPr>
              <w:t>parliamentary</w:t>
            </w:r>
            <w:r>
              <w:rPr>
                <w:rFonts w:ascii="Calibri" w:hAnsi="Calibri"/>
                <w:sz w:val="20"/>
                <w:szCs w:val="20"/>
              </w:rPr>
              <w:t xml:space="preserve"> training sessions and </w:t>
            </w:r>
            <w:r w:rsidR="000B4BEF">
              <w:rPr>
                <w:rFonts w:ascii="Calibri" w:hAnsi="Calibri"/>
                <w:sz w:val="20"/>
                <w:szCs w:val="20"/>
              </w:rPr>
              <w:t xml:space="preserve">a </w:t>
            </w:r>
            <w:r>
              <w:rPr>
                <w:rFonts w:ascii="Calibri" w:hAnsi="Calibri"/>
                <w:sz w:val="20"/>
                <w:szCs w:val="20"/>
              </w:rPr>
              <w:t>target for women’s participation.</w:t>
            </w:r>
          </w:p>
          <w:p w14:paraId="0203E052" w14:textId="77777777" w:rsidR="00791544" w:rsidRDefault="00791544" w:rsidP="00791544">
            <w:pPr>
              <w:spacing w:after="0"/>
              <w:rPr>
                <w:rFonts w:ascii="Calibri" w:hAnsi="Calibri"/>
                <w:sz w:val="20"/>
                <w:szCs w:val="20"/>
              </w:rPr>
            </w:pPr>
          </w:p>
          <w:p w14:paraId="69C162F5" w14:textId="77777777" w:rsidR="00DF22ED" w:rsidRDefault="00DF22ED" w:rsidP="00791544">
            <w:pPr>
              <w:spacing w:after="0"/>
              <w:rPr>
                <w:rFonts w:ascii="Calibri" w:hAnsi="Calibri"/>
                <w:sz w:val="20"/>
                <w:szCs w:val="20"/>
              </w:rPr>
            </w:pPr>
            <w:r>
              <w:rPr>
                <w:rFonts w:ascii="Calibri" w:hAnsi="Calibri"/>
                <w:sz w:val="20"/>
                <w:szCs w:val="20"/>
              </w:rPr>
              <w:t>Develop a strategy for outreach to girls under the environmental youth grants activities and a target for girls’ participation.</w:t>
            </w:r>
          </w:p>
          <w:p w14:paraId="3AFE418D" w14:textId="77777777" w:rsidR="00DF22ED" w:rsidRDefault="00DF22ED" w:rsidP="00791544">
            <w:pPr>
              <w:spacing w:after="0"/>
              <w:rPr>
                <w:rFonts w:ascii="Calibri" w:hAnsi="Calibri"/>
                <w:sz w:val="20"/>
                <w:szCs w:val="20"/>
              </w:rPr>
            </w:pPr>
          </w:p>
          <w:p w14:paraId="472581F5" w14:textId="77777777" w:rsidR="00CB08BB" w:rsidRPr="00CB08BB" w:rsidRDefault="00791544" w:rsidP="001D4112">
            <w:pPr>
              <w:spacing w:after="0"/>
              <w:rPr>
                <w:rFonts w:ascii="Calibri" w:hAnsi="Calibri"/>
                <w:sz w:val="20"/>
                <w:szCs w:val="20"/>
              </w:rPr>
            </w:pPr>
            <w:r>
              <w:rPr>
                <w:rFonts w:ascii="Calibri" w:hAnsi="Calibri"/>
                <w:sz w:val="20"/>
                <w:szCs w:val="20"/>
              </w:rPr>
              <w:t xml:space="preserve">Monitor </w:t>
            </w:r>
            <w:r w:rsidR="00DF22ED">
              <w:rPr>
                <w:rFonts w:ascii="Calibri" w:hAnsi="Calibri"/>
                <w:sz w:val="20"/>
                <w:szCs w:val="20"/>
              </w:rPr>
              <w:t xml:space="preserve">the participation of girls </w:t>
            </w:r>
            <w:r w:rsidR="000B4BEF">
              <w:rPr>
                <w:rFonts w:ascii="Calibri" w:hAnsi="Calibri"/>
                <w:sz w:val="20"/>
                <w:szCs w:val="20"/>
              </w:rPr>
              <w:t xml:space="preserve">and </w:t>
            </w:r>
            <w:r>
              <w:rPr>
                <w:rFonts w:ascii="Calibri" w:hAnsi="Calibri"/>
                <w:sz w:val="20"/>
                <w:szCs w:val="20"/>
              </w:rPr>
              <w:t xml:space="preserve">women </w:t>
            </w:r>
            <w:r w:rsidR="00DF22ED">
              <w:rPr>
                <w:rFonts w:ascii="Calibri" w:hAnsi="Calibri"/>
                <w:sz w:val="20"/>
                <w:szCs w:val="20"/>
              </w:rPr>
              <w:t>in all activities under Component 3.</w:t>
            </w:r>
          </w:p>
          <w:p w14:paraId="04F775A4" w14:textId="77777777" w:rsidR="00CB08BB" w:rsidRPr="00CB08BB" w:rsidRDefault="00CB08BB" w:rsidP="001D4112">
            <w:pPr>
              <w:spacing w:after="0"/>
              <w:rPr>
                <w:rFonts w:ascii="Calibri" w:hAnsi="Calibri"/>
                <w:sz w:val="20"/>
                <w:szCs w:val="20"/>
              </w:rPr>
            </w:pPr>
          </w:p>
        </w:tc>
        <w:tc>
          <w:tcPr>
            <w:tcW w:w="2857" w:type="dxa"/>
            <w:shd w:val="clear" w:color="auto" w:fill="auto"/>
          </w:tcPr>
          <w:p w14:paraId="2468BBB1" w14:textId="77777777" w:rsidR="00CB08BB" w:rsidRPr="00CB08BB" w:rsidRDefault="00DF22ED" w:rsidP="001D4112">
            <w:pPr>
              <w:spacing w:after="0"/>
              <w:rPr>
                <w:rFonts w:ascii="Calibri" w:hAnsi="Calibri"/>
                <w:sz w:val="20"/>
                <w:szCs w:val="20"/>
              </w:rPr>
            </w:pPr>
            <w:r>
              <w:rPr>
                <w:rFonts w:ascii="Calibri" w:hAnsi="Calibri"/>
                <w:sz w:val="20"/>
                <w:szCs w:val="20"/>
              </w:rPr>
              <w:t xml:space="preserve">Girls’ and </w:t>
            </w:r>
            <w:r w:rsidR="00791544">
              <w:rPr>
                <w:rFonts w:ascii="Calibri" w:hAnsi="Calibri"/>
                <w:sz w:val="20"/>
                <w:szCs w:val="20"/>
              </w:rPr>
              <w:t>Women’s participation meets or exceeds the target established by the PIU for both objectives.</w:t>
            </w:r>
          </w:p>
        </w:tc>
        <w:tc>
          <w:tcPr>
            <w:tcW w:w="3124" w:type="dxa"/>
            <w:shd w:val="clear" w:color="auto" w:fill="auto"/>
          </w:tcPr>
          <w:p w14:paraId="60F54818" w14:textId="77777777" w:rsidR="00CB08BB" w:rsidRPr="00CB08BB" w:rsidRDefault="00CB08BB" w:rsidP="001D4112">
            <w:pPr>
              <w:spacing w:after="0"/>
              <w:jc w:val="center"/>
              <w:rPr>
                <w:rFonts w:ascii="Calibri" w:hAnsi="Calibri"/>
                <w:sz w:val="20"/>
                <w:szCs w:val="20"/>
              </w:rPr>
            </w:pPr>
            <w:r w:rsidRPr="00CB08BB">
              <w:rPr>
                <w:rFonts w:ascii="Calibri" w:hAnsi="Calibri"/>
                <w:sz w:val="20"/>
                <w:szCs w:val="20"/>
              </w:rPr>
              <w:t>PIU</w:t>
            </w:r>
          </w:p>
        </w:tc>
      </w:tr>
      <w:tr w:rsidR="00CB08BB" w:rsidRPr="00CB08BB" w14:paraId="1572743F" w14:textId="77777777" w:rsidTr="001D4112">
        <w:tc>
          <w:tcPr>
            <w:tcW w:w="11039" w:type="dxa"/>
            <w:gridSpan w:val="4"/>
            <w:shd w:val="clear" w:color="auto" w:fill="DAEEF3"/>
          </w:tcPr>
          <w:p w14:paraId="53DE626B" w14:textId="77777777" w:rsidR="00CB08BB" w:rsidRPr="00CB08BB" w:rsidRDefault="00CB08BB" w:rsidP="001D4112">
            <w:pPr>
              <w:spacing w:after="0"/>
              <w:rPr>
                <w:rFonts w:ascii="Calibri" w:hAnsi="Calibri"/>
                <w:sz w:val="20"/>
                <w:szCs w:val="20"/>
              </w:rPr>
            </w:pPr>
            <w:r w:rsidRPr="00CB08BB">
              <w:rPr>
                <w:rFonts w:ascii="Calibri" w:hAnsi="Calibri"/>
                <w:sz w:val="20"/>
                <w:szCs w:val="20"/>
              </w:rPr>
              <w:t xml:space="preserve">Monitoring and Evaluation / Project Management </w:t>
            </w:r>
          </w:p>
        </w:tc>
      </w:tr>
      <w:tr w:rsidR="00CB08BB" w:rsidRPr="00CB08BB" w14:paraId="507F8911" w14:textId="77777777" w:rsidTr="00880AF4">
        <w:tc>
          <w:tcPr>
            <w:tcW w:w="2873" w:type="dxa"/>
            <w:shd w:val="clear" w:color="auto" w:fill="auto"/>
          </w:tcPr>
          <w:p w14:paraId="62E25267" w14:textId="77777777" w:rsidR="00CB08BB" w:rsidRPr="00CB08BB" w:rsidRDefault="00CB08BB" w:rsidP="001D4112">
            <w:pPr>
              <w:spacing w:after="0"/>
              <w:rPr>
                <w:rFonts w:ascii="Calibri" w:hAnsi="Calibri"/>
                <w:sz w:val="20"/>
                <w:szCs w:val="20"/>
              </w:rPr>
            </w:pPr>
            <w:r w:rsidRPr="00CB08BB">
              <w:rPr>
                <w:rFonts w:ascii="Calibri" w:hAnsi="Calibri"/>
                <w:sz w:val="20"/>
                <w:szCs w:val="20"/>
              </w:rPr>
              <w:t>Increase understanding of how project benefits may vary by gender</w:t>
            </w:r>
          </w:p>
        </w:tc>
        <w:tc>
          <w:tcPr>
            <w:tcW w:w="2185" w:type="dxa"/>
            <w:shd w:val="clear" w:color="auto" w:fill="auto"/>
          </w:tcPr>
          <w:p w14:paraId="1F801821" w14:textId="77777777" w:rsidR="00CB08BB" w:rsidRPr="00CB08BB" w:rsidRDefault="00DF22ED">
            <w:pPr>
              <w:spacing w:after="0"/>
              <w:rPr>
                <w:rFonts w:ascii="Calibri" w:hAnsi="Calibri"/>
                <w:sz w:val="20"/>
                <w:szCs w:val="20"/>
              </w:rPr>
            </w:pPr>
            <w:r>
              <w:rPr>
                <w:rFonts w:ascii="Calibri" w:hAnsi="Calibri"/>
                <w:sz w:val="20"/>
                <w:szCs w:val="20"/>
              </w:rPr>
              <w:t>Include gender issues in the scope of work for the Terminal Evaluation of the project.</w:t>
            </w:r>
            <w:r w:rsidR="00CB08BB" w:rsidRPr="00CB08BB">
              <w:rPr>
                <w:rFonts w:ascii="Calibri" w:hAnsi="Calibri"/>
                <w:sz w:val="20"/>
                <w:szCs w:val="20"/>
              </w:rPr>
              <w:t xml:space="preserve"> </w:t>
            </w:r>
          </w:p>
        </w:tc>
        <w:tc>
          <w:tcPr>
            <w:tcW w:w="2857" w:type="dxa"/>
            <w:shd w:val="clear" w:color="auto" w:fill="auto"/>
          </w:tcPr>
          <w:p w14:paraId="102A743F" w14:textId="77777777" w:rsidR="00CB08BB" w:rsidRPr="00CB08BB" w:rsidRDefault="00CB08BB">
            <w:pPr>
              <w:spacing w:after="0"/>
              <w:rPr>
                <w:rFonts w:ascii="Calibri" w:hAnsi="Calibri"/>
                <w:sz w:val="20"/>
                <w:szCs w:val="20"/>
              </w:rPr>
            </w:pPr>
            <w:r w:rsidRPr="00CB08BB">
              <w:rPr>
                <w:rFonts w:ascii="Calibri" w:hAnsi="Calibri"/>
                <w:sz w:val="20"/>
                <w:szCs w:val="20"/>
              </w:rPr>
              <w:t xml:space="preserve">Gender-disaggregated </w:t>
            </w:r>
            <w:r w:rsidR="00DF22ED">
              <w:rPr>
                <w:rFonts w:ascii="Calibri" w:hAnsi="Calibri"/>
                <w:sz w:val="20"/>
                <w:szCs w:val="20"/>
              </w:rPr>
              <w:t xml:space="preserve">findings </w:t>
            </w:r>
            <w:r w:rsidRPr="00CB08BB">
              <w:rPr>
                <w:rFonts w:ascii="Calibri" w:hAnsi="Calibri"/>
                <w:sz w:val="20"/>
                <w:szCs w:val="20"/>
              </w:rPr>
              <w:t xml:space="preserve">are available for </w:t>
            </w:r>
            <w:r w:rsidR="00DF22ED">
              <w:rPr>
                <w:rFonts w:ascii="Calibri" w:hAnsi="Calibri"/>
                <w:sz w:val="20"/>
                <w:szCs w:val="20"/>
              </w:rPr>
              <w:t>the project approach and activities.</w:t>
            </w:r>
            <w:r w:rsidRPr="00CB08BB">
              <w:rPr>
                <w:rFonts w:ascii="Calibri" w:hAnsi="Calibri"/>
                <w:sz w:val="20"/>
                <w:szCs w:val="20"/>
              </w:rPr>
              <w:t xml:space="preserve"> </w:t>
            </w:r>
          </w:p>
        </w:tc>
        <w:tc>
          <w:tcPr>
            <w:tcW w:w="3124" w:type="dxa"/>
            <w:shd w:val="clear" w:color="auto" w:fill="auto"/>
          </w:tcPr>
          <w:p w14:paraId="47BA4896" w14:textId="77777777" w:rsidR="00CB08BB" w:rsidRPr="00CB08BB" w:rsidRDefault="00CB08BB" w:rsidP="001D4112">
            <w:pPr>
              <w:spacing w:after="0"/>
              <w:jc w:val="center"/>
              <w:rPr>
                <w:rFonts w:ascii="Calibri" w:hAnsi="Calibri"/>
                <w:sz w:val="20"/>
                <w:szCs w:val="20"/>
              </w:rPr>
            </w:pPr>
            <w:r w:rsidRPr="00CB08BB">
              <w:rPr>
                <w:rFonts w:ascii="Calibri" w:hAnsi="Calibri"/>
                <w:sz w:val="20"/>
                <w:szCs w:val="20"/>
              </w:rPr>
              <w:t>PIU</w:t>
            </w:r>
          </w:p>
        </w:tc>
      </w:tr>
      <w:tr w:rsidR="00CB08BB" w:rsidRPr="00CB08BB" w14:paraId="028D4B14" w14:textId="77777777" w:rsidTr="00880AF4">
        <w:tc>
          <w:tcPr>
            <w:tcW w:w="2873" w:type="dxa"/>
            <w:shd w:val="clear" w:color="auto" w:fill="auto"/>
          </w:tcPr>
          <w:p w14:paraId="47BA4491" w14:textId="77777777" w:rsidR="00CB08BB" w:rsidRPr="00CB08BB" w:rsidRDefault="00CB08BB" w:rsidP="001D4112">
            <w:pPr>
              <w:spacing w:after="0"/>
              <w:jc w:val="left"/>
              <w:rPr>
                <w:rFonts w:ascii="Calibri" w:hAnsi="Calibri"/>
                <w:sz w:val="20"/>
                <w:szCs w:val="20"/>
              </w:rPr>
            </w:pPr>
            <w:r w:rsidRPr="00CB08BB">
              <w:rPr>
                <w:rFonts w:ascii="Calibri" w:hAnsi="Calibri"/>
                <w:sz w:val="20"/>
                <w:szCs w:val="20"/>
              </w:rPr>
              <w:t xml:space="preserve">Raise awareness regarding </w:t>
            </w:r>
          </w:p>
        </w:tc>
        <w:tc>
          <w:tcPr>
            <w:tcW w:w="2185" w:type="dxa"/>
            <w:shd w:val="clear" w:color="auto" w:fill="auto"/>
          </w:tcPr>
          <w:p w14:paraId="4FE53E06" w14:textId="77777777" w:rsidR="00CB08BB" w:rsidRPr="00CB08BB" w:rsidRDefault="00CB08BB" w:rsidP="001D4112">
            <w:pPr>
              <w:spacing w:after="0"/>
              <w:jc w:val="left"/>
              <w:rPr>
                <w:rFonts w:ascii="Calibri" w:hAnsi="Calibri"/>
                <w:sz w:val="20"/>
                <w:szCs w:val="20"/>
              </w:rPr>
            </w:pPr>
            <w:r w:rsidRPr="00CB08BB">
              <w:rPr>
                <w:rFonts w:ascii="Calibri" w:hAnsi="Calibri"/>
                <w:sz w:val="20"/>
                <w:szCs w:val="20"/>
              </w:rPr>
              <w:t>Consult both men and women in the development of promotional materials</w:t>
            </w:r>
          </w:p>
          <w:p w14:paraId="288953BB" w14:textId="77777777" w:rsidR="00CB08BB" w:rsidRPr="00CB08BB" w:rsidRDefault="00CB08BB" w:rsidP="001D4112">
            <w:pPr>
              <w:spacing w:after="0"/>
              <w:jc w:val="left"/>
              <w:rPr>
                <w:rFonts w:ascii="Calibri" w:hAnsi="Calibri"/>
                <w:sz w:val="20"/>
                <w:szCs w:val="20"/>
              </w:rPr>
            </w:pPr>
          </w:p>
          <w:p w14:paraId="375E07D3" w14:textId="77777777" w:rsidR="00CB08BB" w:rsidRPr="00CB08BB" w:rsidRDefault="00CB08BB" w:rsidP="001D4112">
            <w:pPr>
              <w:spacing w:after="0"/>
              <w:jc w:val="left"/>
              <w:rPr>
                <w:rFonts w:ascii="Calibri" w:hAnsi="Calibri"/>
                <w:sz w:val="20"/>
                <w:szCs w:val="20"/>
              </w:rPr>
            </w:pPr>
            <w:r w:rsidRPr="00CB08BB">
              <w:rPr>
                <w:rFonts w:ascii="Calibri" w:hAnsi="Calibri"/>
                <w:sz w:val="20"/>
                <w:szCs w:val="20"/>
              </w:rPr>
              <w:lastRenderedPageBreak/>
              <w:t xml:space="preserve">Assess the most appropriate communication channels for </w:t>
            </w:r>
            <w:r w:rsidR="00DF22ED">
              <w:rPr>
                <w:rFonts w:ascii="Calibri" w:hAnsi="Calibri"/>
                <w:sz w:val="20"/>
                <w:szCs w:val="20"/>
              </w:rPr>
              <w:t xml:space="preserve">disseminating </w:t>
            </w:r>
            <w:r w:rsidRPr="00CB08BB">
              <w:rPr>
                <w:rFonts w:ascii="Calibri" w:hAnsi="Calibri"/>
                <w:sz w:val="20"/>
                <w:szCs w:val="20"/>
              </w:rPr>
              <w:t>information</w:t>
            </w:r>
            <w:r w:rsidR="00DF22ED">
              <w:rPr>
                <w:rFonts w:ascii="Calibri" w:hAnsi="Calibri"/>
                <w:sz w:val="20"/>
                <w:szCs w:val="20"/>
              </w:rPr>
              <w:t xml:space="preserve"> about project activities</w:t>
            </w:r>
            <w:r w:rsidRPr="00CB08BB">
              <w:rPr>
                <w:rFonts w:ascii="Calibri" w:hAnsi="Calibri"/>
                <w:sz w:val="20"/>
                <w:szCs w:val="20"/>
              </w:rPr>
              <w:t xml:space="preserve">, keeping in mind that they may be different for </w:t>
            </w:r>
            <w:r w:rsidR="00DF22ED">
              <w:rPr>
                <w:rFonts w:ascii="Calibri" w:hAnsi="Calibri"/>
                <w:sz w:val="20"/>
                <w:szCs w:val="20"/>
              </w:rPr>
              <w:t xml:space="preserve">girls and </w:t>
            </w:r>
            <w:r w:rsidRPr="00CB08BB">
              <w:rPr>
                <w:rFonts w:ascii="Calibri" w:hAnsi="Calibri"/>
                <w:sz w:val="20"/>
                <w:szCs w:val="20"/>
              </w:rPr>
              <w:t xml:space="preserve">women </w:t>
            </w:r>
            <w:r w:rsidR="00DF22ED">
              <w:rPr>
                <w:rFonts w:ascii="Calibri" w:hAnsi="Calibri"/>
                <w:sz w:val="20"/>
                <w:szCs w:val="20"/>
              </w:rPr>
              <w:t xml:space="preserve">as opposed to boys </w:t>
            </w:r>
            <w:r w:rsidRPr="00CB08BB">
              <w:rPr>
                <w:rFonts w:ascii="Calibri" w:hAnsi="Calibri"/>
                <w:sz w:val="20"/>
                <w:szCs w:val="20"/>
              </w:rPr>
              <w:t>and men.</w:t>
            </w:r>
          </w:p>
        </w:tc>
        <w:tc>
          <w:tcPr>
            <w:tcW w:w="2857" w:type="dxa"/>
            <w:shd w:val="clear" w:color="auto" w:fill="auto"/>
          </w:tcPr>
          <w:p w14:paraId="2D5EE9CB" w14:textId="77777777" w:rsidR="00CB08BB" w:rsidRPr="00CB08BB" w:rsidRDefault="00CB08BB" w:rsidP="001D4112">
            <w:pPr>
              <w:spacing w:after="0"/>
              <w:jc w:val="left"/>
              <w:rPr>
                <w:rFonts w:ascii="Calibri" w:hAnsi="Calibri"/>
                <w:sz w:val="20"/>
                <w:szCs w:val="20"/>
              </w:rPr>
            </w:pPr>
            <w:r w:rsidRPr="00CB08BB">
              <w:rPr>
                <w:rFonts w:ascii="Calibri" w:hAnsi="Calibri"/>
                <w:sz w:val="20"/>
                <w:szCs w:val="20"/>
              </w:rPr>
              <w:lastRenderedPageBreak/>
              <w:t>Increase in awareness levels regarding global environmental issues among both men and women</w:t>
            </w:r>
          </w:p>
          <w:p w14:paraId="2D3BD6CE" w14:textId="77777777" w:rsidR="00CB08BB" w:rsidRPr="00CB08BB" w:rsidRDefault="00CB08BB" w:rsidP="001D4112">
            <w:pPr>
              <w:spacing w:after="0"/>
              <w:jc w:val="left"/>
              <w:rPr>
                <w:rFonts w:ascii="Calibri" w:hAnsi="Calibri"/>
                <w:sz w:val="20"/>
                <w:szCs w:val="20"/>
              </w:rPr>
            </w:pPr>
          </w:p>
          <w:p w14:paraId="6BAC704E" w14:textId="77777777" w:rsidR="00CB08BB" w:rsidRPr="00CB08BB" w:rsidRDefault="00DF22ED">
            <w:pPr>
              <w:spacing w:after="0"/>
              <w:jc w:val="left"/>
              <w:rPr>
                <w:rFonts w:ascii="Calibri" w:hAnsi="Calibri"/>
                <w:sz w:val="20"/>
                <w:szCs w:val="20"/>
              </w:rPr>
            </w:pPr>
            <w:r>
              <w:rPr>
                <w:rFonts w:ascii="Calibri" w:hAnsi="Calibri"/>
                <w:sz w:val="20"/>
                <w:szCs w:val="20"/>
              </w:rPr>
              <w:lastRenderedPageBreak/>
              <w:t>The p</w:t>
            </w:r>
            <w:r w:rsidR="00CB08BB" w:rsidRPr="00CB08BB">
              <w:rPr>
                <w:rFonts w:ascii="Calibri" w:hAnsi="Calibri"/>
                <w:sz w:val="20"/>
                <w:szCs w:val="20"/>
              </w:rPr>
              <w:t>roject communication strategy reflects men’s and women’s communication channels</w:t>
            </w:r>
          </w:p>
        </w:tc>
        <w:tc>
          <w:tcPr>
            <w:tcW w:w="3124" w:type="dxa"/>
            <w:shd w:val="clear" w:color="auto" w:fill="auto"/>
          </w:tcPr>
          <w:p w14:paraId="515D4783" w14:textId="77777777" w:rsidR="00CB08BB" w:rsidRPr="00CB08BB" w:rsidRDefault="00CB08BB" w:rsidP="005D54F6">
            <w:pPr>
              <w:spacing w:after="0"/>
              <w:jc w:val="center"/>
              <w:rPr>
                <w:rFonts w:ascii="Calibri" w:hAnsi="Calibri"/>
                <w:sz w:val="20"/>
                <w:szCs w:val="20"/>
              </w:rPr>
            </w:pPr>
            <w:r w:rsidRPr="00CB08BB">
              <w:rPr>
                <w:rFonts w:ascii="Calibri" w:hAnsi="Calibri"/>
                <w:sz w:val="20"/>
                <w:szCs w:val="20"/>
              </w:rPr>
              <w:lastRenderedPageBreak/>
              <w:t>PIU</w:t>
            </w:r>
          </w:p>
        </w:tc>
      </w:tr>
    </w:tbl>
    <w:p w14:paraId="0185F39E" w14:textId="77777777" w:rsidR="00CB08BB" w:rsidRPr="005D54F6" w:rsidRDefault="00CB08BB" w:rsidP="00CB08BB">
      <w:pPr>
        <w:rPr>
          <w:rFonts w:ascii="Calibri" w:hAnsi="Calibri"/>
          <w:szCs w:val="22"/>
        </w:rPr>
      </w:pPr>
    </w:p>
    <w:p w14:paraId="0ADFB478" w14:textId="77777777" w:rsidR="00CB08BB" w:rsidRPr="005D54F6" w:rsidRDefault="00CB08BB" w:rsidP="00CB08BB">
      <w:pPr>
        <w:rPr>
          <w:rFonts w:ascii="Calibri" w:hAnsi="Calibri"/>
          <w:b/>
          <w:szCs w:val="22"/>
        </w:rPr>
        <w:sectPr w:rsidR="00CB08BB" w:rsidRPr="005D54F6" w:rsidSect="001D4112">
          <w:pgSz w:w="15840" w:h="12240" w:orient="landscape"/>
          <w:pgMar w:top="1800" w:right="1440" w:bottom="1800" w:left="1440" w:header="720" w:footer="720" w:gutter="0"/>
          <w:cols w:space="720"/>
          <w:docGrid w:linePitch="360"/>
        </w:sectPr>
      </w:pPr>
    </w:p>
    <w:p w14:paraId="431B0F51" w14:textId="77777777" w:rsidR="00394804" w:rsidRDefault="00394804" w:rsidP="00C84B27">
      <w:pPr>
        <w:pStyle w:val="Heading1"/>
        <w:numPr>
          <w:ilvl w:val="0"/>
          <w:numId w:val="0"/>
        </w:numPr>
        <w:pBdr>
          <w:top w:val="none" w:sz="0" w:space="0" w:color="auto"/>
        </w:pBdr>
        <w:spacing w:before="0" w:after="240"/>
        <w:ind w:left="720" w:hanging="720"/>
        <w:rPr>
          <w:caps/>
          <w:smallCaps w:val="0"/>
          <w:szCs w:val="24"/>
          <w:lang w:val="en-GB"/>
        </w:rPr>
      </w:pPr>
      <w:bookmarkStart w:id="50" w:name="_Toc454807249"/>
      <w:r w:rsidRPr="002940CD">
        <w:rPr>
          <w:caps/>
          <w:smallCaps w:val="0"/>
          <w:szCs w:val="24"/>
          <w:lang w:val="en-GB"/>
        </w:rPr>
        <w:lastRenderedPageBreak/>
        <w:t>Annex</w:t>
      </w:r>
      <w:r w:rsidR="00D63C3B">
        <w:rPr>
          <w:caps/>
          <w:smallCaps w:val="0"/>
          <w:szCs w:val="24"/>
          <w:lang w:val="en-GB"/>
        </w:rPr>
        <w:t xml:space="preserve"> </w:t>
      </w:r>
      <w:r w:rsidR="008C49C2">
        <w:rPr>
          <w:caps/>
          <w:smallCaps w:val="0"/>
          <w:szCs w:val="24"/>
          <w:lang w:val="en-GB"/>
        </w:rPr>
        <w:t>F</w:t>
      </w:r>
      <w:r>
        <w:rPr>
          <w:caps/>
          <w:smallCaps w:val="0"/>
          <w:szCs w:val="24"/>
          <w:lang w:val="en-GB"/>
        </w:rPr>
        <w:t>:</w:t>
      </w:r>
      <w:r w:rsidR="00BD3EE1">
        <w:rPr>
          <w:caps/>
          <w:smallCaps w:val="0"/>
          <w:szCs w:val="24"/>
          <w:lang w:val="en-GB"/>
        </w:rPr>
        <w:t xml:space="preserve"> Standard letter of agreement on the provision of support services</w:t>
      </w:r>
      <w:bookmarkEnd w:id="50"/>
    </w:p>
    <w:p w14:paraId="00277831" w14:textId="77777777" w:rsidR="00B87B45" w:rsidRPr="00FB1467" w:rsidRDefault="00FB1467" w:rsidP="00B87B45">
      <w:pPr>
        <w:spacing w:after="0"/>
        <w:jc w:val="left"/>
        <w:rPr>
          <w:rFonts w:asciiTheme="minorHAnsi" w:hAnsiTheme="minorHAnsi"/>
          <w:spacing w:val="-2"/>
        </w:rPr>
      </w:pPr>
      <w:bookmarkStart w:id="51" w:name="_Toc258249410"/>
      <w:r w:rsidRPr="00FB1467">
        <w:rPr>
          <w:rFonts w:asciiTheme="minorHAnsi" w:hAnsiTheme="minorHAnsi"/>
          <w:spacing w:val="-2"/>
        </w:rPr>
        <w:t>Dear [</w:t>
      </w:r>
      <w:r w:rsidRPr="00FB1467">
        <w:rPr>
          <w:rFonts w:asciiTheme="minorHAnsi" w:hAnsiTheme="minorHAnsi"/>
          <w:i/>
          <w:spacing w:val="-2"/>
        </w:rPr>
        <w:t>name of government official</w:t>
      </w:r>
      <w:r w:rsidRPr="00FB1467">
        <w:rPr>
          <w:rFonts w:asciiTheme="minorHAnsi" w:hAnsiTheme="minorHAnsi"/>
          <w:spacing w:val="-2"/>
        </w:rPr>
        <w:t>],</w:t>
      </w:r>
    </w:p>
    <w:p w14:paraId="053AACB9" w14:textId="77777777" w:rsidR="00FB1467" w:rsidRPr="00BC62B7" w:rsidRDefault="00FB1467" w:rsidP="00B87B45">
      <w:pPr>
        <w:spacing w:after="0"/>
        <w:jc w:val="left"/>
      </w:pPr>
    </w:p>
    <w:p w14:paraId="3700DC2C" w14:textId="77777777" w:rsidR="00B87B45" w:rsidRPr="000F29A4" w:rsidRDefault="00B87B45" w:rsidP="00CF3340">
      <w:pPr>
        <w:pStyle w:val="ListParagraph"/>
        <w:numPr>
          <w:ilvl w:val="0"/>
          <w:numId w:val="31"/>
        </w:numPr>
      </w:pPr>
      <w:bookmarkStart w:id="52" w:name="_Toc352255224"/>
      <w:bookmarkStart w:id="53" w:name="_Toc358223141"/>
      <w:bookmarkStart w:id="54" w:name="_Toc358331332"/>
      <w:bookmarkEnd w:id="51"/>
      <w:r w:rsidRPr="000F29A4">
        <w:t xml:space="preserve">Reference is made to consultations between officials of the Ministry of </w:t>
      </w:r>
      <w:r w:rsidR="00467031">
        <w:t>Agriculture and Environmental Protection</w:t>
      </w:r>
      <w:r w:rsidRPr="000F29A4">
        <w:rPr>
          <w:i/>
        </w:rPr>
        <w:t xml:space="preserve"> </w:t>
      </w:r>
      <w:r w:rsidRPr="000F29A4">
        <w:t>(hereinafter referred to as “the Ministry”) and officials of UNDP with respect to the provision of support services by the UNDP country office for nationally managed programmes and projects. UNDP and the Ministry hereby agree that the UNDP country office may provide such support services at the request of the Ministry through its institution designated in the relevant programme support document or project document, as described below.</w:t>
      </w:r>
    </w:p>
    <w:p w14:paraId="370B5737" w14:textId="77777777" w:rsidR="00B87B45" w:rsidRPr="000F29A4" w:rsidRDefault="00B87B45" w:rsidP="00CF3340">
      <w:pPr>
        <w:pStyle w:val="ListParagraph"/>
        <w:numPr>
          <w:ilvl w:val="0"/>
          <w:numId w:val="31"/>
        </w:numPr>
      </w:pPr>
      <w:r w:rsidRPr="000F29A4">
        <w:t>The UNDP country office may provide support services for assistance with reporting requirements and direct payment. In providing such support services, the UNDP country office shall ensure that the capacity of the Government-designated institution (the Ministry) is strengthened to enable it to carry out such activities directly. The costs incurred by the UNDP country office in providing such support services shall be recovered from the project and in line with GEF Guidelines.</w:t>
      </w:r>
    </w:p>
    <w:p w14:paraId="491DBAC3" w14:textId="77777777" w:rsidR="00B87B45" w:rsidRPr="000F29A4" w:rsidRDefault="00B87B45" w:rsidP="00CF3340">
      <w:pPr>
        <w:pStyle w:val="ListParagraph"/>
        <w:numPr>
          <w:ilvl w:val="0"/>
          <w:numId w:val="31"/>
        </w:numPr>
      </w:pPr>
      <w:r w:rsidRPr="000F29A4">
        <w:t>The UNDP country office may provide, at the request of the designated institution, the following support services for the activities of the programme/project:</w:t>
      </w:r>
    </w:p>
    <w:p w14:paraId="1492A641" w14:textId="77777777" w:rsidR="00B87B45" w:rsidRPr="000F29A4" w:rsidRDefault="00B87B45" w:rsidP="00FB1467">
      <w:pPr>
        <w:ind w:left="360"/>
        <w:rPr>
          <w:rFonts w:ascii="Calibri" w:hAnsi="Calibri" w:cs="Calibri"/>
          <w:szCs w:val="22"/>
        </w:rPr>
      </w:pPr>
      <w:r w:rsidRPr="000F29A4">
        <w:rPr>
          <w:rFonts w:ascii="Calibri" w:hAnsi="Calibri" w:cs="Calibri"/>
          <w:szCs w:val="22"/>
        </w:rPr>
        <w:t>(a) Identification and/or</w:t>
      </w:r>
      <w:r w:rsidRPr="000F29A4">
        <w:rPr>
          <w:rFonts w:ascii="Calibri" w:hAnsi="Calibri" w:cs="Calibri"/>
          <w:b/>
          <w:szCs w:val="22"/>
        </w:rPr>
        <w:t xml:space="preserve"> </w:t>
      </w:r>
      <w:r w:rsidRPr="000F29A4">
        <w:rPr>
          <w:rFonts w:ascii="Calibri" w:hAnsi="Calibri" w:cs="Calibri"/>
          <w:szCs w:val="22"/>
        </w:rPr>
        <w:t>recruitment of project and programme personnel;</w:t>
      </w:r>
    </w:p>
    <w:p w14:paraId="5900D62A" w14:textId="77777777" w:rsidR="00B87B45" w:rsidRPr="000F29A4" w:rsidRDefault="00B87B45" w:rsidP="00FB1467">
      <w:pPr>
        <w:ind w:left="360"/>
        <w:rPr>
          <w:rFonts w:ascii="Calibri" w:hAnsi="Calibri" w:cs="Calibri"/>
          <w:szCs w:val="22"/>
        </w:rPr>
      </w:pPr>
      <w:r w:rsidRPr="000F29A4">
        <w:rPr>
          <w:rFonts w:ascii="Calibri" w:hAnsi="Calibri" w:cs="Calibri"/>
          <w:szCs w:val="22"/>
        </w:rPr>
        <w:t>(b) Identification and facilitation of training activities;</w:t>
      </w:r>
    </w:p>
    <w:p w14:paraId="1024FF33" w14:textId="77777777" w:rsidR="00B87B45" w:rsidRPr="000F29A4" w:rsidRDefault="00B87B45" w:rsidP="007C62B9">
      <w:pPr>
        <w:ind w:left="360"/>
        <w:rPr>
          <w:rFonts w:ascii="Calibri" w:hAnsi="Calibri" w:cs="Calibri"/>
          <w:szCs w:val="22"/>
        </w:rPr>
      </w:pPr>
      <w:r w:rsidRPr="000F29A4">
        <w:rPr>
          <w:rFonts w:ascii="Calibri" w:hAnsi="Calibri" w:cs="Calibri"/>
          <w:szCs w:val="22"/>
        </w:rPr>
        <w:t>(c) Pro</w:t>
      </w:r>
      <w:r w:rsidR="007C62B9">
        <w:rPr>
          <w:rFonts w:ascii="Calibri" w:hAnsi="Calibri" w:cs="Calibri"/>
          <w:szCs w:val="22"/>
        </w:rPr>
        <w:t>curement of goods and services;</w:t>
      </w:r>
    </w:p>
    <w:p w14:paraId="765EF741" w14:textId="77777777" w:rsidR="00B87B45" w:rsidRPr="000F29A4" w:rsidRDefault="00B87B45" w:rsidP="00CF3340">
      <w:pPr>
        <w:pStyle w:val="ListParagraph"/>
        <w:numPr>
          <w:ilvl w:val="0"/>
          <w:numId w:val="31"/>
        </w:numPr>
      </w:pPr>
      <w:r w:rsidRPr="000F29A4">
        <w:t>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w:t>
      </w:r>
    </w:p>
    <w:p w14:paraId="34406D81" w14:textId="77777777" w:rsidR="00B87B45" w:rsidRPr="000F29A4" w:rsidRDefault="00B87B45" w:rsidP="00CF3340">
      <w:pPr>
        <w:pStyle w:val="ListParagraph"/>
        <w:numPr>
          <w:ilvl w:val="0"/>
          <w:numId w:val="31"/>
        </w:numPr>
      </w:pPr>
      <w:r w:rsidRPr="000F29A4">
        <w:t>The relevant provisions of the UNDP standard basic assistance agreement signed on 24 March 1988 (Official Gazette of SFRJ 11/1988) with the Government of the Republic of Serbia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14:paraId="26B5AF21" w14:textId="77777777" w:rsidR="00B87B45" w:rsidRPr="000F29A4" w:rsidRDefault="00B87B45" w:rsidP="00CF3340">
      <w:pPr>
        <w:pStyle w:val="ListParagraph"/>
        <w:numPr>
          <w:ilvl w:val="0"/>
          <w:numId w:val="31"/>
        </w:numPr>
      </w:pPr>
      <w:r w:rsidRPr="000F29A4">
        <w:t>Any claim or dispute arising under or in connection with the provision of support services by the UNDP country office in accordance with this letter shall be handled pursuant to the relevant provisions of the SBAA.</w:t>
      </w:r>
    </w:p>
    <w:p w14:paraId="230C407C" w14:textId="77777777" w:rsidR="00B87B45" w:rsidRPr="000F29A4" w:rsidRDefault="00B87B45" w:rsidP="00CF3340">
      <w:pPr>
        <w:pStyle w:val="ListParagraph"/>
        <w:numPr>
          <w:ilvl w:val="0"/>
          <w:numId w:val="31"/>
        </w:numPr>
      </w:pPr>
      <w:r w:rsidRPr="000F29A4">
        <w:t>The manner and method of cost-recovery by the UNDP country office in providing the support services described in paragraph 3 above shall be specified in the annex to the programme support document or project document.</w:t>
      </w:r>
    </w:p>
    <w:p w14:paraId="28129111" w14:textId="77777777" w:rsidR="00B87B45" w:rsidRPr="000F29A4" w:rsidRDefault="00B87B45" w:rsidP="00CF3340">
      <w:pPr>
        <w:pStyle w:val="ListParagraph"/>
        <w:numPr>
          <w:ilvl w:val="0"/>
          <w:numId w:val="31"/>
        </w:numPr>
      </w:pPr>
      <w:r w:rsidRPr="000F29A4">
        <w:t>The UNDP country office shall submit progress reports on the support services provided and shall report on the costs reimbursed in providing such services, as may be required.</w:t>
      </w:r>
    </w:p>
    <w:p w14:paraId="6B53FF9B" w14:textId="77777777" w:rsidR="00B87B45" w:rsidRPr="000F29A4" w:rsidRDefault="00B87B45" w:rsidP="00CF3340">
      <w:pPr>
        <w:pStyle w:val="ListParagraph"/>
        <w:numPr>
          <w:ilvl w:val="0"/>
          <w:numId w:val="31"/>
        </w:numPr>
      </w:pPr>
      <w:r w:rsidRPr="000F29A4">
        <w:t>Any modification of the present arrangements shall be effected by mutual written agreement of the parties hereto.</w:t>
      </w:r>
    </w:p>
    <w:p w14:paraId="1081D3A0" w14:textId="77777777" w:rsidR="00B87B45" w:rsidRPr="000F29A4" w:rsidRDefault="00B87B45" w:rsidP="00CF3340">
      <w:pPr>
        <w:pStyle w:val="ListParagraph"/>
        <w:numPr>
          <w:ilvl w:val="0"/>
          <w:numId w:val="31"/>
        </w:numPr>
      </w:pPr>
      <w:r w:rsidRPr="000F29A4">
        <w:t>If you are in agreement with the provisions set forth above, please sign and return to this office two signed copies of this letter. Upon your signature, this letter shall constitute an agreement between the Ministry and UNDP on the terms and conditions for the provision of support services by the UNDP country office for nationally managed programmes and projects.</w:t>
      </w:r>
    </w:p>
    <w:p w14:paraId="5FA04D68" w14:textId="77777777" w:rsidR="00B87B45" w:rsidRPr="000F29A4" w:rsidRDefault="00B87B45" w:rsidP="00B87B45">
      <w:pPr>
        <w:numPr>
          <w:ilvl w:val="12"/>
          <w:numId w:val="0"/>
        </w:numPr>
        <w:tabs>
          <w:tab w:val="left" w:pos="0"/>
        </w:tabs>
        <w:suppressAutoHyphens/>
        <w:rPr>
          <w:spacing w:val="-2"/>
          <w:szCs w:val="22"/>
        </w:rPr>
      </w:pPr>
    </w:p>
    <w:p w14:paraId="23C67609" w14:textId="77777777" w:rsidR="00FB1467" w:rsidRPr="003D767B" w:rsidRDefault="00FB1467" w:rsidP="00FB1467">
      <w:pPr>
        <w:numPr>
          <w:ilvl w:val="12"/>
          <w:numId w:val="0"/>
        </w:numPr>
        <w:tabs>
          <w:tab w:val="left" w:pos="0"/>
        </w:tabs>
        <w:suppressAutoHyphens/>
        <w:spacing w:after="0"/>
        <w:rPr>
          <w:rFonts w:ascii="Times New Roman" w:hAnsi="Times New Roman"/>
        </w:rPr>
      </w:pPr>
    </w:p>
    <w:p w14:paraId="0FAAF64A" w14:textId="77777777" w:rsidR="00FB1467" w:rsidRPr="000F29A4" w:rsidRDefault="00FB1467" w:rsidP="00B87B45">
      <w:pPr>
        <w:numPr>
          <w:ilvl w:val="12"/>
          <w:numId w:val="0"/>
        </w:numPr>
        <w:tabs>
          <w:tab w:val="left" w:pos="0"/>
        </w:tabs>
        <w:suppressAutoHyphens/>
        <w:rPr>
          <w:spacing w:val="-2"/>
          <w:szCs w:val="22"/>
        </w:rPr>
      </w:pPr>
    </w:p>
    <w:p w14:paraId="2CB71F25" w14:textId="77777777" w:rsidR="00B87B45" w:rsidRPr="000F29A4" w:rsidRDefault="00B87B45" w:rsidP="00B87B45">
      <w:pPr>
        <w:numPr>
          <w:ilvl w:val="12"/>
          <w:numId w:val="0"/>
        </w:numPr>
        <w:tabs>
          <w:tab w:val="left" w:pos="0"/>
        </w:tabs>
        <w:suppressAutoHyphens/>
        <w:jc w:val="center"/>
        <w:rPr>
          <w:szCs w:val="22"/>
        </w:rPr>
      </w:pPr>
    </w:p>
    <w:p w14:paraId="08329301" w14:textId="77777777" w:rsidR="00B87B45" w:rsidRPr="000F29A4" w:rsidRDefault="00B87B45" w:rsidP="00B87B45">
      <w:pPr>
        <w:numPr>
          <w:ilvl w:val="12"/>
          <w:numId w:val="0"/>
        </w:numPr>
        <w:tabs>
          <w:tab w:val="left" w:pos="0"/>
        </w:tabs>
        <w:suppressAutoHyphens/>
        <w:jc w:val="center"/>
        <w:rPr>
          <w:szCs w:val="22"/>
        </w:rPr>
      </w:pPr>
      <w:r w:rsidRPr="000F29A4">
        <w:rPr>
          <w:szCs w:val="22"/>
        </w:rPr>
        <w:t>________________________</w:t>
      </w:r>
    </w:p>
    <w:p w14:paraId="173E488F" w14:textId="77777777" w:rsidR="00B87B45" w:rsidRPr="000F29A4" w:rsidRDefault="00B87B45" w:rsidP="00B87B45">
      <w:pPr>
        <w:numPr>
          <w:ilvl w:val="12"/>
          <w:numId w:val="0"/>
        </w:numPr>
        <w:tabs>
          <w:tab w:val="left" w:pos="0"/>
        </w:tabs>
        <w:suppressAutoHyphens/>
        <w:jc w:val="center"/>
        <w:rPr>
          <w:rFonts w:ascii="Calibri" w:hAnsi="Calibri" w:cs="Calibri"/>
          <w:szCs w:val="22"/>
        </w:rPr>
      </w:pPr>
      <w:r w:rsidRPr="000F29A4">
        <w:rPr>
          <w:rFonts w:ascii="Calibri" w:hAnsi="Calibri" w:cs="Calibri"/>
          <w:szCs w:val="22"/>
        </w:rPr>
        <w:t>Signed on behalf of UNDP</w:t>
      </w:r>
    </w:p>
    <w:p w14:paraId="4B725C75" w14:textId="77777777" w:rsidR="00B87B45" w:rsidRPr="000F29A4" w:rsidRDefault="00B87B45" w:rsidP="00B87B45">
      <w:pPr>
        <w:numPr>
          <w:ilvl w:val="12"/>
          <w:numId w:val="0"/>
        </w:numPr>
        <w:tabs>
          <w:tab w:val="left" w:pos="0"/>
        </w:tabs>
        <w:suppressAutoHyphens/>
        <w:jc w:val="center"/>
        <w:rPr>
          <w:rFonts w:ascii="Calibri" w:hAnsi="Calibri"/>
          <w:i/>
          <w:szCs w:val="22"/>
        </w:rPr>
      </w:pPr>
      <w:r w:rsidRPr="000F29A4">
        <w:rPr>
          <w:rFonts w:ascii="Calibri" w:hAnsi="Calibri"/>
          <w:i/>
          <w:szCs w:val="22"/>
        </w:rPr>
        <w:t xml:space="preserve">Irena </w:t>
      </w:r>
      <w:r w:rsidRPr="000F29A4">
        <w:rPr>
          <w:rFonts w:ascii="Calibri" w:hAnsi="Calibri"/>
          <w:i/>
          <w:color w:val="000000"/>
          <w:szCs w:val="22"/>
        </w:rPr>
        <w:t>Vojáčková</w:t>
      </w:r>
      <w:r w:rsidRPr="000F29A4">
        <w:rPr>
          <w:rFonts w:ascii="Calibri" w:hAnsi="Calibri"/>
          <w:i/>
          <w:szCs w:val="22"/>
        </w:rPr>
        <w:t xml:space="preserve"> Sollorano</w:t>
      </w:r>
    </w:p>
    <w:p w14:paraId="7D51CB6B" w14:textId="77777777" w:rsidR="00B87B45" w:rsidRPr="000F29A4" w:rsidRDefault="00B87B45" w:rsidP="00B87B45">
      <w:pPr>
        <w:numPr>
          <w:ilvl w:val="12"/>
          <w:numId w:val="0"/>
        </w:numPr>
        <w:tabs>
          <w:tab w:val="left" w:pos="0"/>
        </w:tabs>
        <w:suppressAutoHyphens/>
        <w:jc w:val="center"/>
        <w:rPr>
          <w:rFonts w:ascii="Calibri" w:hAnsi="Calibri"/>
          <w:i/>
          <w:szCs w:val="22"/>
        </w:rPr>
      </w:pPr>
      <w:r w:rsidRPr="000F29A4">
        <w:rPr>
          <w:rFonts w:ascii="Calibri" w:hAnsi="Calibri"/>
          <w:i/>
          <w:szCs w:val="22"/>
        </w:rPr>
        <w:t>Resident Representative</w:t>
      </w:r>
    </w:p>
    <w:p w14:paraId="45F5BCAF" w14:textId="77777777" w:rsidR="00B87B45" w:rsidRPr="000F29A4" w:rsidRDefault="00B87B45" w:rsidP="00B87B45">
      <w:pPr>
        <w:numPr>
          <w:ilvl w:val="12"/>
          <w:numId w:val="0"/>
        </w:numPr>
        <w:tabs>
          <w:tab w:val="left" w:pos="0"/>
        </w:tabs>
        <w:suppressAutoHyphens/>
        <w:jc w:val="center"/>
        <w:rPr>
          <w:rFonts w:ascii="Calibri" w:hAnsi="Calibri"/>
          <w:spacing w:val="-2"/>
          <w:szCs w:val="22"/>
        </w:rPr>
      </w:pPr>
    </w:p>
    <w:p w14:paraId="7F54664E" w14:textId="77777777" w:rsidR="00B87B45" w:rsidRPr="000F29A4" w:rsidRDefault="00B87B45" w:rsidP="00B87B45">
      <w:pPr>
        <w:numPr>
          <w:ilvl w:val="12"/>
          <w:numId w:val="0"/>
        </w:numPr>
        <w:tabs>
          <w:tab w:val="left" w:pos="0"/>
        </w:tabs>
        <w:suppressAutoHyphens/>
        <w:jc w:val="center"/>
        <w:rPr>
          <w:rFonts w:ascii="Calibri" w:hAnsi="Calibri"/>
          <w:spacing w:val="-2"/>
          <w:szCs w:val="22"/>
        </w:rPr>
      </w:pPr>
    </w:p>
    <w:p w14:paraId="63E5AB48" w14:textId="77777777" w:rsidR="00B87B45" w:rsidRPr="000F29A4" w:rsidRDefault="00B87B45" w:rsidP="00B87B45">
      <w:pPr>
        <w:numPr>
          <w:ilvl w:val="12"/>
          <w:numId w:val="0"/>
        </w:numPr>
        <w:tabs>
          <w:tab w:val="left" w:pos="0"/>
        </w:tabs>
        <w:suppressAutoHyphens/>
        <w:jc w:val="center"/>
        <w:rPr>
          <w:rFonts w:ascii="Calibri" w:hAnsi="Calibri"/>
          <w:spacing w:val="-2"/>
          <w:szCs w:val="22"/>
        </w:rPr>
      </w:pPr>
    </w:p>
    <w:p w14:paraId="7CE8C730" w14:textId="77777777" w:rsidR="00B87B45" w:rsidRPr="000F29A4" w:rsidRDefault="00B87B45" w:rsidP="00B87B45">
      <w:pPr>
        <w:numPr>
          <w:ilvl w:val="12"/>
          <w:numId w:val="0"/>
        </w:numPr>
        <w:tabs>
          <w:tab w:val="left" w:pos="0"/>
        </w:tabs>
        <w:suppressAutoHyphens/>
        <w:jc w:val="center"/>
        <w:rPr>
          <w:rFonts w:ascii="Calibri" w:hAnsi="Calibri"/>
          <w:spacing w:val="-2"/>
          <w:szCs w:val="22"/>
        </w:rPr>
      </w:pPr>
      <w:r w:rsidRPr="000F29A4">
        <w:rPr>
          <w:rFonts w:ascii="Calibri" w:hAnsi="Calibri"/>
          <w:spacing w:val="-2"/>
          <w:szCs w:val="22"/>
        </w:rPr>
        <w:t>___________________________________________________</w:t>
      </w:r>
    </w:p>
    <w:p w14:paraId="092E7B12" w14:textId="77777777" w:rsidR="00BB6303" w:rsidRPr="00BB6303" w:rsidRDefault="00BB6303" w:rsidP="005D54F6">
      <w:pPr>
        <w:numPr>
          <w:ilvl w:val="12"/>
          <w:numId w:val="0"/>
        </w:numPr>
        <w:tabs>
          <w:tab w:val="left" w:pos="0"/>
          <w:tab w:val="left" w:pos="1220"/>
          <w:tab w:val="center" w:pos="4844"/>
        </w:tabs>
        <w:suppressAutoHyphens/>
        <w:jc w:val="left"/>
        <w:rPr>
          <w:rFonts w:ascii="Calibri" w:hAnsi="Calibri" w:cs="Calibri"/>
          <w:spacing w:val="-2"/>
          <w:szCs w:val="22"/>
        </w:rPr>
      </w:pPr>
      <w:r w:rsidRPr="005D54F6">
        <w:rPr>
          <w:rFonts w:ascii="Calibri" w:hAnsi="Calibri"/>
          <w:szCs w:val="22"/>
        </w:rPr>
        <w:tab/>
      </w:r>
      <w:r w:rsidRPr="005D54F6">
        <w:rPr>
          <w:rFonts w:ascii="Calibri" w:hAnsi="Calibri"/>
          <w:szCs w:val="22"/>
        </w:rPr>
        <w:tab/>
        <w:t xml:space="preserve">Signed on behalf of </w:t>
      </w:r>
      <w:r w:rsidRPr="005D54F6">
        <w:rPr>
          <w:rFonts w:ascii="Calibri" w:hAnsi="Calibri"/>
          <w:spacing w:val="-2"/>
          <w:szCs w:val="22"/>
        </w:rPr>
        <w:t xml:space="preserve">the </w:t>
      </w:r>
      <w:r w:rsidR="001D4112">
        <w:rPr>
          <w:rFonts w:ascii="Calibri" w:hAnsi="Calibri"/>
          <w:spacing w:val="-2"/>
          <w:szCs w:val="22"/>
        </w:rPr>
        <w:t>Ministry of Agriculture and Environmental Protection</w:t>
      </w:r>
      <w:r w:rsidRPr="00BB6303" w:rsidDel="00BB6303">
        <w:rPr>
          <w:rFonts w:ascii="Calibri" w:hAnsi="Calibri" w:cs="Calibri"/>
          <w:spacing w:val="-2"/>
          <w:szCs w:val="22"/>
        </w:rPr>
        <w:t xml:space="preserve"> </w:t>
      </w:r>
    </w:p>
    <w:p w14:paraId="5734141D" w14:textId="77777777" w:rsidR="00BB6303" w:rsidRDefault="00BB6303" w:rsidP="00B87B45">
      <w:pPr>
        <w:numPr>
          <w:ilvl w:val="12"/>
          <w:numId w:val="0"/>
        </w:numPr>
        <w:tabs>
          <w:tab w:val="left" w:pos="0"/>
        </w:tabs>
        <w:suppressAutoHyphens/>
        <w:jc w:val="center"/>
        <w:rPr>
          <w:rFonts w:ascii="Calibri" w:hAnsi="Calibri" w:cs="Calibri"/>
          <w:spacing w:val="-2"/>
          <w:szCs w:val="22"/>
        </w:rPr>
      </w:pPr>
    </w:p>
    <w:p w14:paraId="03F48DAE" w14:textId="77777777" w:rsidR="00B87B45" w:rsidRPr="000F29A4" w:rsidRDefault="00B87B45" w:rsidP="00B87B45">
      <w:pPr>
        <w:numPr>
          <w:ilvl w:val="12"/>
          <w:numId w:val="0"/>
        </w:numPr>
        <w:tabs>
          <w:tab w:val="left" w:pos="0"/>
        </w:tabs>
        <w:suppressAutoHyphens/>
        <w:jc w:val="center"/>
        <w:rPr>
          <w:rFonts w:ascii="Calibri" w:hAnsi="Calibri"/>
          <w:i/>
          <w:spacing w:val="-2"/>
          <w:szCs w:val="22"/>
        </w:rPr>
      </w:pPr>
      <w:r w:rsidRPr="000F29A4">
        <w:rPr>
          <w:rFonts w:ascii="Calibri" w:hAnsi="Calibri"/>
          <w:i/>
          <w:spacing w:val="-2"/>
          <w:szCs w:val="22"/>
        </w:rPr>
        <w:t>Minister</w:t>
      </w:r>
    </w:p>
    <w:p w14:paraId="57EC0A53" w14:textId="77777777" w:rsidR="00B87B45" w:rsidRDefault="00B87B45" w:rsidP="00B87B45">
      <w:pPr>
        <w:tabs>
          <w:tab w:val="left" w:pos="0"/>
          <w:tab w:val="left" w:pos="360"/>
          <w:tab w:val="left" w:pos="720"/>
        </w:tabs>
        <w:suppressAutoHyphens/>
        <w:rPr>
          <w:spacing w:val="-2"/>
        </w:rPr>
      </w:pPr>
    </w:p>
    <w:p w14:paraId="1555023F" w14:textId="77777777" w:rsidR="00B87B45" w:rsidRPr="003419A9" w:rsidRDefault="00B87B45" w:rsidP="00B87B45">
      <w:pPr>
        <w:tabs>
          <w:tab w:val="left" w:pos="0"/>
          <w:tab w:val="left" w:pos="360"/>
          <w:tab w:val="left" w:pos="720"/>
        </w:tabs>
        <w:suppressAutoHyphens/>
        <w:rPr>
          <w:spacing w:val="-2"/>
        </w:rPr>
        <w:sectPr w:rsidR="00B87B45" w:rsidRPr="003419A9" w:rsidSect="0012167E">
          <w:footerReference w:type="default" r:id="rId36"/>
          <w:pgSz w:w="12240" w:h="15840" w:code="1"/>
          <w:pgMar w:top="1134" w:right="1134" w:bottom="1134" w:left="1418" w:header="720" w:footer="720" w:gutter="0"/>
          <w:cols w:space="720"/>
          <w:docGrid w:linePitch="326"/>
        </w:sectPr>
      </w:pPr>
    </w:p>
    <w:p w14:paraId="7943FA88" w14:textId="77777777" w:rsidR="00B87B45" w:rsidRPr="003B091B" w:rsidRDefault="00B87B45" w:rsidP="00B87B45">
      <w:pPr>
        <w:keepNext/>
        <w:keepLines/>
        <w:numPr>
          <w:ilvl w:val="12"/>
          <w:numId w:val="0"/>
        </w:numPr>
        <w:tabs>
          <w:tab w:val="left" w:pos="0"/>
        </w:tabs>
        <w:suppressAutoHyphens/>
        <w:rPr>
          <w:rFonts w:ascii="Calibri" w:hAnsi="Calibri" w:cs="Calibri"/>
          <w:b/>
        </w:rPr>
      </w:pPr>
      <w:r w:rsidRPr="003B091B">
        <w:rPr>
          <w:rFonts w:ascii="Calibri" w:hAnsi="Calibri" w:cs="Calibri"/>
          <w:b/>
          <w:u w:val="single"/>
        </w:rPr>
        <w:lastRenderedPageBreak/>
        <w:fldChar w:fldCharType="begin"/>
      </w:r>
      <w:r w:rsidRPr="003B091B">
        <w:rPr>
          <w:rFonts w:ascii="Calibri" w:hAnsi="Calibri" w:cs="Calibri"/>
          <w:b/>
          <w:u w:val="single"/>
        </w:rPr>
        <w:instrText xml:space="preserve">PRIVATE </w:instrText>
      </w:r>
      <w:r w:rsidRPr="003B091B">
        <w:rPr>
          <w:rFonts w:ascii="Calibri" w:hAnsi="Calibri" w:cs="Calibri"/>
          <w:b/>
          <w:u w:val="single"/>
        </w:rPr>
        <w:fldChar w:fldCharType="end"/>
      </w:r>
      <w:r w:rsidRPr="003B091B">
        <w:rPr>
          <w:rFonts w:ascii="Calibri" w:hAnsi="Calibri" w:cs="Calibri"/>
          <w:b/>
          <w:u w:val="single"/>
        </w:rPr>
        <w:t xml:space="preserve">Attachment </w:t>
      </w:r>
      <w:r w:rsidRPr="003B091B">
        <w:rPr>
          <w:rFonts w:ascii="Calibri" w:hAnsi="Calibri" w:cs="Calibri"/>
          <w:b/>
          <w:u w:val="single"/>
        </w:rPr>
        <w:fldChar w:fldCharType="begin"/>
      </w:r>
      <w:r w:rsidRPr="003B091B">
        <w:rPr>
          <w:rFonts w:ascii="Calibri" w:hAnsi="Calibri" w:cs="Calibri"/>
          <w:b/>
          <w:u w:val="single"/>
        </w:rPr>
        <w:instrText>tc "Attachment "</w:instrText>
      </w:r>
      <w:r w:rsidRPr="003B091B">
        <w:rPr>
          <w:rFonts w:ascii="Calibri" w:hAnsi="Calibri" w:cs="Calibri"/>
          <w:b/>
          <w:u w:val="single"/>
        </w:rPr>
        <w:fldChar w:fldCharType="end"/>
      </w:r>
    </w:p>
    <w:p w14:paraId="3FEF36D5" w14:textId="06BF225C" w:rsidR="00B87B45" w:rsidRPr="00224D05" w:rsidRDefault="00B87B45" w:rsidP="005D54F6">
      <w:pPr>
        <w:pStyle w:val="Heading2"/>
        <w:numPr>
          <w:ilvl w:val="0"/>
          <w:numId w:val="0"/>
        </w:numPr>
      </w:pPr>
      <w:bookmarkStart w:id="55" w:name="_Toc454807250"/>
      <w:bookmarkEnd w:id="52"/>
      <w:bookmarkEnd w:id="53"/>
      <w:bookmarkEnd w:id="54"/>
      <w:r w:rsidRPr="00EA47CD">
        <w:rPr>
          <w:rFonts w:ascii="Calibri" w:hAnsi="Calibri"/>
        </w:rPr>
        <w:t>DESCRIPTION OF UNDP COUNTRY OFFICE SUPPORT SERVICES</w:t>
      </w:r>
      <w:bookmarkEnd w:id="55"/>
    </w:p>
    <w:p w14:paraId="571753EE" w14:textId="77777777" w:rsidR="00B87B45" w:rsidRDefault="00FB1467" w:rsidP="00CF3340">
      <w:pPr>
        <w:pStyle w:val="ListParagraph"/>
      </w:pPr>
      <w:r>
        <w:t xml:space="preserve">1. </w:t>
      </w:r>
      <w:r w:rsidR="00B87B45" w:rsidRPr="00467031">
        <w:t xml:space="preserve">Reference is made to consultations between Ministry of </w:t>
      </w:r>
      <w:r w:rsidR="00467031" w:rsidRPr="00467031">
        <w:t>Agriculture and Environmental Protection</w:t>
      </w:r>
      <w:r w:rsidR="00467031">
        <w:t xml:space="preserve"> (MAEP)</w:t>
      </w:r>
      <w:r w:rsidR="00B87B45" w:rsidRPr="00467031">
        <w:t>, the institution designated by the Government of the Republic of Serbia, and officials of UNDP with respect to the provision of support services by the UNDP country office for the nationally managed programme or project “</w:t>
      </w:r>
      <w:r w:rsidR="00467031" w:rsidRPr="00467031">
        <w:rPr>
          <w:color w:val="000000"/>
        </w:rPr>
        <w:t>Capacity Development for Improved Implementation  of Multilateral Environmental Agreements (MEAs)</w:t>
      </w:r>
      <w:r w:rsidR="00B87B45" w:rsidRPr="00467031">
        <w:t xml:space="preserve">”, </w:t>
      </w:r>
      <w:r w:rsidR="00B87B45" w:rsidRPr="00BC2D02">
        <w:t>project n</w:t>
      </w:r>
      <w:r w:rsidR="00B87B45" w:rsidRPr="00467031">
        <w:t xml:space="preserve">umber </w:t>
      </w:r>
      <w:r w:rsidR="00BC2D02" w:rsidRPr="00590E3C">
        <w:rPr>
          <w:highlight w:val="yellow"/>
        </w:rPr>
        <w:t>[number pending entry into Atlas]</w:t>
      </w:r>
      <w:r w:rsidR="00BC2D02" w:rsidRPr="00467031">
        <w:rPr>
          <w:i/>
        </w:rPr>
        <w:t xml:space="preserve"> </w:t>
      </w:r>
      <w:r w:rsidR="00B87B45" w:rsidRPr="00467031">
        <w:rPr>
          <w:i/>
        </w:rPr>
        <w:t>“the Project</w:t>
      </w:r>
      <w:r w:rsidR="00B87B45" w:rsidRPr="00467031">
        <w:t xml:space="preserve">”. </w:t>
      </w:r>
    </w:p>
    <w:p w14:paraId="34FBC766" w14:textId="77777777" w:rsidR="00FB1467" w:rsidRPr="00467031" w:rsidRDefault="00FB1467" w:rsidP="00CF3340">
      <w:pPr>
        <w:pStyle w:val="ListParagraph"/>
      </w:pPr>
    </w:p>
    <w:p w14:paraId="3A1D6A26" w14:textId="77777777" w:rsidR="00B87B45" w:rsidRDefault="00FB1467" w:rsidP="00CF3340">
      <w:pPr>
        <w:pStyle w:val="ListParagraph"/>
      </w:pPr>
      <w:r>
        <w:t xml:space="preserve">2. </w:t>
      </w:r>
      <w:r w:rsidR="00B87B45" w:rsidRPr="000F29A4">
        <w:t>In accordance with the provisions of the letter of agreement and the project document, the UNDP country office shall provide support services for the Project as described below.</w:t>
      </w:r>
    </w:p>
    <w:p w14:paraId="157E0255" w14:textId="77777777" w:rsidR="00FB1467" w:rsidRDefault="00FB1467" w:rsidP="00CF3340">
      <w:pPr>
        <w:pStyle w:val="ListParagraph"/>
      </w:pPr>
    </w:p>
    <w:p w14:paraId="1E2C3825" w14:textId="77777777" w:rsidR="00B87B45" w:rsidRDefault="00FB1467" w:rsidP="00CF3340">
      <w:pPr>
        <w:pStyle w:val="ListParagraph"/>
      </w:pPr>
      <w:r>
        <w:t xml:space="preserve">3. </w:t>
      </w:r>
      <w:r w:rsidR="00B87B45" w:rsidRPr="00B87B45">
        <w:t>Support services to be provided:</w:t>
      </w:r>
    </w:p>
    <w:p w14:paraId="21729EF0" w14:textId="77777777" w:rsidR="00FB1467" w:rsidRDefault="00FB1467" w:rsidP="00CF3340">
      <w:pPr>
        <w:pStyle w:val="ListParagraph"/>
      </w:pPr>
    </w:p>
    <w:tbl>
      <w:tblPr>
        <w:tblW w:w="10065" w:type="dxa"/>
        <w:tblInd w:w="108" w:type="dxa"/>
        <w:tblLayout w:type="fixed"/>
        <w:tblLook w:val="0000" w:firstRow="0" w:lastRow="0" w:firstColumn="0" w:lastColumn="0" w:noHBand="0" w:noVBand="0"/>
      </w:tblPr>
      <w:tblGrid>
        <w:gridCol w:w="2835"/>
        <w:gridCol w:w="2269"/>
        <w:gridCol w:w="2693"/>
        <w:gridCol w:w="2268"/>
      </w:tblGrid>
      <w:tr w:rsidR="00FB1467" w:rsidRPr="003D767B" w14:paraId="16AC6F9D" w14:textId="77777777" w:rsidTr="00FB1467">
        <w:tc>
          <w:tcPr>
            <w:tcW w:w="2835" w:type="dxa"/>
            <w:tcBorders>
              <w:top w:val="single" w:sz="6" w:space="0" w:color="auto"/>
              <w:left w:val="single" w:sz="6" w:space="0" w:color="auto"/>
              <w:bottom w:val="single" w:sz="6" w:space="0" w:color="auto"/>
            </w:tcBorders>
            <w:shd w:val="clear" w:color="auto" w:fill="D9D9D9"/>
          </w:tcPr>
          <w:p w14:paraId="45481934"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lang w:val="fr-FR"/>
              </w:rPr>
            </w:pPr>
            <w:r w:rsidRPr="007C62B9">
              <w:rPr>
                <w:rFonts w:asciiTheme="minorHAnsi" w:hAnsiTheme="minorHAnsi"/>
                <w:spacing w:val="-2"/>
                <w:sz w:val="20"/>
              </w:rPr>
              <w:fldChar w:fldCharType="begin"/>
            </w:r>
            <w:r w:rsidRPr="007C62B9">
              <w:rPr>
                <w:rFonts w:asciiTheme="minorHAnsi" w:hAnsiTheme="minorHAnsi"/>
                <w:spacing w:val="-2"/>
                <w:sz w:val="20"/>
                <w:lang w:val="fr-FR"/>
              </w:rPr>
              <w:instrText xml:space="preserve">PRIVATE </w:instrText>
            </w:r>
            <w:r w:rsidRPr="007C62B9">
              <w:rPr>
                <w:rFonts w:asciiTheme="minorHAnsi" w:hAnsiTheme="minorHAnsi"/>
                <w:spacing w:val="-2"/>
                <w:sz w:val="20"/>
              </w:rPr>
              <w:fldChar w:fldCharType="end"/>
            </w:r>
            <w:r w:rsidRPr="007C62B9">
              <w:rPr>
                <w:rFonts w:asciiTheme="minorHAnsi" w:hAnsiTheme="minorHAnsi"/>
                <w:spacing w:val="-2"/>
                <w:sz w:val="20"/>
                <w:lang w:val="fr-FR"/>
              </w:rPr>
              <w:t>Support services</w:t>
            </w:r>
          </w:p>
          <w:p w14:paraId="79FBCCAF"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lang w:val="fr-FR"/>
              </w:rPr>
            </w:pPr>
            <w:r w:rsidRPr="007C62B9">
              <w:rPr>
                <w:rFonts w:asciiTheme="minorHAnsi" w:hAnsiTheme="minorHAnsi"/>
                <w:spacing w:val="-2"/>
                <w:sz w:val="20"/>
                <w:lang w:val="fr-FR"/>
              </w:rPr>
              <w:t>(insert description)</w:t>
            </w:r>
          </w:p>
        </w:tc>
        <w:tc>
          <w:tcPr>
            <w:tcW w:w="2269" w:type="dxa"/>
            <w:tcBorders>
              <w:top w:val="single" w:sz="6" w:space="0" w:color="auto"/>
              <w:left w:val="single" w:sz="6" w:space="0" w:color="auto"/>
              <w:bottom w:val="single" w:sz="6" w:space="0" w:color="auto"/>
            </w:tcBorders>
            <w:shd w:val="clear" w:color="auto" w:fill="D9D9D9"/>
          </w:tcPr>
          <w:p w14:paraId="4BE84BE3"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 xml:space="preserve">Schedule for the provision of the </w:t>
            </w:r>
            <w:r w:rsidR="007C62B9">
              <w:rPr>
                <w:rFonts w:asciiTheme="minorHAnsi" w:hAnsiTheme="minorHAnsi"/>
                <w:spacing w:val="-2"/>
                <w:sz w:val="20"/>
              </w:rPr>
              <w:t xml:space="preserve">support </w:t>
            </w:r>
            <w:r w:rsidRPr="007C62B9">
              <w:rPr>
                <w:rFonts w:asciiTheme="minorHAnsi" w:hAnsiTheme="minorHAnsi"/>
                <w:spacing w:val="-2"/>
                <w:sz w:val="20"/>
              </w:rPr>
              <w:t>services</w:t>
            </w:r>
          </w:p>
        </w:tc>
        <w:tc>
          <w:tcPr>
            <w:tcW w:w="2693" w:type="dxa"/>
            <w:tcBorders>
              <w:top w:val="single" w:sz="6" w:space="0" w:color="auto"/>
              <w:left w:val="single" w:sz="6" w:space="0" w:color="auto"/>
              <w:bottom w:val="single" w:sz="6" w:space="0" w:color="auto"/>
            </w:tcBorders>
            <w:shd w:val="clear" w:color="auto" w:fill="D9D9D9"/>
          </w:tcPr>
          <w:p w14:paraId="29B4161D"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Cost to UNDP of providing such support services (where appropriate)</w:t>
            </w:r>
          </w:p>
        </w:tc>
        <w:tc>
          <w:tcPr>
            <w:tcW w:w="2268" w:type="dxa"/>
            <w:tcBorders>
              <w:top w:val="single" w:sz="6" w:space="0" w:color="auto"/>
              <w:left w:val="single" w:sz="6" w:space="0" w:color="auto"/>
              <w:bottom w:val="single" w:sz="6" w:space="0" w:color="auto"/>
              <w:right w:val="single" w:sz="6" w:space="0" w:color="auto"/>
            </w:tcBorders>
            <w:shd w:val="clear" w:color="auto" w:fill="D9D9D9"/>
          </w:tcPr>
          <w:p w14:paraId="7CC1176B"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Amount and method of reimbursement of UNDP (where appropriate)</w:t>
            </w:r>
          </w:p>
        </w:tc>
      </w:tr>
      <w:tr w:rsidR="00FB1467" w:rsidRPr="003D767B" w14:paraId="2F72A62A" w14:textId="77777777" w:rsidTr="00FB1467">
        <w:tc>
          <w:tcPr>
            <w:tcW w:w="2835" w:type="dxa"/>
            <w:tcBorders>
              <w:left w:val="single" w:sz="6" w:space="0" w:color="auto"/>
            </w:tcBorders>
          </w:tcPr>
          <w:p w14:paraId="7042AABB" w14:textId="77777777" w:rsidR="00FB1467" w:rsidRPr="007C62B9" w:rsidRDefault="007C62B9" w:rsidP="00094E00">
            <w:pPr>
              <w:tabs>
                <w:tab w:val="left" w:pos="0"/>
              </w:tabs>
              <w:suppressAutoHyphens/>
              <w:spacing w:after="0"/>
              <w:rPr>
                <w:rFonts w:asciiTheme="minorHAnsi" w:hAnsiTheme="minorHAnsi"/>
                <w:spacing w:val="-2"/>
                <w:sz w:val="20"/>
              </w:rPr>
            </w:pPr>
            <w:r>
              <w:rPr>
                <w:rFonts w:asciiTheme="minorHAnsi" w:hAnsiTheme="minorHAnsi"/>
                <w:spacing w:val="-2"/>
                <w:sz w:val="20"/>
              </w:rPr>
              <w:t xml:space="preserve">1. Identification and/or </w:t>
            </w:r>
            <w:r w:rsidR="00FB1467" w:rsidRPr="007C62B9">
              <w:rPr>
                <w:rFonts w:asciiTheme="minorHAnsi" w:hAnsiTheme="minorHAnsi"/>
                <w:spacing w:val="-2"/>
                <w:sz w:val="20"/>
              </w:rPr>
              <w:t>recruitment of project personnel</w:t>
            </w:r>
          </w:p>
          <w:p w14:paraId="489CB9D3" w14:textId="77777777" w:rsidR="00FB1467" w:rsidRPr="007C62B9" w:rsidRDefault="00FB1467" w:rsidP="00094E00">
            <w:pPr>
              <w:tabs>
                <w:tab w:val="left" w:pos="0"/>
              </w:tabs>
              <w:suppressAutoHyphens/>
              <w:spacing w:after="0"/>
              <w:rPr>
                <w:rFonts w:asciiTheme="minorHAnsi" w:hAnsiTheme="minorHAnsi"/>
                <w:spacing w:val="-2"/>
                <w:sz w:val="20"/>
              </w:rPr>
            </w:pPr>
            <w:r w:rsidRPr="007C62B9">
              <w:rPr>
                <w:rFonts w:asciiTheme="minorHAnsi" w:hAnsiTheme="minorHAnsi"/>
                <w:spacing w:val="-2"/>
                <w:sz w:val="20"/>
              </w:rPr>
              <w:t>* Project Manager</w:t>
            </w:r>
          </w:p>
          <w:p w14:paraId="3F91B117" w14:textId="77777777" w:rsidR="00FB1467" w:rsidRPr="007C62B9" w:rsidRDefault="00FB1467" w:rsidP="00094E00">
            <w:pPr>
              <w:tabs>
                <w:tab w:val="left" w:pos="0"/>
              </w:tabs>
              <w:suppressAutoHyphens/>
              <w:spacing w:after="0"/>
              <w:rPr>
                <w:rFonts w:asciiTheme="minorHAnsi" w:hAnsiTheme="minorHAnsi"/>
                <w:spacing w:val="-2"/>
                <w:sz w:val="20"/>
              </w:rPr>
            </w:pPr>
            <w:r w:rsidRPr="007C62B9">
              <w:rPr>
                <w:rFonts w:asciiTheme="minorHAnsi" w:hAnsiTheme="minorHAnsi"/>
                <w:spacing w:val="-2"/>
                <w:sz w:val="20"/>
              </w:rPr>
              <w:t>* Project Assistant</w:t>
            </w:r>
          </w:p>
        </w:tc>
        <w:tc>
          <w:tcPr>
            <w:tcW w:w="2269" w:type="dxa"/>
            <w:tcBorders>
              <w:top w:val="single" w:sz="6" w:space="0" w:color="auto"/>
              <w:left w:val="single" w:sz="6" w:space="0" w:color="auto"/>
              <w:bottom w:val="single" w:sz="6" w:space="0" w:color="auto"/>
            </w:tcBorders>
            <w:shd w:val="clear" w:color="auto" w:fill="auto"/>
          </w:tcPr>
          <w:p w14:paraId="5343863D"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Ongoing throughout implementation when applicable</w:t>
            </w:r>
          </w:p>
        </w:tc>
        <w:tc>
          <w:tcPr>
            <w:tcW w:w="2693" w:type="dxa"/>
            <w:tcBorders>
              <w:top w:val="single" w:sz="6" w:space="0" w:color="auto"/>
              <w:left w:val="single" w:sz="6" w:space="0" w:color="auto"/>
              <w:bottom w:val="single" w:sz="6" w:space="0" w:color="auto"/>
            </w:tcBorders>
            <w:shd w:val="clear" w:color="auto" w:fill="auto"/>
          </w:tcPr>
          <w:p w14:paraId="6081A58E"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As per the UPL</w:t>
            </w:r>
            <w:r w:rsidR="007C62B9">
              <w:rPr>
                <w:rFonts w:asciiTheme="minorHAnsi" w:hAnsiTheme="minorHAnsi"/>
                <w:spacing w:val="-2"/>
                <w:sz w:val="20"/>
              </w:rPr>
              <w:t xml:space="preserve"> or according to actual cost</w:t>
            </w:r>
          </w:p>
          <w:p w14:paraId="68B918CB"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p>
        </w:tc>
        <w:tc>
          <w:tcPr>
            <w:tcW w:w="2268" w:type="dxa"/>
            <w:tcBorders>
              <w:left w:val="single" w:sz="6" w:space="0" w:color="auto"/>
              <w:right w:val="single" w:sz="6" w:space="0" w:color="auto"/>
            </w:tcBorders>
          </w:tcPr>
          <w:p w14:paraId="1FF90647"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UNDP will directly charge the project upon receipt of request of services from the Implementing Partner</w:t>
            </w:r>
          </w:p>
        </w:tc>
      </w:tr>
      <w:tr w:rsidR="00FB1467" w:rsidRPr="003D767B" w14:paraId="6E0EB2CF" w14:textId="77777777" w:rsidTr="00FB1467">
        <w:tc>
          <w:tcPr>
            <w:tcW w:w="2835" w:type="dxa"/>
            <w:tcBorders>
              <w:top w:val="single" w:sz="6" w:space="0" w:color="auto"/>
              <w:left w:val="single" w:sz="6" w:space="0" w:color="auto"/>
            </w:tcBorders>
          </w:tcPr>
          <w:p w14:paraId="5C5D60F6"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2.  Procurement of goods:</w:t>
            </w:r>
          </w:p>
          <w:p w14:paraId="055DB70E"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 xml:space="preserve">    * Data show</w:t>
            </w:r>
          </w:p>
          <w:p w14:paraId="774446F6"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 xml:space="preserve">    * PCs</w:t>
            </w:r>
          </w:p>
          <w:p w14:paraId="11633206"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 xml:space="preserve">    * Printers</w:t>
            </w:r>
          </w:p>
        </w:tc>
        <w:tc>
          <w:tcPr>
            <w:tcW w:w="2269" w:type="dxa"/>
            <w:tcBorders>
              <w:top w:val="single" w:sz="6" w:space="0" w:color="auto"/>
              <w:left w:val="single" w:sz="6" w:space="0" w:color="auto"/>
              <w:bottom w:val="single" w:sz="6" w:space="0" w:color="auto"/>
            </w:tcBorders>
            <w:shd w:val="clear" w:color="auto" w:fill="auto"/>
          </w:tcPr>
          <w:p w14:paraId="2582BDF6"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Ongoing throughout implementation when applicable</w:t>
            </w:r>
          </w:p>
        </w:tc>
        <w:tc>
          <w:tcPr>
            <w:tcW w:w="2693" w:type="dxa"/>
            <w:tcBorders>
              <w:top w:val="single" w:sz="6" w:space="0" w:color="auto"/>
              <w:left w:val="single" w:sz="6" w:space="0" w:color="auto"/>
              <w:bottom w:val="single" w:sz="6" w:space="0" w:color="auto"/>
            </w:tcBorders>
            <w:shd w:val="clear" w:color="auto" w:fill="auto"/>
          </w:tcPr>
          <w:p w14:paraId="23BE5F89" w14:textId="77777777" w:rsidR="007C62B9" w:rsidRPr="007C62B9" w:rsidRDefault="007C62B9" w:rsidP="007C62B9">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As per the UPL</w:t>
            </w:r>
            <w:r>
              <w:rPr>
                <w:rFonts w:asciiTheme="minorHAnsi" w:hAnsiTheme="minorHAnsi"/>
                <w:spacing w:val="-2"/>
                <w:sz w:val="20"/>
              </w:rPr>
              <w:t xml:space="preserve"> or according to actual cost</w:t>
            </w:r>
          </w:p>
          <w:p w14:paraId="5963C417"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p>
        </w:tc>
        <w:tc>
          <w:tcPr>
            <w:tcW w:w="2268" w:type="dxa"/>
            <w:tcBorders>
              <w:top w:val="single" w:sz="6" w:space="0" w:color="auto"/>
              <w:left w:val="single" w:sz="6" w:space="0" w:color="auto"/>
              <w:right w:val="single" w:sz="6" w:space="0" w:color="auto"/>
            </w:tcBorders>
            <w:vAlign w:val="center"/>
          </w:tcPr>
          <w:p w14:paraId="63667E78" w14:textId="77777777" w:rsidR="00FB1467" w:rsidRPr="007C62B9" w:rsidRDefault="00FB1467" w:rsidP="00094E00">
            <w:pPr>
              <w:numPr>
                <w:ilvl w:val="12"/>
                <w:numId w:val="0"/>
              </w:numPr>
              <w:tabs>
                <w:tab w:val="left" w:pos="0"/>
              </w:tabs>
              <w:suppressAutoHyphens/>
              <w:spacing w:after="0"/>
              <w:jc w:val="center"/>
              <w:rPr>
                <w:rFonts w:asciiTheme="minorHAnsi" w:hAnsiTheme="minorHAnsi"/>
                <w:spacing w:val="-2"/>
                <w:sz w:val="20"/>
              </w:rPr>
            </w:pPr>
            <w:r w:rsidRPr="007C62B9">
              <w:rPr>
                <w:rFonts w:asciiTheme="minorHAnsi" w:hAnsiTheme="minorHAnsi"/>
                <w:spacing w:val="-2"/>
                <w:sz w:val="20"/>
              </w:rPr>
              <w:t>As above</w:t>
            </w:r>
          </w:p>
        </w:tc>
      </w:tr>
      <w:tr w:rsidR="00FB1467" w:rsidRPr="003D767B" w14:paraId="6D817454" w14:textId="77777777" w:rsidTr="00FB1467">
        <w:tc>
          <w:tcPr>
            <w:tcW w:w="2835" w:type="dxa"/>
            <w:tcBorders>
              <w:top w:val="single" w:sz="6" w:space="0" w:color="auto"/>
              <w:left w:val="single" w:sz="6" w:space="0" w:color="auto"/>
            </w:tcBorders>
          </w:tcPr>
          <w:p w14:paraId="44EE9AA5"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3. Procurement of Services</w:t>
            </w:r>
          </w:p>
          <w:p w14:paraId="10AF9811"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Contractual services for companies</w:t>
            </w:r>
          </w:p>
        </w:tc>
        <w:tc>
          <w:tcPr>
            <w:tcW w:w="2269" w:type="dxa"/>
            <w:tcBorders>
              <w:top w:val="single" w:sz="6" w:space="0" w:color="auto"/>
              <w:left w:val="single" w:sz="6" w:space="0" w:color="auto"/>
              <w:bottom w:val="single" w:sz="6" w:space="0" w:color="auto"/>
            </w:tcBorders>
            <w:shd w:val="clear" w:color="auto" w:fill="auto"/>
          </w:tcPr>
          <w:p w14:paraId="3B697BC6"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Ongoing throughout implementation when applicable</w:t>
            </w:r>
          </w:p>
        </w:tc>
        <w:tc>
          <w:tcPr>
            <w:tcW w:w="2693" w:type="dxa"/>
            <w:tcBorders>
              <w:top w:val="single" w:sz="6" w:space="0" w:color="auto"/>
              <w:left w:val="single" w:sz="6" w:space="0" w:color="auto"/>
              <w:bottom w:val="single" w:sz="6" w:space="0" w:color="auto"/>
            </w:tcBorders>
            <w:shd w:val="clear" w:color="auto" w:fill="auto"/>
          </w:tcPr>
          <w:p w14:paraId="58BE2C3A" w14:textId="77777777" w:rsidR="007C62B9" w:rsidRPr="007C62B9" w:rsidRDefault="007C62B9" w:rsidP="007C62B9">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As per the UPL</w:t>
            </w:r>
            <w:r>
              <w:rPr>
                <w:rFonts w:asciiTheme="minorHAnsi" w:hAnsiTheme="minorHAnsi"/>
                <w:spacing w:val="-2"/>
                <w:sz w:val="20"/>
              </w:rPr>
              <w:t xml:space="preserve"> or according to actual cost</w:t>
            </w:r>
          </w:p>
          <w:p w14:paraId="12B389FC"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p>
        </w:tc>
        <w:tc>
          <w:tcPr>
            <w:tcW w:w="2268" w:type="dxa"/>
            <w:tcBorders>
              <w:top w:val="single" w:sz="6" w:space="0" w:color="auto"/>
              <w:left w:val="single" w:sz="6" w:space="0" w:color="auto"/>
              <w:right w:val="single" w:sz="6" w:space="0" w:color="auto"/>
            </w:tcBorders>
            <w:vAlign w:val="center"/>
          </w:tcPr>
          <w:p w14:paraId="0CC14504" w14:textId="77777777" w:rsidR="00FB1467" w:rsidRPr="007C62B9" w:rsidRDefault="00FB1467" w:rsidP="00094E00">
            <w:pPr>
              <w:numPr>
                <w:ilvl w:val="12"/>
                <w:numId w:val="0"/>
              </w:numPr>
              <w:tabs>
                <w:tab w:val="left" w:pos="0"/>
              </w:tabs>
              <w:suppressAutoHyphens/>
              <w:spacing w:after="0"/>
              <w:jc w:val="center"/>
              <w:rPr>
                <w:rFonts w:asciiTheme="minorHAnsi" w:hAnsiTheme="minorHAnsi"/>
                <w:spacing w:val="-2"/>
                <w:sz w:val="20"/>
              </w:rPr>
            </w:pPr>
            <w:r w:rsidRPr="007C62B9">
              <w:rPr>
                <w:rFonts w:asciiTheme="minorHAnsi" w:hAnsiTheme="minorHAnsi"/>
                <w:spacing w:val="-2"/>
                <w:sz w:val="20"/>
              </w:rPr>
              <w:t>As above</w:t>
            </w:r>
          </w:p>
        </w:tc>
      </w:tr>
      <w:tr w:rsidR="00FB1467" w:rsidRPr="003D767B" w14:paraId="364CB9E9" w14:textId="77777777" w:rsidTr="00FB1467">
        <w:tc>
          <w:tcPr>
            <w:tcW w:w="2835" w:type="dxa"/>
            <w:tcBorders>
              <w:top w:val="single" w:sz="6" w:space="0" w:color="auto"/>
              <w:left w:val="single" w:sz="6" w:space="0" w:color="auto"/>
              <w:bottom w:val="single" w:sz="6" w:space="0" w:color="auto"/>
            </w:tcBorders>
          </w:tcPr>
          <w:p w14:paraId="1A58BE78"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4. Payment Process</w:t>
            </w:r>
          </w:p>
        </w:tc>
        <w:tc>
          <w:tcPr>
            <w:tcW w:w="2269" w:type="dxa"/>
            <w:tcBorders>
              <w:top w:val="single" w:sz="6" w:space="0" w:color="auto"/>
              <w:left w:val="single" w:sz="6" w:space="0" w:color="auto"/>
              <w:bottom w:val="single" w:sz="6" w:space="0" w:color="auto"/>
            </w:tcBorders>
            <w:shd w:val="clear" w:color="auto" w:fill="auto"/>
          </w:tcPr>
          <w:p w14:paraId="598FB01F"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Ongoing throughout implementation when applicable</w:t>
            </w:r>
          </w:p>
        </w:tc>
        <w:tc>
          <w:tcPr>
            <w:tcW w:w="2693" w:type="dxa"/>
            <w:tcBorders>
              <w:top w:val="single" w:sz="6" w:space="0" w:color="auto"/>
              <w:left w:val="single" w:sz="6" w:space="0" w:color="auto"/>
              <w:bottom w:val="single" w:sz="6" w:space="0" w:color="auto"/>
            </w:tcBorders>
            <w:shd w:val="clear" w:color="auto" w:fill="auto"/>
          </w:tcPr>
          <w:p w14:paraId="78648DBE" w14:textId="77777777" w:rsidR="007C62B9" w:rsidRPr="007C62B9" w:rsidRDefault="007C62B9" w:rsidP="007C62B9">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As per the UPL</w:t>
            </w:r>
            <w:r>
              <w:rPr>
                <w:rFonts w:asciiTheme="minorHAnsi" w:hAnsiTheme="minorHAnsi"/>
                <w:spacing w:val="-2"/>
                <w:sz w:val="20"/>
              </w:rPr>
              <w:t xml:space="preserve"> or according to actual cost</w:t>
            </w:r>
          </w:p>
          <w:p w14:paraId="449EB539"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p>
        </w:tc>
        <w:tc>
          <w:tcPr>
            <w:tcW w:w="2268" w:type="dxa"/>
            <w:tcBorders>
              <w:top w:val="single" w:sz="6" w:space="0" w:color="auto"/>
              <w:left w:val="single" w:sz="6" w:space="0" w:color="auto"/>
              <w:bottom w:val="single" w:sz="6" w:space="0" w:color="auto"/>
              <w:right w:val="single" w:sz="6" w:space="0" w:color="auto"/>
            </w:tcBorders>
            <w:vAlign w:val="center"/>
          </w:tcPr>
          <w:p w14:paraId="179B27A6" w14:textId="77777777" w:rsidR="00FB1467" w:rsidRPr="007C62B9" w:rsidRDefault="00FB1467" w:rsidP="00094E00">
            <w:pPr>
              <w:numPr>
                <w:ilvl w:val="12"/>
                <w:numId w:val="0"/>
              </w:numPr>
              <w:tabs>
                <w:tab w:val="left" w:pos="0"/>
              </w:tabs>
              <w:suppressAutoHyphens/>
              <w:spacing w:after="0"/>
              <w:jc w:val="center"/>
              <w:rPr>
                <w:rFonts w:asciiTheme="minorHAnsi" w:hAnsiTheme="minorHAnsi"/>
                <w:spacing w:val="-2"/>
                <w:sz w:val="20"/>
              </w:rPr>
            </w:pPr>
            <w:r w:rsidRPr="007C62B9">
              <w:rPr>
                <w:rFonts w:asciiTheme="minorHAnsi" w:hAnsiTheme="minorHAnsi"/>
                <w:spacing w:val="-2"/>
                <w:sz w:val="20"/>
              </w:rPr>
              <w:t>As above</w:t>
            </w:r>
          </w:p>
        </w:tc>
      </w:tr>
      <w:tr w:rsidR="00FB1467" w:rsidRPr="003D767B" w14:paraId="11F75FBE" w14:textId="77777777" w:rsidTr="00FB1467">
        <w:tc>
          <w:tcPr>
            <w:tcW w:w="2835" w:type="dxa"/>
            <w:tcBorders>
              <w:top w:val="single" w:sz="6" w:space="0" w:color="auto"/>
              <w:left w:val="single" w:sz="6" w:space="0" w:color="auto"/>
              <w:bottom w:val="single" w:sz="6" w:space="0" w:color="auto"/>
            </w:tcBorders>
          </w:tcPr>
          <w:p w14:paraId="3884F8BC" w14:textId="77777777" w:rsidR="00FB1467" w:rsidRPr="007C62B9" w:rsidRDefault="007C62B9" w:rsidP="00094E00">
            <w:pPr>
              <w:numPr>
                <w:ilvl w:val="12"/>
                <w:numId w:val="0"/>
              </w:numPr>
              <w:tabs>
                <w:tab w:val="left" w:pos="0"/>
              </w:tabs>
              <w:suppressAutoHyphens/>
              <w:spacing w:after="0"/>
              <w:rPr>
                <w:rFonts w:asciiTheme="minorHAnsi" w:hAnsiTheme="minorHAnsi"/>
                <w:spacing w:val="-2"/>
                <w:sz w:val="20"/>
              </w:rPr>
            </w:pPr>
            <w:r>
              <w:rPr>
                <w:rFonts w:asciiTheme="minorHAnsi" w:hAnsiTheme="minorHAnsi"/>
                <w:spacing w:val="-2"/>
                <w:sz w:val="20"/>
              </w:rPr>
              <w:t>5</w:t>
            </w:r>
            <w:r w:rsidR="00FB1467" w:rsidRPr="007C62B9">
              <w:rPr>
                <w:rFonts w:asciiTheme="minorHAnsi" w:hAnsiTheme="minorHAnsi"/>
                <w:spacing w:val="-2"/>
                <w:sz w:val="20"/>
              </w:rPr>
              <w:t>. Ticket request (booking, purchase)</w:t>
            </w:r>
          </w:p>
        </w:tc>
        <w:tc>
          <w:tcPr>
            <w:tcW w:w="2269" w:type="dxa"/>
            <w:tcBorders>
              <w:top w:val="single" w:sz="6" w:space="0" w:color="auto"/>
              <w:left w:val="single" w:sz="6" w:space="0" w:color="auto"/>
              <w:bottom w:val="single" w:sz="6" w:space="0" w:color="auto"/>
            </w:tcBorders>
            <w:shd w:val="clear" w:color="auto" w:fill="auto"/>
          </w:tcPr>
          <w:p w14:paraId="60471D03"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Ongoing throughout implementation when applicable</w:t>
            </w:r>
          </w:p>
        </w:tc>
        <w:tc>
          <w:tcPr>
            <w:tcW w:w="2693" w:type="dxa"/>
            <w:tcBorders>
              <w:top w:val="single" w:sz="6" w:space="0" w:color="auto"/>
              <w:left w:val="single" w:sz="6" w:space="0" w:color="auto"/>
              <w:bottom w:val="single" w:sz="6" w:space="0" w:color="auto"/>
            </w:tcBorders>
            <w:shd w:val="clear" w:color="auto" w:fill="auto"/>
          </w:tcPr>
          <w:p w14:paraId="2330D854" w14:textId="77777777" w:rsidR="007C62B9" w:rsidRPr="007C62B9" w:rsidRDefault="007C62B9" w:rsidP="007C62B9">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As per the UPL</w:t>
            </w:r>
            <w:r>
              <w:rPr>
                <w:rFonts w:asciiTheme="minorHAnsi" w:hAnsiTheme="minorHAnsi"/>
                <w:spacing w:val="-2"/>
                <w:sz w:val="20"/>
              </w:rPr>
              <w:t xml:space="preserve"> or according to actual cost</w:t>
            </w:r>
          </w:p>
          <w:p w14:paraId="23E7D8FF"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p>
        </w:tc>
        <w:tc>
          <w:tcPr>
            <w:tcW w:w="2268" w:type="dxa"/>
            <w:tcBorders>
              <w:top w:val="single" w:sz="6" w:space="0" w:color="auto"/>
              <w:left w:val="single" w:sz="6" w:space="0" w:color="auto"/>
              <w:bottom w:val="single" w:sz="6" w:space="0" w:color="auto"/>
              <w:right w:val="single" w:sz="6" w:space="0" w:color="auto"/>
            </w:tcBorders>
            <w:vAlign w:val="center"/>
          </w:tcPr>
          <w:p w14:paraId="107C773F" w14:textId="77777777" w:rsidR="00FB1467" w:rsidRPr="007C62B9" w:rsidRDefault="00FB1467" w:rsidP="00094E00">
            <w:pPr>
              <w:numPr>
                <w:ilvl w:val="12"/>
                <w:numId w:val="0"/>
              </w:numPr>
              <w:tabs>
                <w:tab w:val="left" w:pos="0"/>
              </w:tabs>
              <w:suppressAutoHyphens/>
              <w:spacing w:after="0"/>
              <w:jc w:val="center"/>
              <w:rPr>
                <w:rFonts w:asciiTheme="minorHAnsi" w:hAnsiTheme="minorHAnsi"/>
                <w:spacing w:val="-2"/>
                <w:sz w:val="20"/>
              </w:rPr>
            </w:pPr>
            <w:r w:rsidRPr="007C62B9">
              <w:rPr>
                <w:rFonts w:asciiTheme="minorHAnsi" w:hAnsiTheme="minorHAnsi"/>
                <w:spacing w:val="-2"/>
                <w:sz w:val="20"/>
              </w:rPr>
              <w:t>As above</w:t>
            </w:r>
          </w:p>
        </w:tc>
      </w:tr>
      <w:tr w:rsidR="00FB1467" w:rsidRPr="003D767B" w14:paraId="792FA919" w14:textId="77777777" w:rsidTr="00FB1467">
        <w:tc>
          <w:tcPr>
            <w:tcW w:w="2835" w:type="dxa"/>
            <w:tcBorders>
              <w:top w:val="single" w:sz="6" w:space="0" w:color="auto"/>
              <w:left w:val="single" w:sz="6" w:space="0" w:color="auto"/>
              <w:bottom w:val="single" w:sz="6" w:space="0" w:color="auto"/>
            </w:tcBorders>
          </w:tcPr>
          <w:p w14:paraId="5A20A3CF" w14:textId="77777777" w:rsidR="00FB1467" w:rsidRPr="007C62B9" w:rsidRDefault="007C62B9" w:rsidP="00094E00">
            <w:pPr>
              <w:numPr>
                <w:ilvl w:val="12"/>
                <w:numId w:val="0"/>
              </w:numPr>
              <w:tabs>
                <w:tab w:val="left" w:pos="0"/>
              </w:tabs>
              <w:suppressAutoHyphens/>
              <w:spacing w:after="0"/>
              <w:rPr>
                <w:rFonts w:asciiTheme="minorHAnsi" w:hAnsiTheme="minorHAnsi"/>
                <w:spacing w:val="-2"/>
                <w:sz w:val="20"/>
              </w:rPr>
            </w:pPr>
            <w:r>
              <w:rPr>
                <w:rFonts w:asciiTheme="minorHAnsi" w:hAnsiTheme="minorHAnsi"/>
                <w:spacing w:val="-2"/>
                <w:sz w:val="20"/>
              </w:rPr>
              <w:t>6</w:t>
            </w:r>
            <w:r w:rsidR="00FB1467" w:rsidRPr="007C62B9">
              <w:rPr>
                <w:rFonts w:asciiTheme="minorHAnsi" w:hAnsiTheme="minorHAnsi"/>
                <w:spacing w:val="-2"/>
                <w:sz w:val="20"/>
              </w:rPr>
              <w:t>. F10 settlement</w:t>
            </w:r>
          </w:p>
        </w:tc>
        <w:tc>
          <w:tcPr>
            <w:tcW w:w="2269" w:type="dxa"/>
            <w:tcBorders>
              <w:top w:val="single" w:sz="6" w:space="0" w:color="auto"/>
              <w:left w:val="single" w:sz="6" w:space="0" w:color="auto"/>
              <w:bottom w:val="single" w:sz="6" w:space="0" w:color="auto"/>
            </w:tcBorders>
            <w:shd w:val="clear" w:color="auto" w:fill="auto"/>
          </w:tcPr>
          <w:p w14:paraId="31392759"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Ongoing throughout implementation when applicable</w:t>
            </w:r>
          </w:p>
        </w:tc>
        <w:tc>
          <w:tcPr>
            <w:tcW w:w="2693" w:type="dxa"/>
            <w:tcBorders>
              <w:top w:val="single" w:sz="6" w:space="0" w:color="auto"/>
              <w:left w:val="single" w:sz="6" w:space="0" w:color="auto"/>
              <w:bottom w:val="single" w:sz="6" w:space="0" w:color="auto"/>
            </w:tcBorders>
            <w:shd w:val="clear" w:color="auto" w:fill="auto"/>
          </w:tcPr>
          <w:p w14:paraId="78A7516D" w14:textId="77777777" w:rsidR="007C62B9" w:rsidRPr="007C62B9" w:rsidRDefault="007C62B9" w:rsidP="007C62B9">
            <w:pPr>
              <w:numPr>
                <w:ilvl w:val="12"/>
                <w:numId w:val="0"/>
              </w:numPr>
              <w:tabs>
                <w:tab w:val="left" w:pos="0"/>
              </w:tabs>
              <w:suppressAutoHyphens/>
              <w:spacing w:after="0"/>
              <w:rPr>
                <w:rFonts w:asciiTheme="minorHAnsi" w:hAnsiTheme="minorHAnsi"/>
                <w:spacing w:val="-2"/>
                <w:sz w:val="20"/>
              </w:rPr>
            </w:pPr>
            <w:r w:rsidRPr="007C62B9">
              <w:rPr>
                <w:rFonts w:asciiTheme="minorHAnsi" w:hAnsiTheme="minorHAnsi"/>
                <w:spacing w:val="-2"/>
                <w:sz w:val="20"/>
              </w:rPr>
              <w:t>As per the UPL</w:t>
            </w:r>
            <w:r>
              <w:rPr>
                <w:rFonts w:asciiTheme="minorHAnsi" w:hAnsiTheme="minorHAnsi"/>
                <w:spacing w:val="-2"/>
                <w:sz w:val="20"/>
              </w:rPr>
              <w:t xml:space="preserve"> or according to actual cost</w:t>
            </w:r>
          </w:p>
          <w:p w14:paraId="45EBC978" w14:textId="77777777" w:rsidR="00FB1467" w:rsidRPr="007C62B9" w:rsidRDefault="00FB1467" w:rsidP="00094E00">
            <w:pPr>
              <w:numPr>
                <w:ilvl w:val="12"/>
                <w:numId w:val="0"/>
              </w:numPr>
              <w:tabs>
                <w:tab w:val="left" w:pos="0"/>
              </w:tabs>
              <w:suppressAutoHyphens/>
              <w:spacing w:after="0"/>
              <w:rPr>
                <w:rFonts w:asciiTheme="minorHAnsi" w:hAnsiTheme="minorHAnsi"/>
                <w:spacing w:val="-2"/>
                <w:sz w:val="20"/>
              </w:rPr>
            </w:pPr>
          </w:p>
        </w:tc>
        <w:tc>
          <w:tcPr>
            <w:tcW w:w="2268" w:type="dxa"/>
            <w:tcBorders>
              <w:top w:val="single" w:sz="6" w:space="0" w:color="auto"/>
              <w:left w:val="single" w:sz="6" w:space="0" w:color="auto"/>
              <w:bottom w:val="single" w:sz="6" w:space="0" w:color="auto"/>
              <w:right w:val="single" w:sz="6" w:space="0" w:color="auto"/>
            </w:tcBorders>
            <w:vAlign w:val="center"/>
          </w:tcPr>
          <w:p w14:paraId="019CD8A3" w14:textId="77777777" w:rsidR="00FB1467" w:rsidRPr="007C62B9" w:rsidRDefault="00FB1467" w:rsidP="00094E00">
            <w:pPr>
              <w:numPr>
                <w:ilvl w:val="12"/>
                <w:numId w:val="0"/>
              </w:numPr>
              <w:tabs>
                <w:tab w:val="left" w:pos="0"/>
              </w:tabs>
              <w:suppressAutoHyphens/>
              <w:spacing w:after="0"/>
              <w:jc w:val="center"/>
              <w:rPr>
                <w:rFonts w:asciiTheme="minorHAnsi" w:hAnsiTheme="minorHAnsi"/>
                <w:spacing w:val="-2"/>
                <w:sz w:val="20"/>
              </w:rPr>
            </w:pPr>
            <w:r w:rsidRPr="007C62B9">
              <w:rPr>
                <w:rFonts w:asciiTheme="minorHAnsi" w:hAnsiTheme="minorHAnsi"/>
                <w:spacing w:val="-2"/>
                <w:sz w:val="20"/>
              </w:rPr>
              <w:t>As above</w:t>
            </w:r>
          </w:p>
        </w:tc>
      </w:tr>
      <w:tr w:rsidR="00FB1467" w:rsidRPr="003D767B" w14:paraId="2A8C18CF" w14:textId="77777777" w:rsidTr="00FB1467">
        <w:trPr>
          <w:trHeight w:val="432"/>
        </w:trPr>
        <w:tc>
          <w:tcPr>
            <w:tcW w:w="2835" w:type="dxa"/>
            <w:tcBorders>
              <w:top w:val="single" w:sz="6" w:space="0" w:color="auto"/>
              <w:left w:val="single" w:sz="6" w:space="0" w:color="auto"/>
              <w:bottom w:val="single" w:sz="6" w:space="0" w:color="auto"/>
            </w:tcBorders>
            <w:shd w:val="clear" w:color="auto" w:fill="99CCFF"/>
          </w:tcPr>
          <w:p w14:paraId="347713A7" w14:textId="77777777" w:rsidR="00FB1467" w:rsidRPr="007C62B9" w:rsidRDefault="00FB1467" w:rsidP="00094E00">
            <w:pPr>
              <w:numPr>
                <w:ilvl w:val="12"/>
                <w:numId w:val="0"/>
              </w:numPr>
              <w:tabs>
                <w:tab w:val="left" w:pos="0"/>
              </w:tabs>
              <w:suppressAutoHyphens/>
              <w:spacing w:after="0"/>
              <w:rPr>
                <w:rFonts w:asciiTheme="minorHAnsi" w:hAnsiTheme="minorHAnsi"/>
                <w:b/>
                <w:spacing w:val="-2"/>
              </w:rPr>
            </w:pPr>
          </w:p>
        </w:tc>
        <w:tc>
          <w:tcPr>
            <w:tcW w:w="2269" w:type="dxa"/>
            <w:tcBorders>
              <w:top w:val="single" w:sz="6" w:space="0" w:color="auto"/>
              <w:left w:val="single" w:sz="6" w:space="0" w:color="auto"/>
              <w:bottom w:val="single" w:sz="6" w:space="0" w:color="auto"/>
            </w:tcBorders>
            <w:shd w:val="clear" w:color="auto" w:fill="99CCFF"/>
            <w:vAlign w:val="center"/>
          </w:tcPr>
          <w:p w14:paraId="5739BE84" w14:textId="77777777" w:rsidR="00FB1467" w:rsidRPr="007C62B9" w:rsidRDefault="00FB1467" w:rsidP="00094E00">
            <w:pPr>
              <w:numPr>
                <w:ilvl w:val="12"/>
                <w:numId w:val="0"/>
              </w:numPr>
              <w:tabs>
                <w:tab w:val="left" w:pos="0"/>
              </w:tabs>
              <w:suppressAutoHyphens/>
              <w:spacing w:after="0"/>
              <w:jc w:val="right"/>
              <w:rPr>
                <w:rFonts w:asciiTheme="minorHAnsi" w:hAnsiTheme="minorHAnsi"/>
                <w:b/>
                <w:spacing w:val="-2"/>
              </w:rPr>
            </w:pPr>
            <w:r w:rsidRPr="007C62B9">
              <w:rPr>
                <w:rFonts w:asciiTheme="minorHAnsi" w:hAnsiTheme="minorHAnsi"/>
                <w:b/>
                <w:spacing w:val="-2"/>
              </w:rPr>
              <w:t>Total:</w:t>
            </w:r>
          </w:p>
        </w:tc>
        <w:tc>
          <w:tcPr>
            <w:tcW w:w="2693" w:type="dxa"/>
            <w:tcBorders>
              <w:top w:val="single" w:sz="6" w:space="0" w:color="auto"/>
              <w:left w:val="single" w:sz="6" w:space="0" w:color="auto"/>
              <w:bottom w:val="single" w:sz="6" w:space="0" w:color="auto"/>
            </w:tcBorders>
            <w:shd w:val="clear" w:color="auto" w:fill="99CCFF"/>
            <w:vAlign w:val="center"/>
          </w:tcPr>
          <w:p w14:paraId="5D4EA76B" w14:textId="77777777" w:rsidR="00FB1467" w:rsidRPr="007C62B9" w:rsidRDefault="007C62B9" w:rsidP="00FB1467">
            <w:pPr>
              <w:numPr>
                <w:ilvl w:val="12"/>
                <w:numId w:val="0"/>
              </w:numPr>
              <w:tabs>
                <w:tab w:val="left" w:pos="0"/>
              </w:tabs>
              <w:suppressAutoHyphens/>
              <w:spacing w:after="0"/>
              <w:rPr>
                <w:rFonts w:asciiTheme="minorHAnsi" w:hAnsiTheme="minorHAnsi"/>
                <w:spacing w:val="-2"/>
                <w:sz w:val="20"/>
                <w:szCs w:val="20"/>
              </w:rPr>
            </w:pPr>
            <w:r w:rsidRPr="007C62B9">
              <w:rPr>
                <w:rFonts w:asciiTheme="minorHAnsi" w:hAnsiTheme="minorHAnsi"/>
                <w:spacing w:val="-2"/>
                <w:sz w:val="20"/>
                <w:szCs w:val="20"/>
              </w:rPr>
              <w:t>Up to USD 19,000 from GEF grant</w:t>
            </w:r>
          </w:p>
        </w:tc>
        <w:tc>
          <w:tcPr>
            <w:tcW w:w="2268" w:type="dxa"/>
            <w:tcBorders>
              <w:top w:val="single" w:sz="6" w:space="0" w:color="auto"/>
              <w:left w:val="single" w:sz="6" w:space="0" w:color="auto"/>
              <w:bottom w:val="single" w:sz="6" w:space="0" w:color="auto"/>
              <w:right w:val="single" w:sz="6" w:space="0" w:color="auto"/>
            </w:tcBorders>
            <w:shd w:val="clear" w:color="auto" w:fill="99CCFF"/>
            <w:vAlign w:val="center"/>
          </w:tcPr>
          <w:p w14:paraId="2D798911" w14:textId="77777777" w:rsidR="00FB1467" w:rsidRPr="007C62B9" w:rsidRDefault="00FB1467" w:rsidP="00094E00">
            <w:pPr>
              <w:numPr>
                <w:ilvl w:val="12"/>
                <w:numId w:val="0"/>
              </w:numPr>
              <w:tabs>
                <w:tab w:val="left" w:pos="0"/>
              </w:tabs>
              <w:suppressAutoHyphens/>
              <w:spacing w:after="0"/>
              <w:jc w:val="center"/>
              <w:rPr>
                <w:rFonts w:asciiTheme="minorHAnsi" w:hAnsiTheme="minorHAnsi"/>
                <w:b/>
                <w:spacing w:val="-2"/>
              </w:rPr>
            </w:pPr>
          </w:p>
        </w:tc>
      </w:tr>
    </w:tbl>
    <w:p w14:paraId="5BA0898D" w14:textId="77777777" w:rsidR="00FB1467" w:rsidRDefault="00FB1467" w:rsidP="00CF3340">
      <w:pPr>
        <w:pStyle w:val="ListParagraph"/>
      </w:pPr>
    </w:p>
    <w:p w14:paraId="38C9C396" w14:textId="77777777" w:rsidR="00FB1467" w:rsidRPr="00B87B45" w:rsidRDefault="00FB1467" w:rsidP="00CF3340">
      <w:pPr>
        <w:pStyle w:val="ListParagraph"/>
      </w:pPr>
    </w:p>
    <w:p w14:paraId="2F611168" w14:textId="77777777" w:rsidR="007F5F21" w:rsidRPr="003B091B" w:rsidRDefault="007F5F21" w:rsidP="007F5F21">
      <w:pPr>
        <w:autoSpaceDE w:val="0"/>
        <w:autoSpaceDN w:val="0"/>
        <w:adjustRightInd w:val="0"/>
        <w:rPr>
          <w:rFonts w:ascii="Calibri" w:hAnsi="Calibri" w:cs="Calibri"/>
        </w:rPr>
      </w:pPr>
      <w:r w:rsidRPr="003B091B">
        <w:rPr>
          <w:rFonts w:ascii="Calibri" w:hAnsi="Calibri" w:cs="Calibri"/>
        </w:rPr>
        <w:t xml:space="preserve">Support services provision by UNDP may be a subject to revision requested as per formal Letter to be submitted by the </w:t>
      </w:r>
      <w:r w:rsidR="007D4868">
        <w:rPr>
          <w:rFonts w:ascii="Calibri" w:hAnsi="Calibri" w:cs="Calibri"/>
        </w:rPr>
        <w:t xml:space="preserve">MAEP </w:t>
      </w:r>
      <w:r w:rsidRPr="003B091B">
        <w:rPr>
          <w:rFonts w:ascii="Calibri" w:hAnsi="Calibri" w:cs="Calibri"/>
        </w:rPr>
        <w:t>to UNDP.</w:t>
      </w:r>
      <w:r>
        <w:rPr>
          <w:rFonts w:ascii="Calibri" w:hAnsi="Calibri" w:cs="Calibri"/>
        </w:rPr>
        <w:t xml:space="preserve"> </w:t>
      </w:r>
    </w:p>
    <w:p w14:paraId="39E59A4C" w14:textId="77777777" w:rsidR="00A24BB9" w:rsidRDefault="00A24BB9" w:rsidP="007F5F21">
      <w:pPr>
        <w:autoSpaceDE w:val="0"/>
        <w:autoSpaceDN w:val="0"/>
        <w:adjustRightInd w:val="0"/>
        <w:spacing w:after="180"/>
        <w:rPr>
          <w:rFonts w:ascii="Calibri" w:hAnsi="Calibri" w:cs="Calibri"/>
        </w:rPr>
      </w:pPr>
    </w:p>
    <w:p w14:paraId="385D3572" w14:textId="77777777" w:rsidR="007F5F21" w:rsidRPr="0010050C" w:rsidRDefault="007F5F21" w:rsidP="007F5F21">
      <w:pPr>
        <w:autoSpaceDE w:val="0"/>
        <w:autoSpaceDN w:val="0"/>
        <w:adjustRightInd w:val="0"/>
        <w:spacing w:after="180"/>
        <w:rPr>
          <w:rFonts w:ascii="Calibri" w:hAnsi="Calibri" w:cs="Calibri"/>
        </w:rPr>
      </w:pPr>
      <w:r w:rsidRPr="0010050C">
        <w:rPr>
          <w:rFonts w:ascii="Calibri" w:hAnsi="Calibri" w:cs="Calibri"/>
        </w:rPr>
        <w:t>5.</w:t>
      </w:r>
      <w:r w:rsidRPr="003419A9">
        <w:rPr>
          <w:rFonts w:ascii="Times-Roman" w:hAnsi="Times-Roman" w:cs="Times-Roman"/>
        </w:rPr>
        <w:t xml:space="preserve"> </w:t>
      </w:r>
      <w:r>
        <w:rPr>
          <w:rFonts w:ascii="Times-Roman" w:hAnsi="Times-Roman" w:cs="Times-Roman"/>
        </w:rPr>
        <w:t xml:space="preserve"> </w:t>
      </w:r>
      <w:r w:rsidRPr="0010050C">
        <w:rPr>
          <w:rFonts w:ascii="Calibri" w:hAnsi="Calibri" w:cs="Calibri"/>
        </w:rPr>
        <w:t>Description of functions and responsibilities of the parties involved:</w:t>
      </w:r>
    </w:p>
    <w:p w14:paraId="6AD8161A" w14:textId="77777777" w:rsidR="007F5F21" w:rsidRPr="0010050C" w:rsidRDefault="007F5F21" w:rsidP="007F5F21">
      <w:pPr>
        <w:autoSpaceDE w:val="0"/>
        <w:autoSpaceDN w:val="0"/>
        <w:adjustRightInd w:val="0"/>
        <w:rPr>
          <w:rFonts w:ascii="Calibri" w:hAnsi="Calibri" w:cs="Calibri"/>
        </w:rPr>
      </w:pPr>
      <w:r w:rsidRPr="0010050C">
        <w:rPr>
          <w:rFonts w:ascii="Calibri" w:hAnsi="Calibri" w:cs="Calibri"/>
        </w:rPr>
        <w:t>UNDP shall conduct the full process while the role of the Implementing Partner (IP) will be as follows:</w:t>
      </w:r>
    </w:p>
    <w:p w14:paraId="7ED4CC6B" w14:textId="77777777" w:rsidR="007F5F21" w:rsidRPr="0010050C" w:rsidRDefault="007F5F21" w:rsidP="00EF11AB">
      <w:pPr>
        <w:numPr>
          <w:ilvl w:val="0"/>
          <w:numId w:val="26"/>
        </w:numPr>
        <w:autoSpaceDE w:val="0"/>
        <w:autoSpaceDN w:val="0"/>
        <w:adjustRightInd w:val="0"/>
        <w:spacing w:after="0"/>
        <w:rPr>
          <w:rFonts w:ascii="Calibri" w:hAnsi="Calibri" w:cs="Calibri"/>
        </w:rPr>
      </w:pPr>
      <w:r w:rsidRPr="0010050C">
        <w:rPr>
          <w:rFonts w:ascii="Calibri" w:hAnsi="Calibri" w:cs="Calibri"/>
        </w:rPr>
        <w:lastRenderedPageBreak/>
        <w:t>The Implementing Partner will send a timetable for services requested annually;</w:t>
      </w:r>
    </w:p>
    <w:p w14:paraId="44B31124" w14:textId="77777777" w:rsidR="007F5F21" w:rsidRPr="0010050C" w:rsidRDefault="007F5F21" w:rsidP="00EF11AB">
      <w:pPr>
        <w:numPr>
          <w:ilvl w:val="0"/>
          <w:numId w:val="26"/>
        </w:numPr>
        <w:autoSpaceDE w:val="0"/>
        <w:autoSpaceDN w:val="0"/>
        <w:adjustRightInd w:val="0"/>
        <w:spacing w:after="0"/>
        <w:rPr>
          <w:rFonts w:ascii="Calibri" w:hAnsi="Calibri" w:cs="Calibri"/>
        </w:rPr>
      </w:pPr>
      <w:r w:rsidRPr="0010050C">
        <w:rPr>
          <w:rFonts w:ascii="Calibri" w:hAnsi="Calibri" w:cs="Calibri"/>
        </w:rPr>
        <w:t>The Implementing Partner will send the request to UNDP for the services enclosing the specifications or Terms of Reference required;</w:t>
      </w:r>
    </w:p>
    <w:p w14:paraId="24A57E0D" w14:textId="77777777" w:rsidR="007F5F21" w:rsidRDefault="007F5F21" w:rsidP="00EF11AB">
      <w:pPr>
        <w:numPr>
          <w:ilvl w:val="0"/>
          <w:numId w:val="26"/>
        </w:numPr>
        <w:autoSpaceDE w:val="0"/>
        <w:autoSpaceDN w:val="0"/>
        <w:adjustRightInd w:val="0"/>
        <w:spacing w:after="180"/>
        <w:ind w:left="714" w:hanging="357"/>
        <w:rPr>
          <w:rFonts w:ascii="Calibri" w:hAnsi="Calibri" w:cs="Calibri"/>
        </w:rPr>
      </w:pPr>
      <w:r w:rsidRPr="0010050C">
        <w:rPr>
          <w:rFonts w:ascii="Calibri" w:hAnsi="Calibri" w:cs="Calibri"/>
        </w:rPr>
        <w:t xml:space="preserve">For the hiring staff process: the IP representatives will be on the interview panel as </w:t>
      </w:r>
      <w:r w:rsidRPr="007D4868">
        <w:rPr>
          <w:rFonts w:ascii="Calibri" w:hAnsi="Calibri" w:cs="Calibri"/>
          <w:i/>
        </w:rPr>
        <w:t>ex officio</w:t>
      </w:r>
      <w:r w:rsidRPr="0010050C">
        <w:rPr>
          <w:rFonts w:ascii="Calibri" w:hAnsi="Calibri" w:cs="Calibri"/>
        </w:rPr>
        <w:t xml:space="preserve"> members, i.e. as observers, if requested.</w:t>
      </w:r>
    </w:p>
    <w:p w14:paraId="7BE188BE" w14:textId="77777777" w:rsidR="007C62B9" w:rsidRDefault="007C62B9" w:rsidP="007F5F21">
      <w:pPr>
        <w:autoSpaceDE w:val="0"/>
        <w:autoSpaceDN w:val="0"/>
        <w:adjustRightInd w:val="0"/>
        <w:spacing w:after="120"/>
        <w:rPr>
          <w:rFonts w:ascii="Calibri" w:hAnsi="Calibri" w:cs="Calibri"/>
          <w:u w:val="single"/>
        </w:rPr>
      </w:pPr>
    </w:p>
    <w:p w14:paraId="1647E0EE" w14:textId="77777777" w:rsidR="007F5F21" w:rsidRDefault="007F5F21" w:rsidP="007F5F21">
      <w:pPr>
        <w:autoSpaceDE w:val="0"/>
        <w:autoSpaceDN w:val="0"/>
        <w:adjustRightInd w:val="0"/>
        <w:spacing w:after="120"/>
        <w:rPr>
          <w:rFonts w:ascii="Calibri" w:hAnsi="Calibri" w:cs="Calibri"/>
          <w:u w:val="single"/>
        </w:rPr>
      </w:pPr>
      <w:r w:rsidRPr="0010050C">
        <w:rPr>
          <w:rFonts w:ascii="Calibri" w:hAnsi="Calibri" w:cs="Calibri"/>
          <w:u w:val="single"/>
        </w:rPr>
        <w:t xml:space="preserve">Implementing Partner – Ministry of </w:t>
      </w:r>
      <w:r w:rsidR="0001501B">
        <w:rPr>
          <w:rFonts w:ascii="Calibri" w:hAnsi="Calibri" w:cs="Calibri"/>
          <w:u w:val="single"/>
        </w:rPr>
        <w:t>Agriculture and Environmental Protection</w:t>
      </w:r>
      <w:r w:rsidRPr="0010050C">
        <w:rPr>
          <w:rFonts w:ascii="Calibri" w:hAnsi="Calibri" w:cs="Calibri"/>
          <w:u w:val="single"/>
        </w:rPr>
        <w:t xml:space="preserve"> of the Republic of Serbia</w:t>
      </w:r>
      <w:r w:rsidR="0001501B">
        <w:rPr>
          <w:rFonts w:ascii="Calibri" w:hAnsi="Calibri" w:cs="Calibri"/>
          <w:u w:val="single"/>
        </w:rPr>
        <w:t xml:space="preserve"> (MAEP)</w:t>
      </w:r>
      <w:r w:rsidRPr="0010050C">
        <w:rPr>
          <w:rFonts w:ascii="Calibri" w:hAnsi="Calibri" w:cs="Calibri"/>
          <w:u w:val="single"/>
        </w:rPr>
        <w:t>:</w:t>
      </w:r>
    </w:p>
    <w:p w14:paraId="5E8CC055" w14:textId="77777777" w:rsidR="007F5F21" w:rsidRDefault="007F5F21" w:rsidP="007F5F21">
      <w:pPr>
        <w:autoSpaceDE w:val="0"/>
        <w:autoSpaceDN w:val="0"/>
        <w:adjustRightInd w:val="0"/>
        <w:spacing w:after="120"/>
        <w:rPr>
          <w:rFonts w:ascii="Calibri" w:hAnsi="Calibri" w:cs="Calibri"/>
        </w:rPr>
      </w:pPr>
      <w:r w:rsidRPr="0010050C">
        <w:rPr>
          <w:rFonts w:ascii="Calibri" w:hAnsi="Calibri" w:cs="Calibri"/>
        </w:rPr>
        <w:t xml:space="preserve">The </w:t>
      </w:r>
      <w:r w:rsidR="0001501B">
        <w:rPr>
          <w:rFonts w:ascii="Calibri" w:hAnsi="Calibri" w:cs="Calibri"/>
        </w:rPr>
        <w:t>MAEP</w:t>
      </w:r>
      <w:r w:rsidRPr="0010050C">
        <w:rPr>
          <w:rFonts w:ascii="Calibri" w:hAnsi="Calibri" w:cs="Calibri"/>
        </w:rPr>
        <w:t xml:space="preserve"> is designated as the Implementing Partner based on a consultative process led by the UNDP Country Office with the Ministry. The Implementing Partner assumes overall responsibility for the management of the programme or project, which has two dimensions: </w:t>
      </w:r>
    </w:p>
    <w:p w14:paraId="58BB6DB8" w14:textId="77777777" w:rsidR="007F5F21" w:rsidRPr="000F29A4" w:rsidRDefault="007F5F21" w:rsidP="00CF3340">
      <w:pPr>
        <w:pStyle w:val="ListParagraph"/>
        <w:numPr>
          <w:ilvl w:val="0"/>
          <w:numId w:val="33"/>
        </w:numPr>
      </w:pPr>
      <w:r w:rsidRPr="000F29A4">
        <w:t>responsibility for achievement of outcome, through output(s) and key activities; and</w:t>
      </w:r>
    </w:p>
    <w:p w14:paraId="296D1AD0" w14:textId="77777777" w:rsidR="007F5F21" w:rsidRDefault="007F5F21" w:rsidP="00CF3340">
      <w:pPr>
        <w:pStyle w:val="ListParagraph"/>
        <w:numPr>
          <w:ilvl w:val="0"/>
          <w:numId w:val="33"/>
        </w:numPr>
      </w:pPr>
      <w:r w:rsidRPr="000F29A4">
        <w:t>accountability to UNDP for use of programme or project resources (refer to Box 1).</w:t>
      </w:r>
    </w:p>
    <w:p w14:paraId="59AA77C6" w14:textId="77777777" w:rsidR="007F5F21" w:rsidRPr="0010050C" w:rsidRDefault="007F5F21" w:rsidP="007F5F21">
      <w:pPr>
        <w:autoSpaceDE w:val="0"/>
        <w:autoSpaceDN w:val="0"/>
        <w:adjustRightInd w:val="0"/>
        <w:rPr>
          <w:rFonts w:ascii="Calibri" w:hAnsi="Calibri" w:cs="Calibri"/>
        </w:rPr>
      </w:pPr>
      <w:r w:rsidRPr="0010050C">
        <w:rPr>
          <w:rFonts w:ascii="Calibri" w:hAnsi="Calibri" w:cs="Calibri"/>
        </w:rPr>
        <w:t xml:space="preserve">Box 1 – Responsibilities of the </w:t>
      </w:r>
      <w:r w:rsidR="0001501B">
        <w:rPr>
          <w:rFonts w:ascii="Calibri" w:hAnsi="Calibri" w:cs="Calibri"/>
        </w:rPr>
        <w:t>MAEP</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9548"/>
      </w:tblGrid>
      <w:tr w:rsidR="007F5F21" w:rsidRPr="00021FEC" w14:paraId="2D6AC714" w14:textId="77777777" w:rsidTr="00A13E66">
        <w:trPr>
          <w:trHeight w:val="4017"/>
        </w:trPr>
        <w:tc>
          <w:tcPr>
            <w:tcW w:w="9720" w:type="dxa"/>
            <w:shd w:val="clear" w:color="auto" w:fill="D9D9D9"/>
          </w:tcPr>
          <w:p w14:paraId="7BC1DB71" w14:textId="77777777" w:rsidR="007F5F21" w:rsidRPr="0010050C" w:rsidRDefault="007F5F21" w:rsidP="00EF11AB">
            <w:pPr>
              <w:numPr>
                <w:ilvl w:val="0"/>
                <w:numId w:val="27"/>
              </w:numPr>
              <w:spacing w:before="120" w:after="0"/>
              <w:ind w:left="362" w:hanging="181"/>
              <w:rPr>
                <w:rFonts w:ascii="Calibri" w:hAnsi="Calibri" w:cs="Calibri"/>
              </w:rPr>
            </w:pPr>
            <w:r w:rsidRPr="0010050C">
              <w:rPr>
                <w:rFonts w:ascii="Calibri" w:hAnsi="Calibri" w:cs="Calibri"/>
              </w:rPr>
              <w:t>Assume primary responsibility to the Government of the Republic of Serbia and to UNDP for the overall performance of the project and for the use of resources.</w:t>
            </w:r>
          </w:p>
          <w:p w14:paraId="570C6932" w14:textId="77777777" w:rsidR="007F5F21" w:rsidRPr="0010050C" w:rsidRDefault="007F5F21" w:rsidP="00EF11AB">
            <w:pPr>
              <w:numPr>
                <w:ilvl w:val="0"/>
                <w:numId w:val="27"/>
              </w:numPr>
              <w:spacing w:after="0"/>
              <w:ind w:hanging="180"/>
              <w:rPr>
                <w:rFonts w:ascii="Calibri" w:hAnsi="Calibri" w:cs="Calibri"/>
              </w:rPr>
            </w:pPr>
            <w:r w:rsidRPr="0010050C">
              <w:rPr>
                <w:rFonts w:ascii="Calibri" w:hAnsi="Calibri" w:cs="Calibri"/>
              </w:rPr>
              <w:t xml:space="preserve">Effectively manage the project on the basis of clear annual work plans that are approved jointly by the project management, </w:t>
            </w:r>
            <w:r w:rsidRPr="0010050C">
              <w:rPr>
                <w:rFonts w:ascii="Calibri" w:hAnsi="Calibri" w:cs="Calibri"/>
                <w:bCs/>
                <w:iCs/>
              </w:rPr>
              <w:t xml:space="preserve">the </w:t>
            </w:r>
            <w:r w:rsidR="0001501B">
              <w:rPr>
                <w:rFonts w:ascii="Calibri" w:hAnsi="Calibri" w:cs="Calibri"/>
                <w:bCs/>
                <w:iCs/>
              </w:rPr>
              <w:t>MAEP</w:t>
            </w:r>
            <w:r w:rsidRPr="0010050C">
              <w:rPr>
                <w:rFonts w:ascii="Calibri" w:hAnsi="Calibri" w:cs="Calibri"/>
                <w:bCs/>
                <w:iCs/>
              </w:rPr>
              <w:t xml:space="preserve"> </w:t>
            </w:r>
            <w:r w:rsidRPr="0010050C">
              <w:rPr>
                <w:rFonts w:ascii="Calibri" w:hAnsi="Calibri" w:cs="Calibri"/>
              </w:rPr>
              <w:t>and UNDP.</w:t>
            </w:r>
          </w:p>
          <w:p w14:paraId="122C99C7" w14:textId="77777777" w:rsidR="007F5F21" w:rsidRPr="0010050C" w:rsidRDefault="007F5F21" w:rsidP="00EF11AB">
            <w:pPr>
              <w:numPr>
                <w:ilvl w:val="0"/>
                <w:numId w:val="27"/>
              </w:numPr>
              <w:spacing w:after="0"/>
              <w:ind w:hanging="180"/>
              <w:rPr>
                <w:rFonts w:ascii="Calibri" w:hAnsi="Calibri" w:cs="Calibri"/>
              </w:rPr>
            </w:pPr>
            <w:r w:rsidRPr="0010050C">
              <w:rPr>
                <w:rFonts w:ascii="Calibri" w:hAnsi="Calibri" w:cs="Calibri"/>
              </w:rPr>
              <w:t>Ensure that key activities are undertaken, and output is produced, in accordance with the document and work-plans.</w:t>
            </w:r>
          </w:p>
          <w:p w14:paraId="54142F60" w14:textId="77777777" w:rsidR="007F5F21" w:rsidRPr="0010050C" w:rsidRDefault="007F5F21" w:rsidP="00EF11AB">
            <w:pPr>
              <w:numPr>
                <w:ilvl w:val="0"/>
                <w:numId w:val="27"/>
              </w:numPr>
              <w:spacing w:after="0"/>
              <w:ind w:hanging="180"/>
              <w:rPr>
                <w:rFonts w:ascii="Calibri" w:hAnsi="Calibri" w:cs="Calibri"/>
              </w:rPr>
            </w:pPr>
            <w:r w:rsidRPr="0010050C">
              <w:rPr>
                <w:rFonts w:ascii="Calibri" w:hAnsi="Calibri" w:cs="Calibri"/>
              </w:rPr>
              <w:t xml:space="preserve">Designate or appoint, in cooperation with UNDP, the management of the project from </w:t>
            </w:r>
            <w:r w:rsidRPr="0010050C">
              <w:rPr>
                <w:rFonts w:ascii="Calibri" w:hAnsi="Calibri" w:cs="Calibri"/>
                <w:bCs/>
                <w:iCs/>
              </w:rPr>
              <w:t xml:space="preserve">the </w:t>
            </w:r>
            <w:r w:rsidR="0001501B">
              <w:rPr>
                <w:rFonts w:ascii="Calibri" w:hAnsi="Calibri" w:cs="Calibri"/>
                <w:spacing w:val="-2"/>
              </w:rPr>
              <w:t>MAEP</w:t>
            </w:r>
            <w:r w:rsidRPr="0010050C">
              <w:rPr>
                <w:rFonts w:ascii="Calibri" w:hAnsi="Calibri" w:cs="Calibri"/>
                <w:spacing w:val="-2"/>
              </w:rPr>
              <w:t xml:space="preserve"> </w:t>
            </w:r>
            <w:r w:rsidRPr="0010050C">
              <w:rPr>
                <w:rFonts w:ascii="Calibri" w:hAnsi="Calibri" w:cs="Calibri"/>
              </w:rPr>
              <w:t>side (National Project Director).</w:t>
            </w:r>
          </w:p>
          <w:p w14:paraId="256A45AD" w14:textId="77777777" w:rsidR="007F5F21" w:rsidRPr="0010050C" w:rsidRDefault="007F5F21" w:rsidP="00EF11AB">
            <w:pPr>
              <w:numPr>
                <w:ilvl w:val="0"/>
                <w:numId w:val="27"/>
              </w:numPr>
              <w:spacing w:after="0"/>
              <w:ind w:hanging="180"/>
              <w:rPr>
                <w:rFonts w:ascii="Calibri" w:hAnsi="Calibri" w:cs="Calibri"/>
              </w:rPr>
            </w:pPr>
            <w:r w:rsidRPr="0010050C">
              <w:rPr>
                <w:rFonts w:ascii="Calibri" w:hAnsi="Calibri" w:cs="Calibri"/>
              </w:rPr>
              <w:t>Ensure that due operational procedures for Projects are applied. Assume technical, financial and administrative accountability of the project.</w:t>
            </w:r>
          </w:p>
          <w:p w14:paraId="78FFC27B" w14:textId="77777777" w:rsidR="007F5F21" w:rsidRPr="0010050C" w:rsidRDefault="007F5F21" w:rsidP="00EF11AB">
            <w:pPr>
              <w:numPr>
                <w:ilvl w:val="0"/>
                <w:numId w:val="27"/>
              </w:numPr>
              <w:spacing w:after="0"/>
              <w:ind w:hanging="180"/>
              <w:rPr>
                <w:rFonts w:ascii="Calibri" w:hAnsi="Calibri" w:cs="Calibri"/>
              </w:rPr>
            </w:pPr>
            <w:r w:rsidRPr="0010050C">
              <w:rPr>
                <w:rFonts w:ascii="Calibri" w:hAnsi="Calibri" w:cs="Calibri"/>
              </w:rPr>
              <w:t>Provide the necessary personnel, physical facilities (office space, equipment, etc.) and other resources that are part of the Ministry counterpart’s contribution, as specified in the project document.</w:t>
            </w:r>
          </w:p>
          <w:p w14:paraId="06D4D136" w14:textId="77777777" w:rsidR="007F5F21" w:rsidRPr="00021FEC" w:rsidRDefault="007F5F21" w:rsidP="00EF11AB">
            <w:pPr>
              <w:numPr>
                <w:ilvl w:val="0"/>
                <w:numId w:val="27"/>
              </w:numPr>
              <w:spacing w:after="0"/>
              <w:ind w:hanging="180"/>
              <w:rPr>
                <w:bCs/>
                <w:sz w:val="20"/>
              </w:rPr>
            </w:pPr>
            <w:r w:rsidRPr="0010050C">
              <w:rPr>
                <w:rFonts w:ascii="Calibri" w:hAnsi="Calibri" w:cs="Calibri"/>
              </w:rPr>
              <w:t>Participate in monitoring, evaluation and reporting on the substantive and financial performance and impact of the project to the Ministry and UNDP.</w:t>
            </w:r>
          </w:p>
        </w:tc>
      </w:tr>
    </w:tbl>
    <w:p w14:paraId="74642886" w14:textId="77777777" w:rsidR="007F5F21" w:rsidRDefault="007F5F21" w:rsidP="007F5F21">
      <w:pPr>
        <w:autoSpaceDE w:val="0"/>
        <w:autoSpaceDN w:val="0"/>
        <w:adjustRightInd w:val="0"/>
        <w:ind w:right="594"/>
        <w:rPr>
          <w:rFonts w:ascii="Times-Roman" w:hAnsi="Times-Roman" w:cs="Times-Roman"/>
        </w:rPr>
      </w:pPr>
    </w:p>
    <w:p w14:paraId="417389DA" w14:textId="77777777" w:rsidR="007F5F21" w:rsidRPr="0010050C" w:rsidRDefault="007F5F21" w:rsidP="007F5F21">
      <w:pPr>
        <w:autoSpaceDE w:val="0"/>
        <w:autoSpaceDN w:val="0"/>
        <w:adjustRightInd w:val="0"/>
        <w:spacing w:after="120"/>
        <w:rPr>
          <w:rFonts w:ascii="Calibri" w:hAnsi="Calibri" w:cs="Calibri"/>
        </w:rPr>
      </w:pPr>
      <w:r w:rsidRPr="0010050C">
        <w:rPr>
          <w:rFonts w:ascii="Calibri" w:hAnsi="Calibri" w:cs="Calibri"/>
        </w:rPr>
        <w:t>Project Management:</w:t>
      </w:r>
    </w:p>
    <w:p w14:paraId="087C3CB3" w14:textId="77777777" w:rsidR="007F5F21" w:rsidRPr="0010050C" w:rsidRDefault="007F5F21" w:rsidP="007F5F21">
      <w:pPr>
        <w:autoSpaceDE w:val="0"/>
        <w:autoSpaceDN w:val="0"/>
        <w:adjustRightInd w:val="0"/>
        <w:spacing w:after="120"/>
        <w:rPr>
          <w:rFonts w:ascii="Calibri" w:hAnsi="Calibri" w:cs="Calibri"/>
        </w:rPr>
      </w:pPr>
      <w:r w:rsidRPr="0010050C">
        <w:rPr>
          <w:rFonts w:ascii="Calibri" w:hAnsi="Calibri" w:cs="Calibri"/>
        </w:rPr>
        <w:t xml:space="preserve">The ultimate responsibility on behalf of the </w:t>
      </w:r>
      <w:r w:rsidR="008E7325">
        <w:rPr>
          <w:rFonts w:ascii="Calibri" w:hAnsi="Calibri" w:cs="Calibri"/>
        </w:rPr>
        <w:t>MAEP</w:t>
      </w:r>
      <w:r w:rsidRPr="0010050C">
        <w:rPr>
          <w:rFonts w:ascii="Calibri" w:hAnsi="Calibri" w:cs="Calibri"/>
        </w:rPr>
        <w:t xml:space="preserve"> for managing the programme or project is placed on a senior Ministry official who shall be designated as the National Project Director (NPD).</w:t>
      </w:r>
    </w:p>
    <w:p w14:paraId="213163F7" w14:textId="77777777" w:rsidR="007F5F21" w:rsidRPr="0010050C" w:rsidRDefault="007F5F21" w:rsidP="007F5F21">
      <w:pPr>
        <w:autoSpaceDE w:val="0"/>
        <w:autoSpaceDN w:val="0"/>
        <w:adjustRightInd w:val="0"/>
        <w:rPr>
          <w:rFonts w:ascii="Calibri" w:hAnsi="Calibri" w:cs="Calibri"/>
        </w:rPr>
      </w:pPr>
      <w:r w:rsidRPr="0010050C">
        <w:rPr>
          <w:rFonts w:ascii="Calibri" w:hAnsi="Calibri" w:cs="Calibri"/>
        </w:rPr>
        <w:t xml:space="preserve">The NPD is the party representing the </w:t>
      </w:r>
      <w:r w:rsidR="008E7325">
        <w:rPr>
          <w:rFonts w:ascii="Calibri" w:hAnsi="Calibri" w:cs="Calibri"/>
        </w:rPr>
        <w:t>MAEP</w:t>
      </w:r>
      <w:r w:rsidRPr="0010050C">
        <w:rPr>
          <w:rFonts w:ascii="Calibri" w:hAnsi="Calibri" w:cs="Calibri"/>
        </w:rPr>
        <w:t xml:space="preserve"> ownership and authority over the programme/project, responsibility for achieving the objectives and accountability to the </w:t>
      </w:r>
      <w:r w:rsidR="008E7325">
        <w:rPr>
          <w:rFonts w:ascii="Calibri" w:hAnsi="Calibri" w:cs="Calibri"/>
        </w:rPr>
        <w:t>MAEP</w:t>
      </w:r>
      <w:r w:rsidRPr="0010050C">
        <w:rPr>
          <w:rFonts w:ascii="Calibri" w:hAnsi="Calibri" w:cs="Calibri"/>
        </w:rPr>
        <w:t xml:space="preserve"> and UNDP for the use of resources. </w:t>
      </w:r>
    </w:p>
    <w:p w14:paraId="7ED4B266" w14:textId="77777777" w:rsidR="007F5F21" w:rsidRPr="0010050C" w:rsidRDefault="007F5F21" w:rsidP="007F5F21">
      <w:pPr>
        <w:autoSpaceDE w:val="0"/>
        <w:autoSpaceDN w:val="0"/>
        <w:adjustRightInd w:val="0"/>
        <w:spacing w:after="0"/>
        <w:rPr>
          <w:rFonts w:ascii="Calibri" w:hAnsi="Calibri" w:cs="Calibri"/>
        </w:rPr>
      </w:pPr>
      <w:r w:rsidRPr="0010050C">
        <w:rPr>
          <w:rFonts w:ascii="Calibri" w:hAnsi="Calibri" w:cs="Calibri"/>
        </w:rPr>
        <w:t>Commensurate with these responsibilities, the NPD holds the ultimate authority to expend funds from the project budget. No project funds can be drawn and spent without his/her signed approval, or approval by UNDP responsible managers if a due arrangement via work planning has been made for delegation of approval authority from the NPD. (See Box 2 for details on the duties and responsibilities of the NPD).</w:t>
      </w:r>
    </w:p>
    <w:p w14:paraId="40CCF1AF" w14:textId="77777777" w:rsidR="007F5F21" w:rsidRPr="003419A9" w:rsidRDefault="007F5F21" w:rsidP="007F5F21">
      <w:pPr>
        <w:autoSpaceDE w:val="0"/>
        <w:autoSpaceDN w:val="0"/>
        <w:adjustRightInd w:val="0"/>
        <w:spacing w:after="0"/>
        <w:rPr>
          <w:rFonts w:ascii="Times-Roman" w:hAnsi="Times-Roman" w:cs="Times-Roman"/>
        </w:rPr>
      </w:pPr>
    </w:p>
    <w:p w14:paraId="11609F84" w14:textId="77777777" w:rsidR="007F5F21" w:rsidRPr="00F91B69" w:rsidRDefault="007F5F21" w:rsidP="007F5F21">
      <w:pPr>
        <w:autoSpaceDE w:val="0"/>
        <w:autoSpaceDN w:val="0"/>
        <w:adjustRightInd w:val="0"/>
        <w:rPr>
          <w:rFonts w:ascii="Calibri" w:hAnsi="Calibri" w:cs="Calibri"/>
        </w:rPr>
      </w:pPr>
      <w:r w:rsidRPr="00F91B69">
        <w:rPr>
          <w:rFonts w:ascii="Calibri" w:hAnsi="Calibri" w:cs="Calibri"/>
        </w:rPr>
        <w:t>Box 2 – Duties and Responsibilities of the National Project Director</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9463"/>
      </w:tblGrid>
      <w:tr w:rsidR="007F5F21" w:rsidRPr="002B7329" w14:paraId="4545E5F1" w14:textId="77777777" w:rsidTr="00A13E66">
        <w:tc>
          <w:tcPr>
            <w:tcW w:w="9463" w:type="dxa"/>
            <w:shd w:val="clear" w:color="auto" w:fill="D9D9D9"/>
          </w:tcPr>
          <w:p w14:paraId="42D455BB" w14:textId="77777777" w:rsidR="007F5F21" w:rsidRPr="0010050C" w:rsidRDefault="007F5F21" w:rsidP="00A13E66">
            <w:pPr>
              <w:spacing w:after="120"/>
              <w:rPr>
                <w:rFonts w:ascii="Calibri" w:hAnsi="Calibri" w:cs="Calibri"/>
                <w:b/>
                <w:bCs/>
              </w:rPr>
            </w:pPr>
            <w:r w:rsidRPr="0010050C">
              <w:rPr>
                <w:rFonts w:ascii="Calibri" w:hAnsi="Calibri" w:cs="Calibri"/>
              </w:rPr>
              <w:t xml:space="preserve">In consultation with UNDP, the </w:t>
            </w:r>
            <w:r w:rsidR="008E7325">
              <w:rPr>
                <w:rFonts w:ascii="Calibri" w:hAnsi="Calibri" w:cs="Calibri"/>
                <w:spacing w:val="-2"/>
              </w:rPr>
              <w:t>MAEP</w:t>
            </w:r>
            <w:r w:rsidRPr="0010050C">
              <w:rPr>
                <w:rFonts w:ascii="Calibri" w:hAnsi="Calibri" w:cs="Calibri"/>
                <w:spacing w:val="-2"/>
              </w:rPr>
              <w:t xml:space="preserve"> </w:t>
            </w:r>
            <w:r w:rsidRPr="0010050C">
              <w:rPr>
                <w:rFonts w:ascii="Calibri" w:hAnsi="Calibri" w:cs="Calibri"/>
              </w:rPr>
              <w:t xml:space="preserve">designates the National Project Director among officials from the </w:t>
            </w:r>
            <w:r w:rsidR="008E7325">
              <w:rPr>
                <w:rFonts w:ascii="Calibri" w:hAnsi="Calibri" w:cs="Calibri"/>
                <w:spacing w:val="-2"/>
              </w:rPr>
              <w:t>MAEP</w:t>
            </w:r>
            <w:r w:rsidRPr="0010050C">
              <w:rPr>
                <w:rFonts w:ascii="Calibri" w:hAnsi="Calibri" w:cs="Calibri"/>
                <w:spacing w:val="-2"/>
              </w:rPr>
              <w:t xml:space="preserve"> </w:t>
            </w:r>
            <w:r w:rsidRPr="0010050C">
              <w:rPr>
                <w:rFonts w:ascii="Calibri" w:hAnsi="Calibri" w:cs="Calibri"/>
              </w:rPr>
              <w:t xml:space="preserve">at a level that provides enough authority and insight to represent the counterpart’s </w:t>
            </w:r>
            <w:r w:rsidRPr="0010050C">
              <w:rPr>
                <w:rFonts w:ascii="Calibri" w:hAnsi="Calibri" w:cs="Calibri"/>
                <w:i/>
                <w:iCs/>
              </w:rPr>
              <w:t>ownership</w:t>
            </w:r>
            <w:r w:rsidRPr="0010050C">
              <w:rPr>
                <w:rFonts w:ascii="Calibri" w:hAnsi="Calibri" w:cs="Calibri"/>
              </w:rPr>
              <w:t xml:space="preserve"> and </w:t>
            </w:r>
            <w:r w:rsidRPr="0010050C">
              <w:rPr>
                <w:rFonts w:ascii="Calibri" w:hAnsi="Calibri" w:cs="Calibri"/>
                <w:i/>
                <w:iCs/>
              </w:rPr>
              <w:t>authority</w:t>
            </w:r>
            <w:r w:rsidRPr="0010050C">
              <w:rPr>
                <w:rFonts w:ascii="Calibri" w:hAnsi="Calibri" w:cs="Calibri"/>
              </w:rPr>
              <w:t xml:space="preserve"> over the project, to assume </w:t>
            </w:r>
            <w:r w:rsidRPr="0010050C">
              <w:rPr>
                <w:rFonts w:ascii="Calibri" w:hAnsi="Calibri" w:cs="Calibri"/>
                <w:i/>
                <w:iCs/>
              </w:rPr>
              <w:t>responsibility</w:t>
            </w:r>
            <w:r w:rsidRPr="0010050C">
              <w:rPr>
                <w:rFonts w:ascii="Calibri" w:hAnsi="Calibri" w:cs="Calibri"/>
              </w:rPr>
              <w:t xml:space="preserve"> for achieving project objectives and ensure </w:t>
            </w:r>
            <w:r w:rsidRPr="0010050C">
              <w:rPr>
                <w:rFonts w:ascii="Calibri" w:hAnsi="Calibri" w:cs="Calibri"/>
                <w:i/>
                <w:iCs/>
              </w:rPr>
              <w:lastRenderedPageBreak/>
              <w:t>accountability</w:t>
            </w:r>
            <w:r w:rsidRPr="0010050C">
              <w:rPr>
                <w:rFonts w:ascii="Calibri" w:hAnsi="Calibri" w:cs="Calibri"/>
              </w:rPr>
              <w:t xml:space="preserve"> to the head of the Implementing Partner and UNDP for the use of project resources and achieving outputs. </w:t>
            </w:r>
          </w:p>
          <w:p w14:paraId="66E9CB69" w14:textId="77777777" w:rsidR="007F5F21" w:rsidRPr="0010050C" w:rsidRDefault="007F5F21" w:rsidP="00A13E66">
            <w:pPr>
              <w:spacing w:before="120" w:line="276" w:lineRule="auto"/>
              <w:rPr>
                <w:rFonts w:ascii="Calibri" w:hAnsi="Calibri" w:cs="Calibri"/>
                <w:b/>
                <w:bCs/>
              </w:rPr>
            </w:pPr>
            <w:r w:rsidRPr="0010050C">
              <w:rPr>
                <w:rFonts w:ascii="Calibri" w:hAnsi="Calibri" w:cs="Calibri"/>
                <w:b/>
                <w:bCs/>
              </w:rPr>
              <w:t>Duties and Responsibilities</w:t>
            </w:r>
          </w:p>
          <w:p w14:paraId="322D6B3D"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Assume overall responsibility for the successful execution and implementation of the project, accountability to the counterpart and UNDP for the proper and effective use of attached resources;</w:t>
            </w:r>
          </w:p>
          <w:p w14:paraId="1377D2D0"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Ensure consistency of the project with partner’s reform strategy and relevant Ministry policies and legal procedures;</w:t>
            </w:r>
          </w:p>
          <w:p w14:paraId="76DF2C42"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Serve as a focal point for the coordination of projects with other development partners, Ministry and other stakeholders;</w:t>
            </w:r>
          </w:p>
          <w:p w14:paraId="6AB1D0BE"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Ensure that all counterpart’s inputs committed to the project are made available and used according to the work plan;</w:t>
            </w:r>
          </w:p>
          <w:p w14:paraId="42A1F119"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Supervise the preparation of project work plans (annual and quarterly), updating, clearance and approval, in consultation with UNDP and other stakeholders and ensure the timely request of inputs according to the project work plans;</w:t>
            </w:r>
          </w:p>
          <w:p w14:paraId="59AB3162"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 xml:space="preserve">Support, in cooperation with UNDP, the recruitment of the project professional and support staff as per the agreed recruitment system outlined in </w:t>
            </w:r>
            <w:r w:rsidRPr="0010050C">
              <w:rPr>
                <w:rFonts w:ascii="Calibri" w:hAnsi="Calibri" w:cs="Calibri"/>
                <w:sz w:val="22"/>
                <w:szCs w:val="22"/>
              </w:rPr>
              <w:t>National Implementation by the Gover</w:t>
            </w:r>
            <w:r>
              <w:rPr>
                <w:rFonts w:ascii="Calibri" w:hAnsi="Calibri" w:cs="Calibri"/>
                <w:sz w:val="22"/>
                <w:szCs w:val="22"/>
              </w:rPr>
              <w:t>n</w:t>
            </w:r>
            <w:r w:rsidRPr="0010050C">
              <w:rPr>
                <w:rFonts w:ascii="Calibri" w:hAnsi="Calibri" w:cs="Calibri"/>
                <w:sz w:val="22"/>
                <w:szCs w:val="22"/>
              </w:rPr>
              <w:t>ment of UNDP Supported Projects: Guidelines and Procedures</w:t>
            </w:r>
            <w:r w:rsidRPr="0010050C">
              <w:rPr>
                <w:rFonts w:ascii="Calibri" w:hAnsi="Calibri" w:cs="Calibri"/>
                <w:sz w:val="22"/>
              </w:rPr>
              <w:t>;</w:t>
            </w:r>
          </w:p>
          <w:p w14:paraId="17926C9F"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Support the effective implementation of the project and delivery of the expected results, objectives and impact;</w:t>
            </w:r>
          </w:p>
          <w:p w14:paraId="675DD871"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 xml:space="preserve">Ensures appropriate supervision over the management of the project, including financial management; </w:t>
            </w:r>
          </w:p>
          <w:p w14:paraId="1645483C"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 xml:space="preserve">Ensures participation of Ministry officials in the implementation of the project; </w:t>
            </w:r>
          </w:p>
          <w:p w14:paraId="7AF0EFD3"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Supports adequate monitoring and impact assessment of the project;</w:t>
            </w:r>
          </w:p>
          <w:p w14:paraId="082D5D2E" w14:textId="77777777" w:rsidR="007F5F21" w:rsidRPr="0010050C" w:rsidRDefault="007F5F21" w:rsidP="00EF11AB">
            <w:pPr>
              <w:pStyle w:val="ListNumber"/>
              <w:numPr>
                <w:ilvl w:val="0"/>
                <w:numId w:val="29"/>
              </w:numPr>
              <w:rPr>
                <w:rFonts w:ascii="Calibri" w:hAnsi="Calibri" w:cs="Calibri"/>
                <w:sz w:val="22"/>
              </w:rPr>
            </w:pPr>
            <w:r w:rsidRPr="0010050C">
              <w:rPr>
                <w:rFonts w:ascii="Calibri" w:hAnsi="Calibri" w:cs="Calibri"/>
                <w:sz w:val="22"/>
              </w:rPr>
              <w:t>Enhances adequate documentation of the project experience and its dissemination.</w:t>
            </w:r>
          </w:p>
          <w:p w14:paraId="4F5C5400" w14:textId="77777777" w:rsidR="007F5F21" w:rsidRPr="0010050C" w:rsidRDefault="007F5F21" w:rsidP="00A13E66">
            <w:pPr>
              <w:pStyle w:val="BodyText"/>
              <w:spacing w:line="276" w:lineRule="auto"/>
              <w:rPr>
                <w:rFonts w:ascii="Calibri" w:hAnsi="Calibri" w:cs="Calibri"/>
                <w:b/>
                <w:bCs/>
                <w:sz w:val="22"/>
                <w:szCs w:val="22"/>
                <w:lang w:val="en-US"/>
              </w:rPr>
            </w:pPr>
            <w:r w:rsidRPr="0010050C">
              <w:rPr>
                <w:rFonts w:ascii="Calibri" w:hAnsi="Calibri" w:cs="Calibri"/>
                <w:b/>
                <w:bCs/>
                <w:sz w:val="22"/>
                <w:szCs w:val="22"/>
                <w:lang w:val="en-US"/>
              </w:rPr>
              <w:t>Selection criteria:</w:t>
            </w:r>
          </w:p>
          <w:p w14:paraId="240F56DF" w14:textId="77777777" w:rsidR="007F5F21" w:rsidRPr="0010050C" w:rsidRDefault="008E7325" w:rsidP="00A13E66">
            <w:pPr>
              <w:pStyle w:val="BodyText"/>
              <w:rPr>
                <w:rFonts w:ascii="Calibri" w:hAnsi="Calibri" w:cs="Calibri"/>
                <w:sz w:val="22"/>
                <w:szCs w:val="22"/>
                <w:lang w:val="en-US"/>
              </w:rPr>
            </w:pPr>
            <w:r>
              <w:rPr>
                <w:rFonts w:ascii="Calibri" w:hAnsi="Calibri" w:cs="Calibri"/>
                <w:sz w:val="22"/>
                <w:szCs w:val="22"/>
                <w:lang w:val="en-US"/>
              </w:rPr>
              <w:t xml:space="preserve">The </w:t>
            </w:r>
            <w:r w:rsidR="007F5F21" w:rsidRPr="0010050C">
              <w:rPr>
                <w:rFonts w:ascii="Calibri" w:hAnsi="Calibri" w:cs="Calibri"/>
                <w:sz w:val="22"/>
                <w:szCs w:val="22"/>
                <w:lang w:val="en-US"/>
              </w:rPr>
              <w:t xml:space="preserve">National Project Director is appointed/nominated by the </w:t>
            </w:r>
            <w:r>
              <w:rPr>
                <w:rFonts w:ascii="Calibri" w:hAnsi="Calibri" w:cs="Calibri"/>
                <w:spacing w:val="-2"/>
                <w:sz w:val="22"/>
                <w:szCs w:val="22"/>
                <w:lang w:val="en-US"/>
              </w:rPr>
              <w:t>MAEP</w:t>
            </w:r>
            <w:r w:rsidR="007F5F21" w:rsidRPr="0010050C">
              <w:rPr>
                <w:rFonts w:ascii="Calibri" w:hAnsi="Calibri" w:cs="Calibri"/>
                <w:spacing w:val="-2"/>
                <w:sz w:val="22"/>
                <w:szCs w:val="22"/>
                <w:lang w:val="en-US"/>
              </w:rPr>
              <w:t xml:space="preserve"> </w:t>
            </w:r>
            <w:r w:rsidR="007F5F21" w:rsidRPr="0010050C">
              <w:rPr>
                <w:rFonts w:ascii="Calibri" w:hAnsi="Calibri" w:cs="Calibri"/>
                <w:sz w:val="22"/>
                <w:szCs w:val="22"/>
                <w:lang w:val="en-US"/>
              </w:rPr>
              <w:t>and should be senior management official.</w:t>
            </w:r>
          </w:p>
          <w:p w14:paraId="7B847ECD" w14:textId="77777777" w:rsidR="007F5F21" w:rsidRPr="0010050C" w:rsidRDefault="007F5F21" w:rsidP="00A13E66">
            <w:pPr>
              <w:spacing w:line="276" w:lineRule="auto"/>
              <w:rPr>
                <w:rFonts w:ascii="Calibri" w:hAnsi="Calibri" w:cs="Calibri"/>
                <w:b/>
                <w:bCs/>
                <w:szCs w:val="22"/>
              </w:rPr>
            </w:pPr>
            <w:r w:rsidRPr="0010050C">
              <w:rPr>
                <w:rFonts w:ascii="Calibri" w:hAnsi="Calibri" w:cs="Calibri"/>
                <w:b/>
                <w:bCs/>
                <w:szCs w:val="22"/>
              </w:rPr>
              <w:t xml:space="preserve">Remuneration and entitlements: </w:t>
            </w:r>
          </w:p>
          <w:p w14:paraId="25017DDA" w14:textId="77777777" w:rsidR="007F5F21" w:rsidRPr="002B7329" w:rsidRDefault="007F5F21" w:rsidP="00A13E66">
            <w:r w:rsidRPr="0010050C">
              <w:rPr>
                <w:rFonts w:ascii="Calibri" w:hAnsi="Calibri" w:cs="Calibri"/>
                <w:szCs w:val="22"/>
              </w:rPr>
              <w:t>National Project Director must not receive monetary compensation from project funds for the discharge of his/her functions.</w:t>
            </w:r>
          </w:p>
        </w:tc>
      </w:tr>
    </w:tbl>
    <w:p w14:paraId="25932EE9" w14:textId="77777777" w:rsidR="00590E3C" w:rsidRDefault="00590E3C" w:rsidP="008E7325">
      <w:pPr>
        <w:autoSpaceDE w:val="0"/>
        <w:autoSpaceDN w:val="0"/>
        <w:adjustRightInd w:val="0"/>
        <w:rPr>
          <w:rFonts w:ascii="Calibri" w:hAnsi="Calibri" w:cs="Calibri"/>
          <w:highlight w:val="yellow"/>
        </w:rPr>
      </w:pPr>
    </w:p>
    <w:p w14:paraId="1A7B6AC0" w14:textId="77777777" w:rsidR="00A24BB9" w:rsidRDefault="00A24BB9" w:rsidP="008E7325">
      <w:pPr>
        <w:autoSpaceDE w:val="0"/>
        <w:autoSpaceDN w:val="0"/>
        <w:adjustRightInd w:val="0"/>
        <w:rPr>
          <w:rFonts w:ascii="Calibri" w:hAnsi="Calibri" w:cs="Calibri"/>
          <w:highlight w:val="yellow"/>
        </w:rPr>
      </w:pPr>
    </w:p>
    <w:p w14:paraId="0BBB13E1" w14:textId="77777777" w:rsidR="00A24BB9" w:rsidRDefault="00A24BB9" w:rsidP="008E7325">
      <w:pPr>
        <w:autoSpaceDE w:val="0"/>
        <w:autoSpaceDN w:val="0"/>
        <w:adjustRightInd w:val="0"/>
        <w:rPr>
          <w:rFonts w:ascii="Calibri" w:hAnsi="Calibri" w:cs="Calibri"/>
          <w:highlight w:val="yellow"/>
        </w:rPr>
      </w:pPr>
    </w:p>
    <w:p w14:paraId="22F66732" w14:textId="77777777" w:rsidR="00A24BB9" w:rsidRDefault="00A24BB9" w:rsidP="008E7325">
      <w:pPr>
        <w:autoSpaceDE w:val="0"/>
        <w:autoSpaceDN w:val="0"/>
        <w:adjustRightInd w:val="0"/>
        <w:rPr>
          <w:rFonts w:ascii="Calibri" w:hAnsi="Calibri" w:cs="Calibri"/>
          <w:highlight w:val="yellow"/>
        </w:rPr>
      </w:pPr>
    </w:p>
    <w:p w14:paraId="61E1B570" w14:textId="77777777" w:rsidR="00A24BB9" w:rsidRDefault="00A24BB9" w:rsidP="008E7325">
      <w:pPr>
        <w:autoSpaceDE w:val="0"/>
        <w:autoSpaceDN w:val="0"/>
        <w:adjustRightInd w:val="0"/>
        <w:rPr>
          <w:rFonts w:ascii="Calibri" w:hAnsi="Calibri" w:cs="Calibri"/>
          <w:highlight w:val="yellow"/>
        </w:rPr>
      </w:pPr>
    </w:p>
    <w:p w14:paraId="2AFA8672" w14:textId="77777777" w:rsidR="00A24BB9" w:rsidRDefault="00A24BB9" w:rsidP="008E7325">
      <w:pPr>
        <w:autoSpaceDE w:val="0"/>
        <w:autoSpaceDN w:val="0"/>
        <w:adjustRightInd w:val="0"/>
        <w:rPr>
          <w:rFonts w:ascii="Calibri" w:hAnsi="Calibri" w:cs="Calibri"/>
          <w:highlight w:val="yellow"/>
        </w:rPr>
      </w:pPr>
    </w:p>
    <w:p w14:paraId="68048772" w14:textId="77777777" w:rsidR="00A24BB9" w:rsidRDefault="00A24BB9" w:rsidP="008E7325">
      <w:pPr>
        <w:autoSpaceDE w:val="0"/>
        <w:autoSpaceDN w:val="0"/>
        <w:adjustRightInd w:val="0"/>
        <w:rPr>
          <w:rFonts w:ascii="Calibri" w:hAnsi="Calibri" w:cs="Calibri"/>
          <w:highlight w:val="yellow"/>
        </w:rPr>
      </w:pPr>
    </w:p>
    <w:p w14:paraId="10CD1DEC" w14:textId="77777777" w:rsidR="00A24BB9" w:rsidRDefault="00A24BB9" w:rsidP="008E7325">
      <w:pPr>
        <w:autoSpaceDE w:val="0"/>
        <w:autoSpaceDN w:val="0"/>
        <w:adjustRightInd w:val="0"/>
        <w:rPr>
          <w:rFonts w:ascii="Calibri" w:hAnsi="Calibri" w:cs="Calibri"/>
          <w:highlight w:val="yellow"/>
        </w:rPr>
      </w:pPr>
    </w:p>
    <w:p w14:paraId="2801A3BA" w14:textId="77777777" w:rsidR="00A24BB9" w:rsidRDefault="00A24BB9" w:rsidP="008E7325">
      <w:pPr>
        <w:autoSpaceDE w:val="0"/>
        <w:autoSpaceDN w:val="0"/>
        <w:adjustRightInd w:val="0"/>
        <w:rPr>
          <w:rFonts w:ascii="Calibri" w:hAnsi="Calibri" w:cs="Calibri"/>
          <w:highlight w:val="yellow"/>
        </w:rPr>
      </w:pPr>
    </w:p>
    <w:p w14:paraId="61F2EADD" w14:textId="77777777" w:rsidR="00A24BB9" w:rsidRDefault="00A24BB9" w:rsidP="008E7325">
      <w:pPr>
        <w:autoSpaceDE w:val="0"/>
        <w:autoSpaceDN w:val="0"/>
        <w:adjustRightInd w:val="0"/>
        <w:rPr>
          <w:rFonts w:ascii="Calibri" w:hAnsi="Calibri" w:cs="Calibri"/>
          <w:highlight w:val="yellow"/>
        </w:rPr>
      </w:pPr>
    </w:p>
    <w:p w14:paraId="3F290763" w14:textId="77777777" w:rsidR="00A24BB9" w:rsidRDefault="00A24BB9" w:rsidP="008E7325">
      <w:pPr>
        <w:autoSpaceDE w:val="0"/>
        <w:autoSpaceDN w:val="0"/>
        <w:adjustRightInd w:val="0"/>
        <w:rPr>
          <w:rFonts w:ascii="Calibri" w:hAnsi="Calibri" w:cs="Calibri"/>
          <w:highlight w:val="yellow"/>
        </w:rPr>
      </w:pPr>
    </w:p>
    <w:p w14:paraId="240D3868" w14:textId="77777777" w:rsidR="00A24BB9" w:rsidRDefault="00A24BB9" w:rsidP="008E7325">
      <w:pPr>
        <w:autoSpaceDE w:val="0"/>
        <w:autoSpaceDN w:val="0"/>
        <w:adjustRightInd w:val="0"/>
        <w:rPr>
          <w:rFonts w:ascii="Calibri" w:hAnsi="Calibri" w:cs="Calibri"/>
          <w:highlight w:val="yellow"/>
        </w:rPr>
      </w:pPr>
    </w:p>
    <w:p w14:paraId="2A39C6A6" w14:textId="77777777" w:rsidR="00272F4A" w:rsidRDefault="00BD3EE1" w:rsidP="00C84B27">
      <w:pPr>
        <w:pStyle w:val="Heading1"/>
        <w:numPr>
          <w:ilvl w:val="0"/>
          <w:numId w:val="0"/>
        </w:numPr>
        <w:pBdr>
          <w:top w:val="none" w:sz="0" w:space="0" w:color="auto"/>
        </w:pBdr>
        <w:spacing w:before="0" w:after="240"/>
        <w:ind w:left="357"/>
        <w:rPr>
          <w:caps/>
          <w:smallCaps w:val="0"/>
          <w:szCs w:val="24"/>
          <w:lang w:val="en-GB"/>
        </w:rPr>
      </w:pPr>
      <w:bookmarkStart w:id="56" w:name="_Toc454807251"/>
      <w:r w:rsidRPr="002940CD">
        <w:rPr>
          <w:caps/>
          <w:smallCaps w:val="0"/>
          <w:szCs w:val="24"/>
          <w:lang w:val="en-GB"/>
        </w:rPr>
        <w:t>Annex</w:t>
      </w:r>
      <w:r w:rsidR="008C49C2">
        <w:rPr>
          <w:caps/>
          <w:smallCaps w:val="0"/>
          <w:szCs w:val="24"/>
          <w:lang w:val="en-GB"/>
        </w:rPr>
        <w:t xml:space="preserve"> G</w:t>
      </w:r>
      <w:r>
        <w:rPr>
          <w:caps/>
          <w:smallCaps w:val="0"/>
          <w:szCs w:val="24"/>
          <w:lang w:val="en-GB"/>
        </w:rPr>
        <w:t>: offline risk log</w:t>
      </w:r>
      <w:bookmarkEnd w:id="56"/>
    </w:p>
    <w:p w14:paraId="0586921E" w14:textId="77777777" w:rsidR="00C96B5F" w:rsidRPr="003B7F09" w:rsidRDefault="00C96B5F" w:rsidP="00C96B5F">
      <w:pPr>
        <w:ind w:left="360" w:firstLine="3"/>
        <w:rPr>
          <w:rFonts w:ascii="Calibri" w:hAnsi="Calibri"/>
        </w:rPr>
      </w:pPr>
      <w:r w:rsidRPr="003B7F09">
        <w:rPr>
          <w:rFonts w:ascii="Calibri" w:hAnsi="Calibri"/>
          <w:b/>
        </w:rPr>
        <w:t xml:space="preserve">Risk Analysis: </w:t>
      </w:r>
      <w:r w:rsidRPr="003B7F09">
        <w:rPr>
          <w:rFonts w:ascii="Calibri" w:hAnsi="Calibri"/>
        </w:rPr>
        <w:t>An assessment of risks that may affect the project should be conducted during the formulation. Please refer to the section “</w:t>
      </w:r>
      <w:hyperlink r:id="rId37" w:history="1">
        <w:r w:rsidRPr="003B7F09">
          <w:rPr>
            <w:rStyle w:val="Hyperlink"/>
            <w:rFonts w:ascii="Calibri" w:hAnsi="Calibri"/>
          </w:rPr>
          <w:t>Defining a Project</w:t>
        </w:r>
      </w:hyperlink>
      <w:r w:rsidRPr="003B7F09">
        <w:rPr>
          <w:rFonts w:ascii="Calibri" w:hAnsi="Calibri"/>
        </w:rPr>
        <w:t>”.</w:t>
      </w:r>
    </w:p>
    <w:p w14:paraId="16A04B23" w14:textId="77777777" w:rsidR="00C96B5F" w:rsidRPr="003B7F09" w:rsidRDefault="00C96B5F" w:rsidP="00C96B5F">
      <w:pPr>
        <w:ind w:left="641" w:hanging="281"/>
        <w:rPr>
          <w:rFonts w:ascii="Calibri" w:hAnsi="Calibri"/>
        </w:rPr>
      </w:pPr>
      <w:r w:rsidRPr="003B7F09">
        <w:rPr>
          <w:rFonts w:ascii="Calibri" w:hAnsi="Calibri"/>
        </w:rPr>
        <w:t xml:space="preserve">Use the standard </w:t>
      </w:r>
      <w:hyperlink r:id="rId38" w:history="1">
        <w:r w:rsidRPr="003B7F09">
          <w:rPr>
            <w:rStyle w:val="Hyperlink"/>
            <w:rFonts w:ascii="Calibri" w:hAnsi="Calibri"/>
          </w:rPr>
          <w:t>Risk Log template</w:t>
        </w:r>
      </w:hyperlink>
    </w:p>
    <w:p w14:paraId="1E6F4712" w14:textId="77777777" w:rsidR="00C96B5F" w:rsidRPr="003B7F09" w:rsidRDefault="00C96B5F" w:rsidP="00C96B5F">
      <w:pPr>
        <w:ind w:left="641" w:hanging="281"/>
        <w:rPr>
          <w:rFonts w:ascii="Calibri" w:hAnsi="Calibri"/>
        </w:rPr>
      </w:pPr>
      <w:r w:rsidRPr="003B7F09">
        <w:rPr>
          <w:rFonts w:ascii="Calibri" w:hAnsi="Calibri"/>
        </w:rPr>
        <w:t xml:space="preserve">Please refer to the </w:t>
      </w:r>
      <w:hyperlink r:id="rId39" w:history="1">
        <w:r w:rsidRPr="003B7F09">
          <w:rPr>
            <w:rStyle w:val="Hyperlink"/>
            <w:rFonts w:ascii="Calibri" w:hAnsi="Calibri"/>
          </w:rPr>
          <w:t>Deliverable Description of the Risk Log</w:t>
        </w:r>
      </w:hyperlink>
      <w:r w:rsidRPr="003B7F09">
        <w:rPr>
          <w:rFonts w:ascii="Calibri" w:hAnsi="Calibri"/>
        </w:rPr>
        <w:t xml:space="preserve"> for instructions </w:t>
      </w:r>
    </w:p>
    <w:p w14:paraId="2E0650B6" w14:textId="77777777" w:rsidR="00C96B5F" w:rsidRPr="003B7F09" w:rsidRDefault="00C96B5F" w:rsidP="00C96B5F">
      <w:pPr>
        <w:rPr>
          <w:rFonts w:ascii="Calibri" w:hAnsi="Calibri"/>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85" w:type="dxa"/>
        </w:tblCellMar>
        <w:tblLook w:val="04A0" w:firstRow="1" w:lastRow="0" w:firstColumn="1" w:lastColumn="0" w:noHBand="0" w:noVBand="1"/>
      </w:tblPr>
      <w:tblGrid>
        <w:gridCol w:w="325"/>
        <w:gridCol w:w="1495"/>
        <w:gridCol w:w="726"/>
        <w:gridCol w:w="886"/>
        <w:gridCol w:w="1074"/>
        <w:gridCol w:w="1960"/>
        <w:gridCol w:w="805"/>
        <w:gridCol w:w="981"/>
        <w:gridCol w:w="803"/>
        <w:gridCol w:w="601"/>
      </w:tblGrid>
      <w:tr w:rsidR="0059164B" w:rsidRPr="003B7F09" w14:paraId="0BA3CCD0" w14:textId="77777777" w:rsidTr="00506ADD">
        <w:trPr>
          <w:tblHeader/>
        </w:trPr>
        <w:tc>
          <w:tcPr>
            <w:tcW w:w="168" w:type="pct"/>
            <w:shd w:val="clear" w:color="auto" w:fill="B6DDE8"/>
            <w:tcMar>
              <w:right w:w="28" w:type="dxa"/>
            </w:tcMar>
          </w:tcPr>
          <w:p w14:paraId="4353216C" w14:textId="77777777" w:rsidR="00C96B5F" w:rsidRPr="003B7F09" w:rsidRDefault="00C96B5F" w:rsidP="00943D63">
            <w:pPr>
              <w:spacing w:after="0"/>
              <w:rPr>
                <w:rFonts w:ascii="Calibri" w:hAnsi="Calibri" w:cs="Arial"/>
                <w:b/>
                <w:sz w:val="18"/>
                <w:szCs w:val="22"/>
              </w:rPr>
            </w:pPr>
          </w:p>
          <w:p w14:paraId="6735F4C3" w14:textId="77777777" w:rsidR="00830EC6" w:rsidRPr="003B7F09" w:rsidRDefault="00830EC6" w:rsidP="00943D63">
            <w:pPr>
              <w:spacing w:after="0"/>
              <w:rPr>
                <w:rFonts w:ascii="Calibri" w:hAnsi="Calibri" w:cs="Arial"/>
                <w:b/>
                <w:sz w:val="18"/>
                <w:szCs w:val="22"/>
              </w:rPr>
            </w:pPr>
            <w:r w:rsidRPr="003B7F09">
              <w:rPr>
                <w:rFonts w:ascii="Calibri" w:hAnsi="Calibri" w:cs="Arial"/>
                <w:b/>
                <w:sz w:val="18"/>
                <w:szCs w:val="22"/>
              </w:rPr>
              <w:t>#</w:t>
            </w:r>
          </w:p>
        </w:tc>
        <w:tc>
          <w:tcPr>
            <w:tcW w:w="774" w:type="pct"/>
            <w:shd w:val="clear" w:color="auto" w:fill="B6DDE8"/>
            <w:tcMar>
              <w:right w:w="28" w:type="dxa"/>
            </w:tcMar>
          </w:tcPr>
          <w:p w14:paraId="1BFBD673" w14:textId="77777777" w:rsidR="00830EC6" w:rsidRPr="003B7F09" w:rsidRDefault="00830EC6" w:rsidP="00943D63">
            <w:pPr>
              <w:spacing w:after="0"/>
              <w:rPr>
                <w:rFonts w:ascii="Calibri" w:hAnsi="Calibri" w:cs="Arial"/>
                <w:b/>
                <w:sz w:val="18"/>
                <w:szCs w:val="22"/>
              </w:rPr>
            </w:pPr>
            <w:r w:rsidRPr="003B7F09">
              <w:rPr>
                <w:rFonts w:ascii="Calibri" w:hAnsi="Calibri" w:cs="Arial"/>
                <w:b/>
                <w:sz w:val="18"/>
                <w:szCs w:val="22"/>
              </w:rPr>
              <w:t>Description</w:t>
            </w:r>
          </w:p>
        </w:tc>
        <w:tc>
          <w:tcPr>
            <w:tcW w:w="376" w:type="pct"/>
            <w:shd w:val="clear" w:color="auto" w:fill="B6DDE8"/>
            <w:tcMar>
              <w:right w:w="28" w:type="dxa"/>
            </w:tcMar>
          </w:tcPr>
          <w:p w14:paraId="275ECC0D" w14:textId="77777777" w:rsidR="00830EC6" w:rsidRPr="003B7F09" w:rsidRDefault="00343442" w:rsidP="003E5AC5">
            <w:pPr>
              <w:spacing w:after="0"/>
              <w:jc w:val="center"/>
              <w:rPr>
                <w:rFonts w:ascii="Calibri" w:hAnsi="Calibri" w:cs="Arial"/>
                <w:b/>
                <w:sz w:val="18"/>
                <w:szCs w:val="22"/>
              </w:rPr>
            </w:pPr>
            <w:r w:rsidRPr="003B7F09">
              <w:rPr>
                <w:rFonts w:ascii="Calibri" w:hAnsi="Calibri" w:cs="Arial"/>
                <w:b/>
                <w:sz w:val="18"/>
                <w:szCs w:val="22"/>
              </w:rPr>
              <w:t>Date id</w:t>
            </w:r>
            <w:r w:rsidR="00830EC6" w:rsidRPr="003B7F09">
              <w:rPr>
                <w:rFonts w:ascii="Calibri" w:hAnsi="Calibri" w:cs="Arial"/>
                <w:b/>
                <w:sz w:val="18"/>
                <w:szCs w:val="22"/>
              </w:rPr>
              <w:t>enti</w:t>
            </w:r>
            <w:r w:rsidR="0059164B" w:rsidRPr="003B7F09">
              <w:rPr>
                <w:rFonts w:ascii="Calibri" w:hAnsi="Calibri" w:cs="Arial"/>
                <w:b/>
                <w:sz w:val="18"/>
                <w:szCs w:val="22"/>
              </w:rPr>
              <w:t>-</w:t>
            </w:r>
            <w:r w:rsidR="00830EC6" w:rsidRPr="003B7F09">
              <w:rPr>
                <w:rFonts w:ascii="Calibri" w:hAnsi="Calibri" w:cs="Arial"/>
                <w:b/>
                <w:sz w:val="18"/>
                <w:szCs w:val="22"/>
              </w:rPr>
              <w:t>fied</w:t>
            </w:r>
          </w:p>
        </w:tc>
        <w:tc>
          <w:tcPr>
            <w:tcW w:w="459" w:type="pct"/>
            <w:shd w:val="clear" w:color="auto" w:fill="B6DDE8"/>
            <w:tcMar>
              <w:right w:w="28" w:type="dxa"/>
            </w:tcMar>
          </w:tcPr>
          <w:p w14:paraId="7AC6D321" w14:textId="77777777" w:rsidR="00830EC6" w:rsidRPr="003B7F09" w:rsidRDefault="00830EC6" w:rsidP="003E5AC5">
            <w:pPr>
              <w:spacing w:after="0"/>
              <w:jc w:val="center"/>
              <w:rPr>
                <w:rFonts w:ascii="Calibri" w:hAnsi="Calibri" w:cs="Arial"/>
                <w:b/>
                <w:sz w:val="18"/>
                <w:szCs w:val="22"/>
              </w:rPr>
            </w:pPr>
            <w:r w:rsidRPr="003B7F09">
              <w:rPr>
                <w:rFonts w:ascii="Calibri" w:hAnsi="Calibri" w:cs="Arial"/>
                <w:b/>
                <w:sz w:val="18"/>
                <w:szCs w:val="22"/>
              </w:rPr>
              <w:t>Type</w:t>
            </w:r>
          </w:p>
        </w:tc>
        <w:tc>
          <w:tcPr>
            <w:tcW w:w="556" w:type="pct"/>
            <w:shd w:val="clear" w:color="auto" w:fill="B6DDE8"/>
            <w:tcMar>
              <w:right w:w="28" w:type="dxa"/>
            </w:tcMar>
          </w:tcPr>
          <w:p w14:paraId="389E92F9" w14:textId="77777777" w:rsidR="00830EC6" w:rsidRPr="003B7F09" w:rsidRDefault="00C51EDB" w:rsidP="003E5AC5">
            <w:pPr>
              <w:spacing w:after="0"/>
              <w:jc w:val="center"/>
              <w:rPr>
                <w:rFonts w:ascii="Calibri" w:hAnsi="Calibri" w:cs="Arial"/>
                <w:b/>
                <w:sz w:val="18"/>
                <w:szCs w:val="22"/>
              </w:rPr>
            </w:pPr>
            <w:r w:rsidRPr="003B7F09">
              <w:rPr>
                <w:rFonts w:ascii="Calibri" w:hAnsi="Calibri" w:cs="Arial"/>
                <w:b/>
                <w:sz w:val="18"/>
                <w:szCs w:val="22"/>
              </w:rPr>
              <w:t xml:space="preserve">Probability </w:t>
            </w:r>
            <w:r w:rsidR="00830EC6" w:rsidRPr="003B7F09">
              <w:rPr>
                <w:rFonts w:ascii="Calibri" w:hAnsi="Calibri" w:cs="Arial"/>
                <w:b/>
                <w:sz w:val="18"/>
                <w:szCs w:val="22"/>
              </w:rPr>
              <w:t>&amp;</w:t>
            </w:r>
          </w:p>
          <w:p w14:paraId="36792935" w14:textId="77777777" w:rsidR="00830EC6" w:rsidRPr="003B7F09" w:rsidRDefault="00C51EDB" w:rsidP="003E5AC5">
            <w:pPr>
              <w:spacing w:after="0"/>
              <w:jc w:val="center"/>
              <w:rPr>
                <w:rFonts w:ascii="Calibri" w:hAnsi="Calibri" w:cs="Arial"/>
                <w:b/>
                <w:sz w:val="18"/>
                <w:szCs w:val="22"/>
              </w:rPr>
            </w:pPr>
            <w:r w:rsidRPr="003B7F09">
              <w:rPr>
                <w:rFonts w:ascii="Calibri" w:hAnsi="Calibri" w:cs="Arial"/>
                <w:b/>
                <w:sz w:val="18"/>
                <w:szCs w:val="22"/>
              </w:rPr>
              <w:t>Impact</w:t>
            </w:r>
          </w:p>
        </w:tc>
        <w:tc>
          <w:tcPr>
            <w:tcW w:w="1015" w:type="pct"/>
            <w:shd w:val="clear" w:color="auto" w:fill="B6DDE8"/>
            <w:tcMar>
              <w:right w:w="28" w:type="dxa"/>
            </w:tcMar>
          </w:tcPr>
          <w:p w14:paraId="612EAC6B" w14:textId="77777777" w:rsidR="00830EC6" w:rsidRPr="003B7F09" w:rsidRDefault="00024F2E" w:rsidP="00943D63">
            <w:pPr>
              <w:spacing w:after="0"/>
              <w:rPr>
                <w:rFonts w:ascii="Calibri" w:hAnsi="Calibri" w:cs="Arial"/>
                <w:b/>
                <w:sz w:val="18"/>
                <w:szCs w:val="22"/>
              </w:rPr>
            </w:pPr>
            <w:r>
              <w:rPr>
                <w:rFonts w:ascii="Calibri" w:hAnsi="Calibri" w:cs="Arial"/>
                <w:b/>
                <w:sz w:val="18"/>
                <w:szCs w:val="22"/>
              </w:rPr>
              <w:t>Countermeasures/</w:t>
            </w:r>
            <w:r w:rsidR="00830EC6" w:rsidRPr="003B7F09">
              <w:rPr>
                <w:rFonts w:ascii="Calibri" w:hAnsi="Calibri" w:cs="Arial"/>
                <w:b/>
                <w:sz w:val="18"/>
                <w:szCs w:val="22"/>
              </w:rPr>
              <w:t>Mgt response</w:t>
            </w:r>
          </w:p>
        </w:tc>
        <w:tc>
          <w:tcPr>
            <w:tcW w:w="417" w:type="pct"/>
            <w:shd w:val="clear" w:color="auto" w:fill="B6DDE8"/>
            <w:tcMar>
              <w:right w:w="28" w:type="dxa"/>
            </w:tcMar>
          </w:tcPr>
          <w:p w14:paraId="569980BA" w14:textId="77777777" w:rsidR="00830EC6" w:rsidRPr="003B7F09" w:rsidRDefault="00830EC6" w:rsidP="00943D63">
            <w:pPr>
              <w:spacing w:after="0"/>
              <w:rPr>
                <w:rFonts w:ascii="Calibri" w:hAnsi="Calibri" w:cs="Arial"/>
                <w:b/>
                <w:sz w:val="18"/>
                <w:szCs w:val="22"/>
              </w:rPr>
            </w:pPr>
            <w:r w:rsidRPr="003B7F09">
              <w:rPr>
                <w:rFonts w:ascii="Calibri" w:hAnsi="Calibri" w:cs="Arial"/>
                <w:b/>
                <w:sz w:val="18"/>
                <w:szCs w:val="22"/>
              </w:rPr>
              <w:t>Owner</w:t>
            </w:r>
          </w:p>
        </w:tc>
        <w:tc>
          <w:tcPr>
            <w:tcW w:w="508" w:type="pct"/>
            <w:shd w:val="clear" w:color="auto" w:fill="B6DDE8"/>
            <w:tcMar>
              <w:right w:w="28" w:type="dxa"/>
            </w:tcMar>
          </w:tcPr>
          <w:p w14:paraId="59EC4313" w14:textId="77777777" w:rsidR="00830EC6" w:rsidRPr="003B7F09" w:rsidRDefault="00830EC6" w:rsidP="00B83D9C">
            <w:pPr>
              <w:spacing w:after="0"/>
              <w:jc w:val="center"/>
              <w:rPr>
                <w:rFonts w:ascii="Calibri" w:hAnsi="Calibri" w:cs="Arial"/>
                <w:b/>
                <w:sz w:val="18"/>
                <w:szCs w:val="22"/>
              </w:rPr>
            </w:pPr>
            <w:r w:rsidRPr="003B7F09">
              <w:rPr>
                <w:rFonts w:ascii="Calibri" w:hAnsi="Calibri" w:cs="Arial"/>
                <w:b/>
                <w:sz w:val="18"/>
                <w:szCs w:val="22"/>
              </w:rPr>
              <w:t>Submitted, updated by</w:t>
            </w:r>
          </w:p>
        </w:tc>
        <w:tc>
          <w:tcPr>
            <w:tcW w:w="416" w:type="pct"/>
            <w:shd w:val="clear" w:color="auto" w:fill="B6DDE8"/>
            <w:tcMar>
              <w:right w:w="28" w:type="dxa"/>
            </w:tcMar>
          </w:tcPr>
          <w:p w14:paraId="57D61222" w14:textId="77777777" w:rsidR="00830EC6" w:rsidRPr="003B7F09" w:rsidRDefault="00830EC6" w:rsidP="00B83D9C">
            <w:pPr>
              <w:spacing w:after="0"/>
              <w:jc w:val="center"/>
              <w:rPr>
                <w:rFonts w:ascii="Calibri" w:hAnsi="Calibri" w:cs="Arial"/>
                <w:b/>
                <w:sz w:val="18"/>
                <w:szCs w:val="22"/>
              </w:rPr>
            </w:pPr>
            <w:r w:rsidRPr="003B7F09">
              <w:rPr>
                <w:rFonts w:ascii="Calibri" w:hAnsi="Calibri" w:cs="Arial"/>
                <w:b/>
                <w:sz w:val="18"/>
                <w:szCs w:val="22"/>
              </w:rPr>
              <w:t>Last Update</w:t>
            </w:r>
          </w:p>
        </w:tc>
        <w:tc>
          <w:tcPr>
            <w:tcW w:w="311" w:type="pct"/>
            <w:shd w:val="clear" w:color="auto" w:fill="B6DDE8"/>
            <w:tcMar>
              <w:right w:w="28" w:type="dxa"/>
            </w:tcMar>
          </w:tcPr>
          <w:p w14:paraId="4A828136" w14:textId="77777777" w:rsidR="00830EC6" w:rsidRPr="003B7F09" w:rsidRDefault="002940CD" w:rsidP="00943D63">
            <w:pPr>
              <w:spacing w:after="0"/>
              <w:rPr>
                <w:rFonts w:ascii="Calibri" w:hAnsi="Calibri" w:cs="Arial"/>
                <w:b/>
                <w:sz w:val="18"/>
                <w:szCs w:val="22"/>
              </w:rPr>
            </w:pPr>
            <w:r w:rsidRPr="003B7F09">
              <w:rPr>
                <w:rFonts w:ascii="Calibri" w:hAnsi="Calibri" w:cs="Arial"/>
                <w:b/>
                <w:sz w:val="18"/>
                <w:szCs w:val="22"/>
              </w:rPr>
              <w:t>Status</w:t>
            </w:r>
          </w:p>
        </w:tc>
      </w:tr>
      <w:tr w:rsidR="0059164B" w:rsidRPr="003B7F09" w14:paraId="132C7D00" w14:textId="77777777" w:rsidTr="00506ADD">
        <w:tc>
          <w:tcPr>
            <w:tcW w:w="168" w:type="pct"/>
            <w:tcMar>
              <w:right w:w="28" w:type="dxa"/>
            </w:tcMar>
          </w:tcPr>
          <w:p w14:paraId="25F4F306" w14:textId="77777777" w:rsidR="00B83D9C" w:rsidRPr="003B7F09" w:rsidRDefault="00B83D9C" w:rsidP="00943D63">
            <w:pPr>
              <w:spacing w:after="0"/>
              <w:jc w:val="center"/>
              <w:rPr>
                <w:rFonts w:ascii="Calibri" w:hAnsi="Calibri" w:cs="Arial"/>
                <w:bCs/>
                <w:sz w:val="20"/>
                <w:szCs w:val="20"/>
              </w:rPr>
            </w:pPr>
            <w:r w:rsidRPr="003B7F09">
              <w:rPr>
                <w:rFonts w:ascii="Calibri" w:hAnsi="Calibri" w:cs="Arial"/>
                <w:bCs/>
                <w:sz w:val="20"/>
                <w:szCs w:val="20"/>
              </w:rPr>
              <w:t>1</w:t>
            </w:r>
            <w:r w:rsidR="008E7325" w:rsidRPr="003B7F09">
              <w:rPr>
                <w:rFonts w:ascii="Calibri" w:hAnsi="Calibri" w:cs="Arial"/>
                <w:bCs/>
                <w:sz w:val="20"/>
                <w:szCs w:val="20"/>
              </w:rPr>
              <w:t>.</w:t>
            </w:r>
          </w:p>
        </w:tc>
        <w:tc>
          <w:tcPr>
            <w:tcW w:w="774" w:type="pct"/>
            <w:tcMar>
              <w:right w:w="28" w:type="dxa"/>
            </w:tcMar>
          </w:tcPr>
          <w:p w14:paraId="411BEE25" w14:textId="77777777" w:rsidR="00B83D9C" w:rsidRPr="003B7F09" w:rsidRDefault="0059164B" w:rsidP="00E26056">
            <w:pPr>
              <w:spacing w:after="0"/>
              <w:jc w:val="left"/>
              <w:rPr>
                <w:rFonts w:ascii="Calibri" w:hAnsi="Calibri" w:cs="Arial"/>
                <w:bCs/>
                <w:sz w:val="20"/>
                <w:szCs w:val="20"/>
              </w:rPr>
            </w:pPr>
            <w:r w:rsidRPr="003B7F09">
              <w:rPr>
                <w:rFonts w:ascii="Calibri" w:hAnsi="Calibri" w:cs="Arial"/>
                <w:noProof/>
                <w:sz w:val="20"/>
                <w:szCs w:val="20"/>
              </w:rPr>
              <w:t>The mechanisms created by the project would not be sustainable beyond the end of the project implementation period.</w:t>
            </w:r>
          </w:p>
        </w:tc>
        <w:tc>
          <w:tcPr>
            <w:tcW w:w="376" w:type="pct"/>
            <w:tcMar>
              <w:right w:w="28" w:type="dxa"/>
            </w:tcMar>
          </w:tcPr>
          <w:p w14:paraId="678BC76C" w14:textId="77777777" w:rsidR="00B83D9C" w:rsidRPr="003B7F09" w:rsidRDefault="00B83D9C" w:rsidP="00943D63">
            <w:pPr>
              <w:spacing w:after="0"/>
              <w:jc w:val="left"/>
              <w:rPr>
                <w:rFonts w:ascii="Calibri" w:hAnsi="Calibri" w:cs="Arial"/>
                <w:bCs/>
                <w:sz w:val="20"/>
                <w:szCs w:val="20"/>
              </w:rPr>
            </w:pPr>
          </w:p>
        </w:tc>
        <w:tc>
          <w:tcPr>
            <w:tcW w:w="459" w:type="pct"/>
            <w:tcMar>
              <w:right w:w="28" w:type="dxa"/>
            </w:tcMar>
          </w:tcPr>
          <w:p w14:paraId="786E6D19" w14:textId="77777777" w:rsidR="00B83D9C" w:rsidRPr="003B7F09" w:rsidRDefault="00D37559" w:rsidP="00B83D9C">
            <w:pPr>
              <w:spacing w:after="0"/>
              <w:jc w:val="center"/>
              <w:rPr>
                <w:rFonts w:ascii="Calibri" w:hAnsi="Calibri" w:cs="Arial"/>
                <w:bCs/>
                <w:sz w:val="20"/>
                <w:szCs w:val="20"/>
              </w:rPr>
            </w:pPr>
            <w:r w:rsidRPr="003B7F09">
              <w:rPr>
                <w:rFonts w:ascii="Calibri" w:hAnsi="Calibri" w:cs="Arial"/>
                <w:bCs/>
                <w:sz w:val="20"/>
                <w:szCs w:val="20"/>
              </w:rPr>
              <w:t>Design/ Imple-menta-tion</w:t>
            </w:r>
          </w:p>
        </w:tc>
        <w:tc>
          <w:tcPr>
            <w:tcW w:w="556" w:type="pct"/>
            <w:tcMar>
              <w:right w:w="28" w:type="dxa"/>
            </w:tcMar>
          </w:tcPr>
          <w:p w14:paraId="3F5C4361" w14:textId="77777777" w:rsidR="00B83D9C" w:rsidRPr="003B7F09" w:rsidRDefault="00B83D9C" w:rsidP="00E26056">
            <w:pPr>
              <w:spacing w:after="0"/>
              <w:jc w:val="left"/>
              <w:rPr>
                <w:rFonts w:ascii="Calibri" w:hAnsi="Calibri" w:cs="Arial"/>
                <w:bCs/>
                <w:sz w:val="20"/>
                <w:szCs w:val="20"/>
              </w:rPr>
            </w:pPr>
            <w:r w:rsidRPr="003B7F09">
              <w:rPr>
                <w:rFonts w:ascii="Calibri" w:hAnsi="Calibri" w:cs="Arial"/>
                <w:bCs/>
                <w:sz w:val="20"/>
                <w:szCs w:val="20"/>
              </w:rPr>
              <w:t>P</w:t>
            </w:r>
            <w:r w:rsidRPr="003B7F09">
              <w:rPr>
                <w:rStyle w:val="FootnoteReference"/>
                <w:rFonts w:ascii="Calibri" w:hAnsi="Calibri" w:cs="Arial"/>
                <w:bCs/>
                <w:sz w:val="20"/>
                <w:szCs w:val="20"/>
              </w:rPr>
              <w:footnoteReference w:id="51"/>
            </w:r>
            <w:r w:rsidRPr="003B7F09">
              <w:rPr>
                <w:rFonts w:ascii="Calibri" w:hAnsi="Calibri" w:cs="Arial"/>
                <w:bCs/>
                <w:sz w:val="20"/>
                <w:szCs w:val="20"/>
              </w:rPr>
              <w:t xml:space="preserve"> = 2</w:t>
            </w:r>
          </w:p>
          <w:p w14:paraId="5191BE46" w14:textId="77777777" w:rsidR="00B83D9C" w:rsidRPr="003B7F09" w:rsidRDefault="00B83D9C" w:rsidP="00E26056">
            <w:pPr>
              <w:spacing w:after="0"/>
              <w:jc w:val="left"/>
              <w:rPr>
                <w:rFonts w:ascii="Calibri" w:hAnsi="Calibri" w:cs="Arial"/>
                <w:bCs/>
                <w:sz w:val="20"/>
                <w:szCs w:val="20"/>
              </w:rPr>
            </w:pPr>
            <w:r w:rsidRPr="003B7F09">
              <w:rPr>
                <w:rFonts w:ascii="Calibri" w:hAnsi="Calibri" w:cs="Arial"/>
                <w:bCs/>
                <w:sz w:val="20"/>
                <w:szCs w:val="20"/>
              </w:rPr>
              <w:t>I</w:t>
            </w:r>
            <w:r w:rsidRPr="003B7F09">
              <w:rPr>
                <w:rStyle w:val="FootnoteReference"/>
                <w:rFonts w:ascii="Calibri" w:hAnsi="Calibri" w:cs="Arial"/>
                <w:bCs/>
                <w:sz w:val="20"/>
                <w:szCs w:val="20"/>
              </w:rPr>
              <w:footnoteReference w:id="52"/>
            </w:r>
            <w:r w:rsidRPr="003B7F09">
              <w:rPr>
                <w:rFonts w:ascii="Calibri" w:hAnsi="Calibri" w:cs="Arial"/>
                <w:bCs/>
                <w:sz w:val="20"/>
                <w:szCs w:val="20"/>
              </w:rPr>
              <w:t xml:space="preserve">= </w:t>
            </w:r>
            <w:r w:rsidR="00D37559" w:rsidRPr="003B7F09">
              <w:rPr>
                <w:rFonts w:ascii="Calibri" w:hAnsi="Calibri" w:cs="Arial"/>
                <w:bCs/>
                <w:sz w:val="20"/>
                <w:szCs w:val="20"/>
              </w:rPr>
              <w:t>3</w:t>
            </w:r>
          </w:p>
        </w:tc>
        <w:tc>
          <w:tcPr>
            <w:tcW w:w="1015" w:type="pct"/>
            <w:tcMar>
              <w:right w:w="28" w:type="dxa"/>
            </w:tcMar>
          </w:tcPr>
          <w:p w14:paraId="5F3D5BB2" w14:textId="77777777" w:rsidR="00B83D9C" w:rsidRPr="003B7F09" w:rsidRDefault="00D37559" w:rsidP="00703C04">
            <w:pPr>
              <w:spacing w:after="0"/>
              <w:jc w:val="left"/>
              <w:rPr>
                <w:rFonts w:ascii="Calibri" w:hAnsi="Calibri" w:cs="Arial"/>
                <w:bCs/>
                <w:sz w:val="20"/>
                <w:szCs w:val="20"/>
              </w:rPr>
            </w:pPr>
            <w:r w:rsidRPr="003B7F09">
              <w:rPr>
                <w:rFonts w:ascii="Calibri" w:hAnsi="Calibri" w:cs="Arial"/>
                <w:noProof/>
                <w:sz w:val="20"/>
              </w:rPr>
              <w:t>The project design will enable existing organizations with a proven track record of operations to design and provide training and awareness raising activities.  Specific activities in Component 2 will address post-project resource mobilization..</w:t>
            </w:r>
          </w:p>
        </w:tc>
        <w:tc>
          <w:tcPr>
            <w:tcW w:w="417" w:type="pct"/>
            <w:tcMar>
              <w:right w:w="28" w:type="dxa"/>
            </w:tcMar>
          </w:tcPr>
          <w:p w14:paraId="4FF39474" w14:textId="77777777" w:rsidR="00B83D9C" w:rsidRPr="003B7F09" w:rsidRDefault="00B83D9C" w:rsidP="00B83D9C">
            <w:pPr>
              <w:spacing w:after="0"/>
              <w:jc w:val="center"/>
              <w:rPr>
                <w:rFonts w:ascii="Calibri" w:hAnsi="Calibri" w:cs="Arial"/>
                <w:bCs/>
                <w:sz w:val="20"/>
                <w:szCs w:val="20"/>
              </w:rPr>
            </w:pPr>
            <w:r w:rsidRPr="003B7F09">
              <w:rPr>
                <w:rFonts w:ascii="Calibri" w:hAnsi="Calibri" w:cs="Arial"/>
                <w:bCs/>
                <w:sz w:val="20"/>
                <w:szCs w:val="20"/>
              </w:rPr>
              <w:t>Project Board</w:t>
            </w:r>
            <w:r w:rsidR="00DE1107" w:rsidRPr="003B7F09">
              <w:rPr>
                <w:rFonts w:ascii="Calibri" w:hAnsi="Calibri" w:cs="Arial"/>
                <w:bCs/>
                <w:sz w:val="20"/>
                <w:szCs w:val="20"/>
              </w:rPr>
              <w:t xml:space="preserve"> + Project Mana-ger</w:t>
            </w:r>
          </w:p>
        </w:tc>
        <w:tc>
          <w:tcPr>
            <w:tcW w:w="508" w:type="pct"/>
            <w:tcMar>
              <w:right w:w="28" w:type="dxa"/>
            </w:tcMar>
          </w:tcPr>
          <w:p w14:paraId="4E930958" w14:textId="77777777" w:rsidR="00B83D9C" w:rsidRPr="003B7F09" w:rsidRDefault="00B83D9C" w:rsidP="008F6FF8">
            <w:pPr>
              <w:spacing w:after="0"/>
              <w:jc w:val="left"/>
              <w:rPr>
                <w:rFonts w:ascii="Calibri" w:hAnsi="Calibri" w:cs="Arial"/>
                <w:bCs/>
                <w:sz w:val="20"/>
                <w:szCs w:val="20"/>
              </w:rPr>
            </w:pPr>
          </w:p>
        </w:tc>
        <w:tc>
          <w:tcPr>
            <w:tcW w:w="416" w:type="pct"/>
            <w:tcMar>
              <w:right w:w="28" w:type="dxa"/>
            </w:tcMar>
          </w:tcPr>
          <w:p w14:paraId="79DA61B0" w14:textId="77777777" w:rsidR="00B83D9C" w:rsidRPr="003B7F09" w:rsidRDefault="00B83D9C" w:rsidP="008F6FF8">
            <w:pPr>
              <w:spacing w:after="0"/>
              <w:jc w:val="left"/>
              <w:rPr>
                <w:rFonts w:ascii="Calibri" w:hAnsi="Calibri" w:cs="Arial"/>
                <w:bCs/>
                <w:sz w:val="20"/>
                <w:szCs w:val="20"/>
              </w:rPr>
            </w:pPr>
          </w:p>
        </w:tc>
        <w:tc>
          <w:tcPr>
            <w:tcW w:w="311" w:type="pct"/>
            <w:tcMar>
              <w:right w:w="28" w:type="dxa"/>
            </w:tcMar>
          </w:tcPr>
          <w:p w14:paraId="49E28C48" w14:textId="77777777" w:rsidR="00B83D9C" w:rsidRPr="003B7F09" w:rsidRDefault="00B83D9C" w:rsidP="008F6FF8">
            <w:pPr>
              <w:spacing w:after="0"/>
              <w:jc w:val="left"/>
              <w:rPr>
                <w:rFonts w:ascii="Calibri" w:hAnsi="Calibri" w:cs="Arial"/>
                <w:bCs/>
                <w:sz w:val="20"/>
                <w:szCs w:val="20"/>
              </w:rPr>
            </w:pPr>
          </w:p>
        </w:tc>
      </w:tr>
      <w:tr w:rsidR="0059164B" w:rsidRPr="003B7F09" w14:paraId="0812EEB3" w14:textId="77777777" w:rsidTr="00506ADD">
        <w:tc>
          <w:tcPr>
            <w:tcW w:w="168" w:type="pct"/>
            <w:tcMar>
              <w:right w:w="28" w:type="dxa"/>
            </w:tcMar>
          </w:tcPr>
          <w:p w14:paraId="2CC4307C" w14:textId="77777777" w:rsidR="00B83D9C" w:rsidRPr="003B7F09" w:rsidRDefault="00B83D9C" w:rsidP="00943D63">
            <w:pPr>
              <w:spacing w:after="0"/>
              <w:jc w:val="center"/>
              <w:rPr>
                <w:rFonts w:ascii="Calibri" w:hAnsi="Calibri" w:cs="Arial"/>
                <w:bCs/>
                <w:sz w:val="20"/>
                <w:szCs w:val="20"/>
              </w:rPr>
            </w:pPr>
            <w:r w:rsidRPr="003B7F09">
              <w:rPr>
                <w:rFonts w:ascii="Calibri" w:hAnsi="Calibri" w:cs="Arial"/>
                <w:bCs/>
                <w:sz w:val="20"/>
                <w:szCs w:val="20"/>
              </w:rPr>
              <w:t>2.</w:t>
            </w:r>
          </w:p>
        </w:tc>
        <w:tc>
          <w:tcPr>
            <w:tcW w:w="774" w:type="pct"/>
            <w:tcMar>
              <w:right w:w="28" w:type="dxa"/>
            </w:tcMar>
          </w:tcPr>
          <w:p w14:paraId="7D84C375" w14:textId="77777777" w:rsidR="00B83D9C" w:rsidRPr="003B7F09" w:rsidRDefault="0059164B" w:rsidP="00E26056">
            <w:pPr>
              <w:spacing w:after="0"/>
              <w:jc w:val="left"/>
              <w:rPr>
                <w:rFonts w:ascii="Calibri" w:hAnsi="Calibri" w:cs="Arial"/>
                <w:bCs/>
                <w:sz w:val="20"/>
                <w:szCs w:val="20"/>
              </w:rPr>
            </w:pPr>
            <w:r w:rsidRPr="003B7F09">
              <w:rPr>
                <w:rFonts w:ascii="Calibri" w:hAnsi="Calibri" w:cs="Arial"/>
                <w:noProof/>
                <w:sz w:val="20"/>
                <w:szCs w:val="20"/>
              </w:rPr>
              <w:t>MEAs would not be considered sufficiently important by the government to ensure adequate participation in and support for project activities; resources and attention would be diverted to other issues.</w:t>
            </w:r>
          </w:p>
        </w:tc>
        <w:tc>
          <w:tcPr>
            <w:tcW w:w="376" w:type="pct"/>
            <w:tcMar>
              <w:right w:w="28" w:type="dxa"/>
            </w:tcMar>
          </w:tcPr>
          <w:p w14:paraId="694B6B78" w14:textId="77777777" w:rsidR="00B83D9C" w:rsidRPr="003B7F09" w:rsidRDefault="00B83D9C" w:rsidP="00943D63">
            <w:pPr>
              <w:spacing w:after="0"/>
              <w:jc w:val="left"/>
              <w:rPr>
                <w:rFonts w:ascii="Calibri" w:hAnsi="Calibri" w:cs="Arial"/>
                <w:bCs/>
                <w:sz w:val="20"/>
                <w:szCs w:val="20"/>
              </w:rPr>
            </w:pPr>
          </w:p>
        </w:tc>
        <w:tc>
          <w:tcPr>
            <w:tcW w:w="459" w:type="pct"/>
            <w:tcMar>
              <w:right w:w="28" w:type="dxa"/>
            </w:tcMar>
          </w:tcPr>
          <w:p w14:paraId="0D66C020" w14:textId="77777777" w:rsidR="00B83D9C" w:rsidRPr="003B7F09" w:rsidRDefault="00B83D9C" w:rsidP="00B83D9C">
            <w:pPr>
              <w:spacing w:after="0"/>
              <w:jc w:val="center"/>
              <w:rPr>
                <w:rFonts w:ascii="Calibri" w:hAnsi="Calibri" w:cs="Arial"/>
                <w:bCs/>
                <w:sz w:val="20"/>
                <w:szCs w:val="20"/>
              </w:rPr>
            </w:pPr>
            <w:r w:rsidRPr="003B7F09">
              <w:rPr>
                <w:rFonts w:ascii="Calibri" w:hAnsi="Calibri" w:cs="Arial"/>
                <w:bCs/>
                <w:sz w:val="20"/>
                <w:szCs w:val="20"/>
              </w:rPr>
              <w:t>Political</w:t>
            </w:r>
          </w:p>
        </w:tc>
        <w:tc>
          <w:tcPr>
            <w:tcW w:w="556" w:type="pct"/>
            <w:tcMar>
              <w:right w:w="28" w:type="dxa"/>
            </w:tcMar>
          </w:tcPr>
          <w:p w14:paraId="39E543D2" w14:textId="77777777" w:rsidR="00B83D9C" w:rsidRPr="003B7F09" w:rsidRDefault="00B83D9C" w:rsidP="0067193B">
            <w:pPr>
              <w:spacing w:after="0"/>
              <w:jc w:val="left"/>
              <w:rPr>
                <w:rFonts w:ascii="Calibri" w:hAnsi="Calibri" w:cs="Arial"/>
                <w:bCs/>
                <w:sz w:val="20"/>
                <w:szCs w:val="20"/>
              </w:rPr>
            </w:pPr>
            <w:r w:rsidRPr="003B7F09">
              <w:rPr>
                <w:rFonts w:ascii="Calibri" w:hAnsi="Calibri" w:cs="Arial"/>
                <w:bCs/>
                <w:sz w:val="20"/>
                <w:szCs w:val="20"/>
              </w:rPr>
              <w:t xml:space="preserve">P = </w:t>
            </w:r>
            <w:r w:rsidR="00D37559" w:rsidRPr="003B7F09">
              <w:rPr>
                <w:rFonts w:ascii="Calibri" w:hAnsi="Calibri" w:cs="Arial"/>
                <w:bCs/>
                <w:sz w:val="20"/>
                <w:szCs w:val="20"/>
              </w:rPr>
              <w:t>2</w:t>
            </w:r>
          </w:p>
          <w:p w14:paraId="2B67B1F9" w14:textId="77777777" w:rsidR="00B83D9C" w:rsidRPr="003B7F09" w:rsidRDefault="00B83D9C" w:rsidP="0067193B">
            <w:pPr>
              <w:spacing w:after="0"/>
              <w:jc w:val="left"/>
              <w:rPr>
                <w:rFonts w:ascii="Calibri" w:hAnsi="Calibri" w:cs="Arial"/>
                <w:bCs/>
                <w:sz w:val="20"/>
                <w:szCs w:val="20"/>
              </w:rPr>
            </w:pPr>
            <w:r w:rsidRPr="003B7F09">
              <w:rPr>
                <w:rFonts w:ascii="Calibri" w:hAnsi="Calibri" w:cs="Arial"/>
                <w:bCs/>
                <w:sz w:val="20"/>
                <w:szCs w:val="20"/>
              </w:rPr>
              <w:t xml:space="preserve">I = </w:t>
            </w:r>
            <w:r w:rsidR="00D37559" w:rsidRPr="003B7F09">
              <w:rPr>
                <w:rFonts w:ascii="Calibri" w:hAnsi="Calibri" w:cs="Arial"/>
                <w:bCs/>
                <w:sz w:val="20"/>
                <w:szCs w:val="20"/>
              </w:rPr>
              <w:t>3</w:t>
            </w:r>
          </w:p>
        </w:tc>
        <w:tc>
          <w:tcPr>
            <w:tcW w:w="1015" w:type="pct"/>
            <w:tcMar>
              <w:right w:w="28" w:type="dxa"/>
            </w:tcMar>
          </w:tcPr>
          <w:p w14:paraId="44235966" w14:textId="77777777" w:rsidR="00B83D9C" w:rsidRPr="003B7F09" w:rsidRDefault="00D37559" w:rsidP="008E7325">
            <w:pPr>
              <w:jc w:val="left"/>
              <w:rPr>
                <w:rFonts w:ascii="Calibri" w:hAnsi="Calibri" w:cs="Arial"/>
                <w:bCs/>
                <w:sz w:val="20"/>
                <w:szCs w:val="20"/>
              </w:rPr>
            </w:pPr>
            <w:r w:rsidRPr="003B7F09">
              <w:rPr>
                <w:rFonts w:ascii="Calibri" w:hAnsi="Calibri" w:cs="Arial"/>
                <w:noProof/>
                <w:sz w:val="20"/>
              </w:rPr>
              <w:t>The project is explicitly designed to link MEAs to high-priority issues in Serbia such as EU accession and disaster risk reduction.  This linkage will ensure that the project maintains high-level support.</w:t>
            </w:r>
          </w:p>
        </w:tc>
        <w:tc>
          <w:tcPr>
            <w:tcW w:w="417" w:type="pct"/>
            <w:tcMar>
              <w:right w:w="28" w:type="dxa"/>
            </w:tcMar>
          </w:tcPr>
          <w:p w14:paraId="1B2983E3" w14:textId="77777777" w:rsidR="00B83D9C" w:rsidRPr="003B7F09" w:rsidRDefault="00B83D9C" w:rsidP="00B83D9C">
            <w:pPr>
              <w:spacing w:after="0"/>
              <w:jc w:val="center"/>
              <w:rPr>
                <w:rFonts w:ascii="Calibri" w:hAnsi="Calibri" w:cs="Arial"/>
                <w:bCs/>
                <w:sz w:val="20"/>
                <w:szCs w:val="20"/>
              </w:rPr>
            </w:pPr>
            <w:r w:rsidRPr="003B7F09">
              <w:rPr>
                <w:rFonts w:ascii="Calibri" w:hAnsi="Calibri" w:cs="Arial"/>
                <w:bCs/>
                <w:sz w:val="20"/>
                <w:szCs w:val="20"/>
              </w:rPr>
              <w:t>Project Board</w:t>
            </w:r>
          </w:p>
        </w:tc>
        <w:tc>
          <w:tcPr>
            <w:tcW w:w="508" w:type="pct"/>
            <w:tcMar>
              <w:right w:w="28" w:type="dxa"/>
            </w:tcMar>
          </w:tcPr>
          <w:p w14:paraId="22B5492C" w14:textId="77777777" w:rsidR="00B83D9C" w:rsidRPr="003B7F09" w:rsidRDefault="00B83D9C" w:rsidP="00943D63">
            <w:pPr>
              <w:spacing w:after="0"/>
              <w:jc w:val="left"/>
              <w:rPr>
                <w:rFonts w:ascii="Calibri" w:hAnsi="Calibri" w:cs="Arial"/>
                <w:bCs/>
                <w:sz w:val="20"/>
                <w:szCs w:val="20"/>
              </w:rPr>
            </w:pPr>
          </w:p>
        </w:tc>
        <w:tc>
          <w:tcPr>
            <w:tcW w:w="416" w:type="pct"/>
            <w:tcMar>
              <w:right w:w="28" w:type="dxa"/>
            </w:tcMar>
          </w:tcPr>
          <w:p w14:paraId="1FC4EF2F" w14:textId="77777777" w:rsidR="00B83D9C" w:rsidRPr="003B7F09" w:rsidRDefault="00B83D9C" w:rsidP="00943D63">
            <w:pPr>
              <w:spacing w:after="0"/>
              <w:jc w:val="left"/>
              <w:rPr>
                <w:rFonts w:ascii="Calibri" w:hAnsi="Calibri" w:cs="Arial"/>
                <w:bCs/>
                <w:sz w:val="20"/>
                <w:szCs w:val="20"/>
              </w:rPr>
            </w:pPr>
          </w:p>
        </w:tc>
        <w:tc>
          <w:tcPr>
            <w:tcW w:w="311" w:type="pct"/>
            <w:tcMar>
              <w:right w:w="28" w:type="dxa"/>
            </w:tcMar>
          </w:tcPr>
          <w:p w14:paraId="61189B84" w14:textId="77777777" w:rsidR="00B83D9C" w:rsidRPr="003B7F09" w:rsidRDefault="00B83D9C" w:rsidP="00943D63">
            <w:pPr>
              <w:spacing w:after="0"/>
              <w:jc w:val="left"/>
              <w:rPr>
                <w:rFonts w:ascii="Calibri" w:hAnsi="Calibri" w:cs="Arial"/>
                <w:bCs/>
                <w:sz w:val="20"/>
                <w:szCs w:val="20"/>
              </w:rPr>
            </w:pPr>
          </w:p>
        </w:tc>
      </w:tr>
      <w:tr w:rsidR="0059164B" w:rsidRPr="003B7F09" w14:paraId="7501FB73" w14:textId="77777777" w:rsidTr="00506ADD">
        <w:tc>
          <w:tcPr>
            <w:tcW w:w="168" w:type="pct"/>
            <w:tcMar>
              <w:right w:w="28" w:type="dxa"/>
            </w:tcMar>
          </w:tcPr>
          <w:p w14:paraId="595BF10A" w14:textId="77777777" w:rsidR="008E7325" w:rsidRPr="003B7F09" w:rsidRDefault="0059164B" w:rsidP="00943D63">
            <w:pPr>
              <w:spacing w:after="0"/>
              <w:jc w:val="center"/>
              <w:rPr>
                <w:rFonts w:ascii="Calibri" w:hAnsi="Calibri" w:cs="Arial"/>
                <w:bCs/>
                <w:sz w:val="20"/>
                <w:szCs w:val="20"/>
              </w:rPr>
            </w:pPr>
            <w:r w:rsidRPr="003B7F09">
              <w:rPr>
                <w:rFonts w:ascii="Calibri" w:hAnsi="Calibri" w:cs="Arial"/>
                <w:bCs/>
                <w:sz w:val="20"/>
                <w:szCs w:val="20"/>
              </w:rPr>
              <w:t>3.</w:t>
            </w:r>
          </w:p>
        </w:tc>
        <w:tc>
          <w:tcPr>
            <w:tcW w:w="774" w:type="pct"/>
            <w:tcMar>
              <w:right w:w="28" w:type="dxa"/>
            </w:tcMar>
          </w:tcPr>
          <w:p w14:paraId="373AE653" w14:textId="77777777" w:rsidR="008E7325" w:rsidRPr="003B7F09" w:rsidRDefault="0059164B" w:rsidP="00E26056">
            <w:pPr>
              <w:spacing w:after="0"/>
              <w:jc w:val="left"/>
              <w:rPr>
                <w:rFonts w:ascii="Calibri" w:hAnsi="Calibri" w:cs="Arial"/>
                <w:bCs/>
                <w:sz w:val="20"/>
                <w:szCs w:val="20"/>
              </w:rPr>
            </w:pPr>
            <w:r w:rsidRPr="003B7F09">
              <w:rPr>
                <w:rFonts w:ascii="Calibri" w:hAnsi="Calibri" w:cs="Arial"/>
                <w:noProof/>
                <w:sz w:val="20"/>
                <w:szCs w:val="20"/>
              </w:rPr>
              <w:t>The lack of horizontal coordination across ministries and agencies could hinder a coordinated approach to managing MEAs.</w:t>
            </w:r>
          </w:p>
        </w:tc>
        <w:tc>
          <w:tcPr>
            <w:tcW w:w="376" w:type="pct"/>
            <w:tcMar>
              <w:right w:w="28" w:type="dxa"/>
            </w:tcMar>
          </w:tcPr>
          <w:p w14:paraId="69A2C1E3" w14:textId="77777777" w:rsidR="008E7325" w:rsidRPr="003B7F09" w:rsidRDefault="008E7325" w:rsidP="00943D63">
            <w:pPr>
              <w:spacing w:after="0"/>
              <w:jc w:val="left"/>
              <w:rPr>
                <w:rFonts w:ascii="Calibri" w:hAnsi="Calibri" w:cs="Arial"/>
                <w:bCs/>
                <w:sz w:val="20"/>
                <w:szCs w:val="20"/>
              </w:rPr>
            </w:pPr>
          </w:p>
        </w:tc>
        <w:tc>
          <w:tcPr>
            <w:tcW w:w="459" w:type="pct"/>
            <w:tcMar>
              <w:right w:w="28" w:type="dxa"/>
            </w:tcMar>
          </w:tcPr>
          <w:p w14:paraId="23F50319" w14:textId="77777777" w:rsidR="008E7325" w:rsidRPr="003B7F09" w:rsidRDefault="00D37559" w:rsidP="00B83D9C">
            <w:pPr>
              <w:spacing w:after="0"/>
              <w:jc w:val="center"/>
              <w:rPr>
                <w:rFonts w:ascii="Calibri" w:hAnsi="Calibri" w:cs="Arial"/>
                <w:bCs/>
                <w:sz w:val="20"/>
                <w:szCs w:val="20"/>
              </w:rPr>
            </w:pPr>
            <w:r w:rsidRPr="003B7F09">
              <w:rPr>
                <w:rFonts w:ascii="Calibri" w:hAnsi="Calibri" w:cs="Arial"/>
                <w:bCs/>
                <w:sz w:val="20"/>
                <w:szCs w:val="20"/>
              </w:rPr>
              <w:t>Political</w:t>
            </w:r>
          </w:p>
        </w:tc>
        <w:tc>
          <w:tcPr>
            <w:tcW w:w="556" w:type="pct"/>
            <w:tcMar>
              <w:right w:w="28" w:type="dxa"/>
            </w:tcMar>
          </w:tcPr>
          <w:p w14:paraId="0984A390" w14:textId="77777777" w:rsidR="008E7325" w:rsidRPr="003B7F09" w:rsidRDefault="00D37559" w:rsidP="0067193B">
            <w:pPr>
              <w:spacing w:after="0"/>
              <w:jc w:val="left"/>
              <w:rPr>
                <w:rFonts w:ascii="Calibri" w:hAnsi="Calibri" w:cs="Arial"/>
                <w:bCs/>
                <w:sz w:val="20"/>
                <w:szCs w:val="20"/>
              </w:rPr>
            </w:pPr>
            <w:r w:rsidRPr="003B7F09">
              <w:rPr>
                <w:rFonts w:ascii="Calibri" w:hAnsi="Calibri" w:cs="Arial"/>
                <w:bCs/>
                <w:sz w:val="20"/>
                <w:szCs w:val="20"/>
              </w:rPr>
              <w:t>P = 2</w:t>
            </w:r>
          </w:p>
          <w:p w14:paraId="408377BF" w14:textId="77777777" w:rsidR="00D37559" w:rsidRPr="003B7F09" w:rsidRDefault="00D37559" w:rsidP="0067193B">
            <w:pPr>
              <w:spacing w:after="0"/>
              <w:jc w:val="left"/>
              <w:rPr>
                <w:rFonts w:ascii="Calibri" w:hAnsi="Calibri" w:cs="Arial"/>
                <w:bCs/>
                <w:sz w:val="20"/>
                <w:szCs w:val="20"/>
              </w:rPr>
            </w:pPr>
            <w:r w:rsidRPr="003B7F09">
              <w:rPr>
                <w:rFonts w:ascii="Calibri" w:hAnsi="Calibri" w:cs="Arial"/>
                <w:bCs/>
                <w:sz w:val="20"/>
                <w:szCs w:val="20"/>
              </w:rPr>
              <w:t>I = 2-3</w:t>
            </w:r>
          </w:p>
        </w:tc>
        <w:tc>
          <w:tcPr>
            <w:tcW w:w="1015" w:type="pct"/>
            <w:tcMar>
              <w:right w:w="28" w:type="dxa"/>
            </w:tcMar>
          </w:tcPr>
          <w:p w14:paraId="0E95A937" w14:textId="77777777" w:rsidR="008E7325" w:rsidRPr="003B7F09" w:rsidRDefault="00D37559" w:rsidP="00DE1107">
            <w:pPr>
              <w:jc w:val="left"/>
              <w:rPr>
                <w:rFonts w:ascii="Calibri" w:hAnsi="Calibri" w:cs="Arial"/>
                <w:bCs/>
                <w:sz w:val="20"/>
                <w:szCs w:val="20"/>
              </w:rPr>
            </w:pPr>
            <w:r w:rsidRPr="003B7F09">
              <w:rPr>
                <w:rFonts w:ascii="Calibri" w:hAnsi="Calibri" w:cs="Arial"/>
                <w:noProof/>
                <w:sz w:val="20"/>
              </w:rPr>
              <w:t xml:space="preserve">The MEA Working Group and MEA Annual Report </w:t>
            </w:r>
            <w:r w:rsidR="00DE1107" w:rsidRPr="003B7F09">
              <w:rPr>
                <w:rFonts w:ascii="Calibri" w:hAnsi="Calibri" w:cs="Arial"/>
                <w:noProof/>
                <w:sz w:val="20"/>
              </w:rPr>
              <w:t xml:space="preserve">under Component 1 </w:t>
            </w:r>
            <w:r w:rsidRPr="003B7F09">
              <w:rPr>
                <w:rFonts w:ascii="Calibri" w:hAnsi="Calibri" w:cs="Arial"/>
                <w:noProof/>
                <w:sz w:val="20"/>
              </w:rPr>
              <w:t xml:space="preserve">will </w:t>
            </w:r>
            <w:r w:rsidR="00DE1107" w:rsidRPr="003B7F09">
              <w:rPr>
                <w:rFonts w:ascii="Calibri" w:hAnsi="Calibri" w:cs="Arial"/>
                <w:noProof/>
                <w:sz w:val="20"/>
              </w:rPr>
              <w:t xml:space="preserve">build horizontal communication into the project and </w:t>
            </w:r>
            <w:r w:rsidRPr="003B7F09">
              <w:rPr>
                <w:rFonts w:ascii="Calibri" w:hAnsi="Calibri" w:cs="Arial"/>
                <w:noProof/>
                <w:sz w:val="20"/>
              </w:rPr>
              <w:t>foster information sharing and coordination.</w:t>
            </w:r>
          </w:p>
        </w:tc>
        <w:tc>
          <w:tcPr>
            <w:tcW w:w="417" w:type="pct"/>
            <w:tcMar>
              <w:right w:w="28" w:type="dxa"/>
            </w:tcMar>
          </w:tcPr>
          <w:p w14:paraId="1E8959C1" w14:textId="77777777" w:rsidR="008E7325" w:rsidRPr="003B7F09" w:rsidRDefault="008E7325" w:rsidP="00B83D9C">
            <w:pPr>
              <w:spacing w:after="0"/>
              <w:jc w:val="center"/>
              <w:rPr>
                <w:rFonts w:ascii="Calibri" w:hAnsi="Calibri" w:cs="Arial"/>
                <w:bCs/>
                <w:sz w:val="20"/>
                <w:szCs w:val="20"/>
              </w:rPr>
            </w:pPr>
            <w:r w:rsidRPr="003B7F09">
              <w:rPr>
                <w:rFonts w:ascii="Calibri" w:hAnsi="Calibri" w:cs="Arial"/>
                <w:bCs/>
                <w:sz w:val="20"/>
                <w:szCs w:val="20"/>
              </w:rPr>
              <w:t>Project Board</w:t>
            </w:r>
          </w:p>
        </w:tc>
        <w:tc>
          <w:tcPr>
            <w:tcW w:w="508" w:type="pct"/>
            <w:tcMar>
              <w:right w:w="28" w:type="dxa"/>
            </w:tcMar>
          </w:tcPr>
          <w:p w14:paraId="1645127D" w14:textId="77777777" w:rsidR="008E7325" w:rsidRPr="003B7F09" w:rsidRDefault="008E7325" w:rsidP="00943D63">
            <w:pPr>
              <w:spacing w:after="0"/>
              <w:jc w:val="left"/>
              <w:rPr>
                <w:rFonts w:ascii="Calibri" w:hAnsi="Calibri" w:cs="Arial"/>
                <w:bCs/>
                <w:sz w:val="20"/>
                <w:szCs w:val="20"/>
              </w:rPr>
            </w:pPr>
          </w:p>
        </w:tc>
        <w:tc>
          <w:tcPr>
            <w:tcW w:w="416" w:type="pct"/>
            <w:tcMar>
              <w:right w:w="28" w:type="dxa"/>
            </w:tcMar>
          </w:tcPr>
          <w:p w14:paraId="72E302EC" w14:textId="77777777" w:rsidR="008E7325" w:rsidRPr="003B7F09" w:rsidRDefault="008E7325" w:rsidP="00943D63">
            <w:pPr>
              <w:spacing w:after="0"/>
              <w:jc w:val="left"/>
              <w:rPr>
                <w:rFonts w:ascii="Calibri" w:hAnsi="Calibri" w:cs="Arial"/>
                <w:bCs/>
                <w:sz w:val="20"/>
                <w:szCs w:val="20"/>
              </w:rPr>
            </w:pPr>
          </w:p>
        </w:tc>
        <w:tc>
          <w:tcPr>
            <w:tcW w:w="311" w:type="pct"/>
            <w:tcMar>
              <w:right w:w="28" w:type="dxa"/>
            </w:tcMar>
          </w:tcPr>
          <w:p w14:paraId="09F41CD0" w14:textId="77777777" w:rsidR="008E7325" w:rsidRPr="003B7F09" w:rsidRDefault="008E7325" w:rsidP="00943D63">
            <w:pPr>
              <w:spacing w:after="0"/>
              <w:jc w:val="left"/>
              <w:rPr>
                <w:rFonts w:ascii="Calibri" w:hAnsi="Calibri" w:cs="Arial"/>
                <w:bCs/>
                <w:sz w:val="20"/>
                <w:szCs w:val="20"/>
              </w:rPr>
            </w:pPr>
          </w:p>
        </w:tc>
      </w:tr>
      <w:tr w:rsidR="0059164B" w:rsidRPr="003B7F09" w14:paraId="5AB311BF" w14:textId="77777777" w:rsidTr="0059164B">
        <w:tc>
          <w:tcPr>
            <w:tcW w:w="168" w:type="pct"/>
            <w:tcMar>
              <w:right w:w="28" w:type="dxa"/>
            </w:tcMar>
          </w:tcPr>
          <w:p w14:paraId="68186B34" w14:textId="77777777" w:rsidR="0059164B" w:rsidRPr="003B7F09" w:rsidRDefault="0059164B" w:rsidP="00943D63">
            <w:pPr>
              <w:spacing w:after="0"/>
              <w:jc w:val="center"/>
              <w:rPr>
                <w:rFonts w:ascii="Calibri" w:hAnsi="Calibri" w:cs="Arial"/>
                <w:bCs/>
                <w:sz w:val="20"/>
                <w:szCs w:val="20"/>
              </w:rPr>
            </w:pPr>
            <w:r w:rsidRPr="003B7F09">
              <w:rPr>
                <w:rFonts w:ascii="Calibri" w:hAnsi="Calibri" w:cs="Arial"/>
                <w:bCs/>
                <w:sz w:val="20"/>
                <w:szCs w:val="20"/>
              </w:rPr>
              <w:t>4.</w:t>
            </w:r>
          </w:p>
        </w:tc>
        <w:tc>
          <w:tcPr>
            <w:tcW w:w="774" w:type="pct"/>
            <w:tcMar>
              <w:right w:w="28" w:type="dxa"/>
            </w:tcMar>
          </w:tcPr>
          <w:p w14:paraId="0BD5909F" w14:textId="77777777" w:rsidR="0059164B" w:rsidRPr="003B7F09" w:rsidRDefault="0059164B" w:rsidP="00E26056">
            <w:pPr>
              <w:spacing w:after="0"/>
              <w:jc w:val="left"/>
              <w:rPr>
                <w:rFonts w:ascii="Calibri" w:hAnsi="Calibri" w:cs="Arial"/>
                <w:noProof/>
                <w:sz w:val="20"/>
                <w:szCs w:val="20"/>
              </w:rPr>
            </w:pPr>
            <w:r w:rsidRPr="003B7F09">
              <w:rPr>
                <w:rFonts w:ascii="Calibri" w:hAnsi="Calibri" w:cs="Arial"/>
                <w:noProof/>
                <w:sz w:val="20"/>
                <w:szCs w:val="20"/>
              </w:rPr>
              <w:t xml:space="preserve">Re-organization of government ministries and </w:t>
            </w:r>
            <w:r w:rsidRPr="003B7F09">
              <w:rPr>
                <w:rFonts w:ascii="Calibri" w:hAnsi="Calibri" w:cs="Arial"/>
                <w:noProof/>
                <w:sz w:val="20"/>
                <w:szCs w:val="20"/>
              </w:rPr>
              <w:lastRenderedPageBreak/>
              <w:t>departments and turnover in the executive and legislative branches could cause delays and institutional disruption affecting progress towards project outcomes.</w:t>
            </w:r>
          </w:p>
        </w:tc>
        <w:tc>
          <w:tcPr>
            <w:tcW w:w="376" w:type="pct"/>
            <w:tcMar>
              <w:right w:w="28" w:type="dxa"/>
            </w:tcMar>
          </w:tcPr>
          <w:p w14:paraId="1B19D85D" w14:textId="77777777" w:rsidR="0059164B" w:rsidRPr="003B7F09" w:rsidRDefault="0059164B" w:rsidP="00943D63">
            <w:pPr>
              <w:spacing w:after="0"/>
              <w:jc w:val="left"/>
              <w:rPr>
                <w:rFonts w:ascii="Calibri" w:hAnsi="Calibri" w:cs="Arial"/>
                <w:bCs/>
                <w:sz w:val="20"/>
                <w:szCs w:val="20"/>
              </w:rPr>
            </w:pPr>
          </w:p>
        </w:tc>
        <w:tc>
          <w:tcPr>
            <w:tcW w:w="459" w:type="pct"/>
            <w:tcMar>
              <w:right w:w="28" w:type="dxa"/>
            </w:tcMar>
          </w:tcPr>
          <w:p w14:paraId="498E2EE4" w14:textId="77777777" w:rsidR="0059164B" w:rsidRPr="003B7F09" w:rsidRDefault="00D37559" w:rsidP="00B83D9C">
            <w:pPr>
              <w:spacing w:after="0"/>
              <w:jc w:val="center"/>
              <w:rPr>
                <w:rFonts w:ascii="Calibri" w:hAnsi="Calibri" w:cs="Arial"/>
                <w:bCs/>
                <w:sz w:val="20"/>
                <w:szCs w:val="20"/>
              </w:rPr>
            </w:pPr>
            <w:r w:rsidRPr="003B7F09">
              <w:rPr>
                <w:rFonts w:ascii="Calibri" w:hAnsi="Calibri" w:cs="Arial"/>
                <w:bCs/>
                <w:sz w:val="20"/>
                <w:szCs w:val="20"/>
              </w:rPr>
              <w:t>Political</w:t>
            </w:r>
          </w:p>
        </w:tc>
        <w:tc>
          <w:tcPr>
            <w:tcW w:w="556" w:type="pct"/>
            <w:tcMar>
              <w:right w:w="28" w:type="dxa"/>
            </w:tcMar>
          </w:tcPr>
          <w:p w14:paraId="6EA9C920" w14:textId="77777777" w:rsidR="0059164B" w:rsidRPr="003B7F09" w:rsidRDefault="00D37559" w:rsidP="0067193B">
            <w:pPr>
              <w:spacing w:after="0"/>
              <w:jc w:val="left"/>
              <w:rPr>
                <w:rFonts w:ascii="Calibri" w:hAnsi="Calibri" w:cs="Arial"/>
                <w:bCs/>
                <w:sz w:val="20"/>
                <w:szCs w:val="20"/>
              </w:rPr>
            </w:pPr>
            <w:r w:rsidRPr="003B7F09">
              <w:rPr>
                <w:rFonts w:ascii="Calibri" w:hAnsi="Calibri" w:cs="Arial"/>
                <w:bCs/>
                <w:sz w:val="20"/>
                <w:szCs w:val="20"/>
              </w:rPr>
              <w:t>P = 3</w:t>
            </w:r>
          </w:p>
          <w:p w14:paraId="0295CAD6" w14:textId="77777777" w:rsidR="00D37559" w:rsidRPr="003B7F09" w:rsidRDefault="00D37559" w:rsidP="0067193B">
            <w:pPr>
              <w:spacing w:after="0"/>
              <w:jc w:val="left"/>
              <w:rPr>
                <w:rFonts w:ascii="Calibri" w:hAnsi="Calibri" w:cs="Arial"/>
                <w:bCs/>
                <w:sz w:val="20"/>
                <w:szCs w:val="20"/>
              </w:rPr>
            </w:pPr>
            <w:r w:rsidRPr="003B7F09">
              <w:rPr>
                <w:rFonts w:ascii="Calibri" w:hAnsi="Calibri" w:cs="Arial"/>
                <w:bCs/>
                <w:sz w:val="20"/>
                <w:szCs w:val="20"/>
              </w:rPr>
              <w:t>I = 3</w:t>
            </w:r>
          </w:p>
        </w:tc>
        <w:tc>
          <w:tcPr>
            <w:tcW w:w="1015" w:type="pct"/>
            <w:tcMar>
              <w:right w:w="28" w:type="dxa"/>
            </w:tcMar>
          </w:tcPr>
          <w:p w14:paraId="4793311C" w14:textId="77777777" w:rsidR="0059164B" w:rsidRPr="003B7F09" w:rsidRDefault="00DE1107" w:rsidP="008E7325">
            <w:pPr>
              <w:jc w:val="left"/>
              <w:rPr>
                <w:rFonts w:ascii="Calibri" w:hAnsi="Calibri" w:cs="Arial"/>
                <w:bCs/>
                <w:sz w:val="20"/>
                <w:szCs w:val="20"/>
              </w:rPr>
            </w:pPr>
            <w:r w:rsidRPr="003B7F09">
              <w:rPr>
                <w:rFonts w:ascii="Calibri" w:hAnsi="Calibri" w:cs="Arial"/>
                <w:noProof/>
                <w:sz w:val="20"/>
              </w:rPr>
              <w:t xml:space="preserve">While it is not possible to control changes in governmental </w:t>
            </w:r>
            <w:r w:rsidRPr="003B7F09">
              <w:rPr>
                <w:rFonts w:ascii="Calibri" w:hAnsi="Calibri" w:cs="Arial"/>
                <w:noProof/>
                <w:sz w:val="20"/>
              </w:rPr>
              <w:lastRenderedPageBreak/>
              <w:t xml:space="preserve">organizations or turnover, the duration of the project (60 months) is designed to safeguard against any delays in implementation caused by re-organizations and the subsequent need to await appointments and educate new counterparts.  </w:t>
            </w:r>
            <w:r w:rsidR="00BC52F9" w:rsidRPr="003B7F09">
              <w:rPr>
                <w:rFonts w:ascii="Calibri" w:hAnsi="Calibri" w:cs="Arial"/>
                <w:noProof/>
                <w:sz w:val="20"/>
                <w:szCs w:val="22"/>
              </w:rPr>
              <w:t>Furthermore, trainings have been scheduled in such a way as to cover a new cohort of participants if necessary</w:t>
            </w:r>
            <w:r w:rsidRPr="003B7F09">
              <w:rPr>
                <w:rFonts w:ascii="Calibri" w:hAnsi="Calibri" w:cs="Arial"/>
                <w:noProof/>
                <w:sz w:val="18"/>
              </w:rPr>
              <w:t>.</w:t>
            </w:r>
          </w:p>
        </w:tc>
        <w:tc>
          <w:tcPr>
            <w:tcW w:w="417" w:type="pct"/>
            <w:tcMar>
              <w:right w:w="28" w:type="dxa"/>
            </w:tcMar>
          </w:tcPr>
          <w:p w14:paraId="74CFCFF2" w14:textId="77777777" w:rsidR="0059164B" w:rsidRPr="003B7F09" w:rsidRDefault="00DE1107" w:rsidP="00B83D9C">
            <w:pPr>
              <w:spacing w:after="0"/>
              <w:jc w:val="center"/>
              <w:rPr>
                <w:rFonts w:ascii="Calibri" w:hAnsi="Calibri" w:cs="Arial"/>
                <w:bCs/>
                <w:sz w:val="20"/>
                <w:szCs w:val="20"/>
              </w:rPr>
            </w:pPr>
            <w:r w:rsidRPr="003B7F09">
              <w:rPr>
                <w:rFonts w:ascii="Calibri" w:hAnsi="Calibri" w:cs="Arial"/>
                <w:bCs/>
                <w:sz w:val="20"/>
                <w:szCs w:val="20"/>
              </w:rPr>
              <w:lastRenderedPageBreak/>
              <w:t xml:space="preserve">Project Board + Project </w:t>
            </w:r>
            <w:r w:rsidRPr="003B7F09">
              <w:rPr>
                <w:rFonts w:ascii="Calibri" w:hAnsi="Calibri" w:cs="Arial"/>
                <w:bCs/>
                <w:sz w:val="20"/>
                <w:szCs w:val="20"/>
              </w:rPr>
              <w:lastRenderedPageBreak/>
              <w:t>Mana-ger</w:t>
            </w:r>
          </w:p>
        </w:tc>
        <w:tc>
          <w:tcPr>
            <w:tcW w:w="508" w:type="pct"/>
            <w:tcMar>
              <w:right w:w="28" w:type="dxa"/>
            </w:tcMar>
          </w:tcPr>
          <w:p w14:paraId="63696069" w14:textId="77777777" w:rsidR="0059164B" w:rsidRPr="003B7F09" w:rsidRDefault="0059164B" w:rsidP="00943D63">
            <w:pPr>
              <w:spacing w:after="0"/>
              <w:jc w:val="left"/>
              <w:rPr>
                <w:rFonts w:ascii="Calibri" w:hAnsi="Calibri" w:cs="Arial"/>
                <w:bCs/>
                <w:sz w:val="20"/>
                <w:szCs w:val="20"/>
              </w:rPr>
            </w:pPr>
          </w:p>
        </w:tc>
        <w:tc>
          <w:tcPr>
            <w:tcW w:w="416" w:type="pct"/>
            <w:tcMar>
              <w:right w:w="28" w:type="dxa"/>
            </w:tcMar>
          </w:tcPr>
          <w:p w14:paraId="5CA492C1" w14:textId="77777777" w:rsidR="0059164B" w:rsidRPr="003B7F09" w:rsidRDefault="0059164B" w:rsidP="00943D63">
            <w:pPr>
              <w:spacing w:after="0"/>
              <w:jc w:val="left"/>
              <w:rPr>
                <w:rFonts w:ascii="Calibri" w:hAnsi="Calibri" w:cs="Arial"/>
                <w:bCs/>
                <w:sz w:val="20"/>
                <w:szCs w:val="20"/>
              </w:rPr>
            </w:pPr>
          </w:p>
        </w:tc>
        <w:tc>
          <w:tcPr>
            <w:tcW w:w="311" w:type="pct"/>
            <w:tcMar>
              <w:right w:w="28" w:type="dxa"/>
            </w:tcMar>
          </w:tcPr>
          <w:p w14:paraId="309EE48F" w14:textId="77777777" w:rsidR="0059164B" w:rsidRPr="003B7F09" w:rsidRDefault="0059164B" w:rsidP="00943D63">
            <w:pPr>
              <w:spacing w:after="0"/>
              <w:jc w:val="left"/>
              <w:rPr>
                <w:rFonts w:ascii="Calibri" w:hAnsi="Calibri" w:cs="Arial"/>
                <w:bCs/>
                <w:sz w:val="20"/>
                <w:szCs w:val="20"/>
              </w:rPr>
            </w:pPr>
          </w:p>
        </w:tc>
      </w:tr>
    </w:tbl>
    <w:p w14:paraId="22BCB763" w14:textId="77777777" w:rsidR="008E7325" w:rsidRPr="003B7F09" w:rsidRDefault="008E7325" w:rsidP="008E7325">
      <w:pPr>
        <w:pStyle w:val="Heading1"/>
        <w:numPr>
          <w:ilvl w:val="0"/>
          <w:numId w:val="0"/>
        </w:numPr>
        <w:pBdr>
          <w:top w:val="none" w:sz="0" w:space="0" w:color="auto"/>
        </w:pBdr>
        <w:spacing w:before="0" w:after="240"/>
        <w:ind w:left="357"/>
        <w:rPr>
          <w:caps/>
          <w:smallCaps w:val="0"/>
          <w:szCs w:val="24"/>
          <w:lang w:val="en-GB"/>
        </w:rPr>
      </w:pPr>
    </w:p>
    <w:p w14:paraId="3CD41321" w14:textId="77777777" w:rsidR="009F7950" w:rsidRPr="003B7F09" w:rsidRDefault="009F7950">
      <w:pPr>
        <w:spacing w:after="0"/>
        <w:jc w:val="left"/>
        <w:rPr>
          <w:rFonts w:ascii="Calibri" w:hAnsi="Calibri"/>
          <w:caps/>
          <w:smallCaps/>
        </w:rPr>
      </w:pPr>
      <w:r w:rsidRPr="003B7F09">
        <w:rPr>
          <w:rFonts w:ascii="Calibri" w:hAnsi="Calibri"/>
          <w:caps/>
          <w:smallCaps/>
        </w:rPr>
        <w:br w:type="page"/>
      </w:r>
    </w:p>
    <w:p w14:paraId="2EEE9B60" w14:textId="77777777" w:rsidR="008C2507" w:rsidRPr="003B7F09" w:rsidRDefault="008C2507" w:rsidP="00290FC1">
      <w:pPr>
        <w:pStyle w:val="Heading1"/>
        <w:numPr>
          <w:ilvl w:val="0"/>
          <w:numId w:val="66"/>
        </w:numPr>
        <w:pBdr>
          <w:top w:val="none" w:sz="0" w:space="0" w:color="auto"/>
        </w:pBdr>
        <w:spacing w:before="0" w:after="240"/>
        <w:ind w:left="357" w:hanging="357"/>
        <w:rPr>
          <w:caps/>
          <w:smallCaps w:val="0"/>
          <w:szCs w:val="24"/>
          <w:lang w:val="en-GB"/>
        </w:rPr>
        <w:sectPr w:rsidR="008C2507" w:rsidRPr="003B7F09" w:rsidSect="00503231">
          <w:footerReference w:type="default" r:id="rId40"/>
          <w:pgSz w:w="12240" w:h="15840"/>
          <w:pgMar w:top="1134" w:right="1134" w:bottom="1134" w:left="1440" w:header="720" w:footer="720" w:gutter="0"/>
          <w:cols w:space="720"/>
          <w:docGrid w:linePitch="360"/>
        </w:sectPr>
      </w:pPr>
    </w:p>
    <w:p w14:paraId="12CB892B" w14:textId="77777777" w:rsidR="00D55425" w:rsidRPr="00D55425" w:rsidRDefault="008C49C2" w:rsidP="007C62B9">
      <w:pPr>
        <w:pStyle w:val="Heading1"/>
        <w:numPr>
          <w:ilvl w:val="0"/>
          <w:numId w:val="0"/>
        </w:numPr>
        <w:pBdr>
          <w:top w:val="none" w:sz="0" w:space="0" w:color="auto"/>
        </w:pBdr>
        <w:spacing w:before="0" w:after="240"/>
        <w:ind w:left="360"/>
        <w:rPr>
          <w:caps/>
        </w:rPr>
      </w:pPr>
      <w:bookmarkStart w:id="57" w:name="_Toc454807252"/>
      <w:r w:rsidRPr="00D55425">
        <w:rPr>
          <w:caps/>
          <w:smallCaps w:val="0"/>
          <w:szCs w:val="24"/>
          <w:lang w:val="en-GB"/>
        </w:rPr>
        <w:lastRenderedPageBreak/>
        <w:t>Annex H</w:t>
      </w:r>
      <w:r w:rsidR="009F7950" w:rsidRPr="00D55425">
        <w:rPr>
          <w:caps/>
          <w:smallCaps w:val="0"/>
          <w:szCs w:val="24"/>
          <w:lang w:val="en-GB"/>
        </w:rPr>
        <w:t>: Theory of change</w:t>
      </w:r>
      <w:bookmarkEnd w:id="57"/>
    </w:p>
    <w:p w14:paraId="255A018D" w14:textId="77777777" w:rsidR="00D55425" w:rsidRDefault="00D55425" w:rsidP="00745F18">
      <w:r>
        <w:object w:dxaOrig="28711" w:dyaOrig="17065" w14:anchorId="75DC85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20.75pt;height:429pt" o:ole="">
            <v:imagedata r:id="rId41" o:title=""/>
          </v:shape>
          <o:OLEObject Type="Embed" ProgID="Excel.Sheet.12" ShapeID="_x0000_i1025" DrawAspect="Content" ObjectID="_1528872867" r:id="rId42"/>
        </w:object>
      </w:r>
    </w:p>
    <w:p w14:paraId="08FA4A47" w14:textId="77777777" w:rsidR="00D55425" w:rsidRDefault="00D55425">
      <w:pPr>
        <w:spacing w:after="0"/>
        <w:jc w:val="left"/>
        <w:rPr>
          <w:caps/>
          <w:smallCaps/>
        </w:rPr>
        <w:sectPr w:rsidR="00D55425" w:rsidSect="00D55425">
          <w:pgSz w:w="15840" w:h="12240" w:orient="landscape"/>
          <w:pgMar w:top="720" w:right="720" w:bottom="720" w:left="720" w:header="720" w:footer="720" w:gutter="0"/>
          <w:cols w:space="720"/>
          <w:docGrid w:linePitch="360"/>
        </w:sectPr>
      </w:pPr>
    </w:p>
    <w:p w14:paraId="05004749" w14:textId="77777777" w:rsidR="009B61E5" w:rsidRPr="008C2507" w:rsidRDefault="009B61E5" w:rsidP="008C2507">
      <w:pPr>
        <w:spacing w:after="0"/>
        <w:jc w:val="left"/>
        <w:rPr>
          <w:rFonts w:ascii="Calibri" w:hAnsi="Calibri"/>
          <w:b/>
          <w:caps/>
          <w:spacing w:val="-2"/>
          <w:sz w:val="24"/>
        </w:rPr>
      </w:pPr>
    </w:p>
    <w:p w14:paraId="76BB658D" w14:textId="77777777" w:rsidR="009B61E5" w:rsidRDefault="009F7950" w:rsidP="007C62B9">
      <w:pPr>
        <w:pStyle w:val="Heading1"/>
        <w:numPr>
          <w:ilvl w:val="0"/>
          <w:numId w:val="0"/>
        </w:numPr>
        <w:pBdr>
          <w:top w:val="none" w:sz="0" w:space="0" w:color="auto"/>
        </w:pBdr>
        <w:spacing w:before="0" w:after="240"/>
        <w:ind w:left="357"/>
        <w:rPr>
          <w:caps/>
          <w:smallCaps w:val="0"/>
          <w:szCs w:val="24"/>
          <w:lang w:val="en-GB"/>
        </w:rPr>
      </w:pPr>
      <w:bookmarkStart w:id="58" w:name="_Toc454807253"/>
      <w:r>
        <w:rPr>
          <w:caps/>
          <w:smallCaps w:val="0"/>
          <w:szCs w:val="24"/>
          <w:lang w:val="en-GB"/>
        </w:rPr>
        <w:t xml:space="preserve">Annex </w:t>
      </w:r>
      <w:r w:rsidR="008C49C2">
        <w:rPr>
          <w:caps/>
          <w:smallCaps w:val="0"/>
          <w:szCs w:val="24"/>
          <w:lang w:val="en-GB"/>
        </w:rPr>
        <w:t>I</w:t>
      </w:r>
      <w:r w:rsidR="009B61E5">
        <w:rPr>
          <w:caps/>
          <w:smallCaps w:val="0"/>
          <w:szCs w:val="24"/>
          <w:lang w:val="en-GB"/>
        </w:rPr>
        <w:t>: works consulted</w:t>
      </w:r>
      <w:bookmarkEnd w:id="58"/>
    </w:p>
    <w:p w14:paraId="0E33CE9B" w14:textId="77777777" w:rsidR="009B61E5" w:rsidRPr="009B009E" w:rsidRDefault="009B61E5" w:rsidP="009B61E5">
      <w:pPr>
        <w:spacing w:after="0"/>
        <w:rPr>
          <w:rFonts w:ascii="Calibri" w:hAnsi="Calibri"/>
          <w:b/>
          <w:i/>
          <w:szCs w:val="22"/>
        </w:rPr>
      </w:pPr>
      <w:r w:rsidRPr="009B009E">
        <w:rPr>
          <w:rFonts w:ascii="Calibri" w:hAnsi="Calibri"/>
          <w:b/>
          <w:i/>
          <w:szCs w:val="22"/>
        </w:rPr>
        <w:t>Project documents of on-</w:t>
      </w:r>
      <w:r w:rsidR="009B009E">
        <w:rPr>
          <w:rFonts w:ascii="Calibri" w:hAnsi="Calibri"/>
          <w:b/>
          <w:i/>
          <w:szCs w:val="22"/>
        </w:rPr>
        <w:t>going UNDP-</w:t>
      </w:r>
      <w:r w:rsidRPr="009B009E">
        <w:rPr>
          <w:rFonts w:ascii="Calibri" w:hAnsi="Calibri"/>
          <w:b/>
          <w:i/>
          <w:szCs w:val="22"/>
        </w:rPr>
        <w:t>GEF projects:</w:t>
      </w:r>
    </w:p>
    <w:p w14:paraId="7489D7DD" w14:textId="77777777" w:rsidR="009B61E5" w:rsidRPr="009B009E" w:rsidRDefault="009B61E5" w:rsidP="009B61E5">
      <w:pPr>
        <w:widowControl w:val="0"/>
        <w:autoSpaceDE w:val="0"/>
        <w:autoSpaceDN w:val="0"/>
        <w:adjustRightInd w:val="0"/>
        <w:spacing w:after="0"/>
        <w:rPr>
          <w:rFonts w:ascii="Calibri" w:hAnsi="Calibri"/>
          <w:bCs/>
          <w:szCs w:val="22"/>
        </w:rPr>
      </w:pPr>
      <w:r w:rsidRPr="009B009E">
        <w:rPr>
          <w:rFonts w:ascii="Calibri" w:hAnsi="Calibri"/>
          <w:color w:val="000000"/>
          <w:szCs w:val="22"/>
        </w:rPr>
        <w:t>Project Document for “</w:t>
      </w:r>
      <w:r w:rsidRPr="009B009E">
        <w:rPr>
          <w:rFonts w:ascii="Calibri" w:hAnsi="Calibri"/>
          <w:bCs/>
          <w:szCs w:val="22"/>
        </w:rPr>
        <w:t>National Biodiversity Planning to Support the Implementation of the CBD 2011-2020 Strategic Plan”</w:t>
      </w:r>
    </w:p>
    <w:p w14:paraId="672B2508" w14:textId="77777777" w:rsidR="009B61E5" w:rsidRPr="009B009E" w:rsidRDefault="009B61E5" w:rsidP="009B61E5">
      <w:pPr>
        <w:widowControl w:val="0"/>
        <w:autoSpaceDE w:val="0"/>
        <w:autoSpaceDN w:val="0"/>
        <w:adjustRightInd w:val="0"/>
        <w:spacing w:after="0"/>
        <w:rPr>
          <w:rFonts w:ascii="Calibri" w:hAnsi="Calibri"/>
          <w:szCs w:val="22"/>
        </w:rPr>
      </w:pPr>
      <w:r w:rsidRPr="009B009E">
        <w:rPr>
          <w:rFonts w:ascii="Calibri" w:hAnsi="Calibri"/>
          <w:szCs w:val="22"/>
        </w:rPr>
        <w:t>Project Document for “Serbia’s First Biennial Update Report”</w:t>
      </w:r>
    </w:p>
    <w:p w14:paraId="7D388589" w14:textId="77777777" w:rsidR="009B61E5" w:rsidRPr="009B009E" w:rsidRDefault="009B61E5" w:rsidP="009B61E5">
      <w:pPr>
        <w:widowControl w:val="0"/>
        <w:autoSpaceDE w:val="0"/>
        <w:autoSpaceDN w:val="0"/>
        <w:adjustRightInd w:val="0"/>
        <w:spacing w:after="0"/>
        <w:rPr>
          <w:rFonts w:ascii="Calibri" w:hAnsi="Calibri"/>
          <w:szCs w:val="22"/>
        </w:rPr>
      </w:pPr>
      <w:r w:rsidRPr="009B009E">
        <w:rPr>
          <w:rFonts w:ascii="Calibri" w:hAnsi="Calibri"/>
          <w:szCs w:val="22"/>
        </w:rPr>
        <w:t>Project Document for “Second National Communication to the UNFCCC for Serbia”</w:t>
      </w:r>
    </w:p>
    <w:p w14:paraId="7C67CC9B" w14:textId="77777777" w:rsidR="009B61E5" w:rsidRDefault="009B61E5" w:rsidP="009B61E5">
      <w:pPr>
        <w:widowControl w:val="0"/>
        <w:autoSpaceDE w:val="0"/>
        <w:autoSpaceDN w:val="0"/>
        <w:adjustRightInd w:val="0"/>
        <w:spacing w:after="0"/>
        <w:rPr>
          <w:rFonts w:ascii="Calibri" w:hAnsi="Calibri"/>
          <w:szCs w:val="22"/>
        </w:rPr>
      </w:pPr>
      <w:r w:rsidRPr="009B009E">
        <w:rPr>
          <w:rFonts w:ascii="Calibri" w:hAnsi="Calibri"/>
          <w:szCs w:val="22"/>
        </w:rPr>
        <w:t>Project Document for “Ensuring financial sustainability of the protected area system of Serbia”</w:t>
      </w:r>
    </w:p>
    <w:p w14:paraId="35214F9E" w14:textId="77777777" w:rsidR="009545F6" w:rsidRPr="009B009E" w:rsidRDefault="009545F6" w:rsidP="009B61E5">
      <w:pPr>
        <w:widowControl w:val="0"/>
        <w:autoSpaceDE w:val="0"/>
        <w:autoSpaceDN w:val="0"/>
        <w:adjustRightInd w:val="0"/>
        <w:spacing w:after="0"/>
        <w:rPr>
          <w:rFonts w:ascii="Calibri" w:hAnsi="Calibri"/>
          <w:szCs w:val="22"/>
        </w:rPr>
      </w:pPr>
      <w:r>
        <w:rPr>
          <w:rFonts w:ascii="Calibri" w:hAnsi="Calibri"/>
          <w:szCs w:val="22"/>
        </w:rPr>
        <w:t>Project Document for “</w:t>
      </w:r>
      <w:r w:rsidR="001B725A">
        <w:rPr>
          <w:rFonts w:ascii="Calibri" w:hAnsi="Calibri"/>
          <w:szCs w:val="22"/>
        </w:rPr>
        <w:t>Removing Barriers to Support and Promote Energy Management Systems in Municipalities throughout Serbia”</w:t>
      </w:r>
    </w:p>
    <w:p w14:paraId="59F83D3C" w14:textId="77777777" w:rsidR="009B61E5" w:rsidRPr="009B009E" w:rsidRDefault="009B61E5" w:rsidP="009B61E5">
      <w:pPr>
        <w:spacing w:after="0"/>
        <w:rPr>
          <w:rFonts w:ascii="Calibri" w:hAnsi="Calibri"/>
          <w:color w:val="000000"/>
          <w:szCs w:val="22"/>
        </w:rPr>
      </w:pPr>
    </w:p>
    <w:p w14:paraId="235202A9" w14:textId="77777777" w:rsidR="009B61E5" w:rsidRPr="009B009E" w:rsidRDefault="009B61E5" w:rsidP="009B61E5">
      <w:pPr>
        <w:spacing w:after="0"/>
        <w:rPr>
          <w:rFonts w:ascii="Calibri" w:hAnsi="Calibri"/>
          <w:b/>
          <w:i/>
          <w:color w:val="000000"/>
          <w:szCs w:val="22"/>
        </w:rPr>
      </w:pPr>
      <w:r w:rsidRPr="009B009E">
        <w:rPr>
          <w:rFonts w:ascii="Calibri" w:hAnsi="Calibri"/>
          <w:b/>
          <w:i/>
          <w:color w:val="000000"/>
          <w:szCs w:val="22"/>
        </w:rPr>
        <w:t>Other UNDP and GEF Documents</w:t>
      </w:r>
    </w:p>
    <w:p w14:paraId="1C3CDB66" w14:textId="77777777" w:rsidR="009B61E5" w:rsidRPr="009B009E" w:rsidRDefault="009B61E5" w:rsidP="009B61E5">
      <w:pPr>
        <w:spacing w:after="0"/>
        <w:rPr>
          <w:rFonts w:ascii="Calibri" w:hAnsi="Calibri"/>
          <w:szCs w:val="22"/>
        </w:rPr>
      </w:pPr>
      <w:r w:rsidRPr="009B009E">
        <w:rPr>
          <w:rFonts w:ascii="Calibri" w:hAnsi="Calibri"/>
          <w:szCs w:val="22"/>
        </w:rPr>
        <w:t>Leaflet “Immediate Response to Serbian Floods.” [no date provided]</w:t>
      </w:r>
    </w:p>
    <w:p w14:paraId="65B98EE6" w14:textId="77777777" w:rsidR="00933008" w:rsidRPr="009B009E" w:rsidRDefault="00933008" w:rsidP="009B61E5">
      <w:pPr>
        <w:spacing w:after="0"/>
        <w:rPr>
          <w:rFonts w:ascii="Calibri" w:hAnsi="Calibri"/>
          <w:szCs w:val="22"/>
        </w:rPr>
      </w:pPr>
      <w:r w:rsidRPr="009B009E">
        <w:rPr>
          <w:rFonts w:ascii="Calibri" w:hAnsi="Calibri"/>
          <w:szCs w:val="22"/>
        </w:rPr>
        <w:t xml:space="preserve">Government of the Republic of Serbia and United Nations Country Team in Serbia. </w:t>
      </w:r>
      <w:r w:rsidRPr="009B009E">
        <w:rPr>
          <w:rFonts w:ascii="Calibri" w:hAnsi="Calibri"/>
          <w:i/>
          <w:szCs w:val="22"/>
        </w:rPr>
        <w:t xml:space="preserve">Development Partnership Framework 2016-2020. </w:t>
      </w:r>
      <w:r w:rsidRPr="009B009E">
        <w:rPr>
          <w:rFonts w:ascii="Calibri" w:hAnsi="Calibri"/>
          <w:szCs w:val="22"/>
        </w:rPr>
        <w:t>Belgrade: 2015.</w:t>
      </w:r>
    </w:p>
    <w:p w14:paraId="1AAC0C43" w14:textId="77777777" w:rsidR="009B61E5" w:rsidRPr="009B009E" w:rsidRDefault="00A3576E" w:rsidP="009B61E5">
      <w:pPr>
        <w:spacing w:after="0"/>
        <w:rPr>
          <w:rFonts w:ascii="Calibri" w:hAnsi="Calibri"/>
          <w:szCs w:val="22"/>
        </w:rPr>
      </w:pPr>
      <w:r w:rsidRPr="009B009E">
        <w:rPr>
          <w:rFonts w:ascii="Calibri" w:hAnsi="Calibri"/>
          <w:szCs w:val="22"/>
        </w:rPr>
        <w:t xml:space="preserve">UNDP. </w:t>
      </w:r>
      <w:r w:rsidR="009B61E5" w:rsidRPr="009B009E">
        <w:rPr>
          <w:rFonts w:ascii="Calibri" w:hAnsi="Calibri"/>
          <w:i/>
          <w:szCs w:val="22"/>
        </w:rPr>
        <w:t>United Nations Country Partnership Strategy: Republic of Serbia 2011-2015</w:t>
      </w:r>
      <w:r w:rsidR="002443EE" w:rsidRPr="009B009E">
        <w:rPr>
          <w:rFonts w:ascii="Calibri" w:hAnsi="Calibri"/>
          <w:szCs w:val="22"/>
        </w:rPr>
        <w:t xml:space="preserve"> [for PIF]</w:t>
      </w:r>
      <w:r w:rsidRPr="009B009E">
        <w:rPr>
          <w:rFonts w:ascii="Calibri" w:hAnsi="Calibri"/>
          <w:szCs w:val="22"/>
        </w:rPr>
        <w:t>.</w:t>
      </w:r>
    </w:p>
    <w:p w14:paraId="555F1FBC" w14:textId="77777777" w:rsidR="002443EE" w:rsidRPr="009B009E" w:rsidRDefault="00D222C2" w:rsidP="009B61E5">
      <w:pPr>
        <w:spacing w:after="0"/>
        <w:rPr>
          <w:rFonts w:ascii="Calibri" w:hAnsi="Calibri"/>
          <w:szCs w:val="22"/>
        </w:rPr>
      </w:pPr>
      <w:r w:rsidRPr="009B009E">
        <w:rPr>
          <w:rFonts w:ascii="Calibri" w:hAnsi="Calibri"/>
          <w:szCs w:val="22"/>
        </w:rPr>
        <w:t xml:space="preserve">UNDP. </w:t>
      </w:r>
      <w:r w:rsidRPr="009B009E">
        <w:rPr>
          <w:rFonts w:ascii="Calibri" w:hAnsi="Calibri"/>
          <w:i/>
          <w:szCs w:val="22"/>
        </w:rPr>
        <w:t>Country Programme Document for Serbia</w:t>
      </w:r>
      <w:r w:rsidR="00A3576E" w:rsidRPr="009B009E">
        <w:rPr>
          <w:rFonts w:ascii="Calibri" w:hAnsi="Calibri"/>
          <w:i/>
          <w:szCs w:val="22"/>
        </w:rPr>
        <w:t xml:space="preserve"> (2016-2020)</w:t>
      </w:r>
      <w:r w:rsidRPr="009B009E">
        <w:rPr>
          <w:rFonts w:ascii="Calibri" w:hAnsi="Calibri"/>
          <w:i/>
          <w:szCs w:val="22"/>
        </w:rPr>
        <w:t>.</w:t>
      </w:r>
      <w:r w:rsidRPr="009B009E">
        <w:rPr>
          <w:rFonts w:ascii="Calibri" w:hAnsi="Calibri"/>
          <w:szCs w:val="22"/>
        </w:rPr>
        <w:t xml:space="preserve"> DP/DCP/SRB/2. New York: UNDP, 27 June 2015.</w:t>
      </w:r>
    </w:p>
    <w:p w14:paraId="3D514E62" w14:textId="77777777" w:rsidR="009B61E5" w:rsidRPr="009B009E" w:rsidRDefault="00184770" w:rsidP="009B61E5">
      <w:pPr>
        <w:spacing w:after="0"/>
        <w:rPr>
          <w:rFonts w:ascii="Calibri" w:hAnsi="Calibri"/>
          <w:szCs w:val="22"/>
        </w:rPr>
      </w:pPr>
      <w:r w:rsidRPr="009B009E">
        <w:rPr>
          <w:rFonts w:ascii="Calibri" w:hAnsi="Calibri"/>
          <w:szCs w:val="22"/>
        </w:rPr>
        <w:t xml:space="preserve">GEF. </w:t>
      </w:r>
      <w:r w:rsidR="009B61E5" w:rsidRPr="009B009E">
        <w:rPr>
          <w:rFonts w:ascii="Calibri" w:hAnsi="Calibri"/>
          <w:i/>
          <w:szCs w:val="22"/>
        </w:rPr>
        <w:t>GEF-6 Programming Document</w:t>
      </w:r>
      <w:r w:rsidR="009B61E5" w:rsidRPr="009B009E">
        <w:rPr>
          <w:rFonts w:ascii="Calibri" w:hAnsi="Calibri"/>
          <w:szCs w:val="22"/>
        </w:rPr>
        <w:t>, pp. 197-200.</w:t>
      </w:r>
    </w:p>
    <w:p w14:paraId="7338CC55" w14:textId="77777777" w:rsidR="009B61E5" w:rsidRPr="009B009E" w:rsidRDefault="009B61E5" w:rsidP="009B61E5">
      <w:pPr>
        <w:spacing w:after="0"/>
        <w:rPr>
          <w:rFonts w:ascii="Calibri" w:hAnsi="Calibri"/>
          <w:color w:val="000000"/>
          <w:szCs w:val="22"/>
        </w:rPr>
      </w:pPr>
    </w:p>
    <w:p w14:paraId="6503C4B3" w14:textId="77777777" w:rsidR="009B61E5" w:rsidRPr="009B009E" w:rsidRDefault="009B61E5" w:rsidP="009B61E5">
      <w:pPr>
        <w:spacing w:after="0"/>
        <w:rPr>
          <w:rFonts w:ascii="Calibri" w:hAnsi="Calibri"/>
          <w:b/>
          <w:i/>
          <w:color w:val="000000"/>
          <w:szCs w:val="22"/>
        </w:rPr>
      </w:pPr>
      <w:r w:rsidRPr="009B009E">
        <w:rPr>
          <w:rFonts w:ascii="Calibri" w:hAnsi="Calibri"/>
          <w:b/>
          <w:i/>
          <w:color w:val="000000"/>
          <w:szCs w:val="22"/>
        </w:rPr>
        <w:t>Country Background Information</w:t>
      </w:r>
    </w:p>
    <w:p w14:paraId="5C9DEF8D" w14:textId="77777777" w:rsidR="009B61E5" w:rsidRPr="009B009E" w:rsidRDefault="009B61E5" w:rsidP="002443EE">
      <w:pPr>
        <w:spacing w:after="0"/>
        <w:ind w:left="360" w:hanging="360"/>
        <w:rPr>
          <w:rFonts w:ascii="Calibri" w:hAnsi="Calibri"/>
          <w:szCs w:val="22"/>
        </w:rPr>
      </w:pPr>
      <w:r w:rsidRPr="009B009E">
        <w:rPr>
          <w:rFonts w:ascii="Calibri" w:hAnsi="Calibri"/>
          <w:szCs w:val="22"/>
        </w:rPr>
        <w:t>Ministry of Environmental Protection and UNDP. “NCSA Cross-Cutting Analysis Report for Republic of Serbia.” December 2007.</w:t>
      </w:r>
    </w:p>
    <w:p w14:paraId="31FBDCF9" w14:textId="77777777" w:rsidR="009B61E5" w:rsidRPr="009B009E" w:rsidRDefault="002443EE" w:rsidP="009B61E5">
      <w:pPr>
        <w:spacing w:after="0"/>
        <w:rPr>
          <w:rFonts w:ascii="Calibri" w:hAnsi="Calibri"/>
          <w:szCs w:val="22"/>
        </w:rPr>
      </w:pPr>
      <w:r w:rsidRPr="009B009E">
        <w:rPr>
          <w:rFonts w:ascii="Calibri" w:hAnsi="Calibri"/>
          <w:szCs w:val="22"/>
        </w:rPr>
        <w:t>N</w:t>
      </w:r>
      <w:r w:rsidR="009B61E5" w:rsidRPr="009B009E">
        <w:rPr>
          <w:rFonts w:ascii="Calibri" w:hAnsi="Calibri"/>
          <w:szCs w:val="22"/>
        </w:rPr>
        <w:t>ational Sustainable Development Strategy [2</w:t>
      </w:r>
      <w:r w:rsidR="009B61E5" w:rsidRPr="009B009E">
        <w:rPr>
          <w:rFonts w:ascii="Calibri" w:hAnsi="Calibri"/>
          <w:szCs w:val="22"/>
          <w:vertAlign w:val="superscript"/>
        </w:rPr>
        <w:t>nd</w:t>
      </w:r>
      <w:r w:rsidR="009B61E5" w:rsidRPr="009B009E">
        <w:rPr>
          <w:rFonts w:ascii="Calibri" w:hAnsi="Calibri"/>
          <w:szCs w:val="22"/>
        </w:rPr>
        <w:t xml:space="preserve"> draft]. Belgrade: 2007.</w:t>
      </w:r>
    </w:p>
    <w:p w14:paraId="265913C0" w14:textId="77777777" w:rsidR="002443EE" w:rsidRPr="009B009E" w:rsidRDefault="009B61E5" w:rsidP="002443EE">
      <w:pPr>
        <w:widowControl w:val="0"/>
        <w:autoSpaceDE w:val="0"/>
        <w:autoSpaceDN w:val="0"/>
        <w:adjustRightInd w:val="0"/>
        <w:spacing w:after="0"/>
        <w:ind w:left="360" w:hanging="360"/>
        <w:rPr>
          <w:rFonts w:ascii="Calibri" w:hAnsi="Calibri"/>
          <w:szCs w:val="22"/>
        </w:rPr>
      </w:pPr>
      <w:r w:rsidRPr="009B009E">
        <w:rPr>
          <w:rFonts w:ascii="Calibri" w:hAnsi="Calibri"/>
          <w:szCs w:val="22"/>
        </w:rPr>
        <w:t>“Study on Achievements and Perspectives towards a Green Economy and Sustainable Growth in Serbia: National Report for the World Conference on Sustainable Development, Rio de Janeiro, 20-22 June 2012.” Belgrade: UNDP/UNEP, 2012.</w:t>
      </w:r>
    </w:p>
    <w:p w14:paraId="425777AE" w14:textId="77777777" w:rsidR="00D73CAF" w:rsidRDefault="00D73CAF" w:rsidP="002443EE">
      <w:pPr>
        <w:widowControl w:val="0"/>
        <w:autoSpaceDE w:val="0"/>
        <w:autoSpaceDN w:val="0"/>
        <w:adjustRightInd w:val="0"/>
        <w:spacing w:after="0"/>
        <w:ind w:left="360" w:hanging="360"/>
        <w:rPr>
          <w:rFonts w:ascii="Calibri" w:hAnsi="Calibri"/>
          <w:color w:val="000000"/>
          <w:szCs w:val="22"/>
        </w:rPr>
      </w:pPr>
      <w:r>
        <w:rPr>
          <w:rFonts w:ascii="Calibri" w:hAnsi="Calibri"/>
          <w:color w:val="000000"/>
          <w:szCs w:val="22"/>
        </w:rPr>
        <w:t xml:space="preserve">Andelkovic, Branka, ed.  </w:t>
      </w:r>
      <w:r w:rsidRPr="00D73CAF">
        <w:rPr>
          <w:rFonts w:ascii="Calibri" w:hAnsi="Calibri"/>
          <w:i/>
          <w:color w:val="000000"/>
          <w:szCs w:val="22"/>
        </w:rPr>
        <w:t>Cooperation of State Administration and Civil Society Organizations: Baseline Study for the Development of the first National Strategy for Creating an Enabling Environment for Civil Society Development in the Republic of Serbia 2015-2019.</w:t>
      </w:r>
      <w:r>
        <w:rPr>
          <w:rFonts w:ascii="Calibri" w:hAnsi="Calibri"/>
          <w:color w:val="000000"/>
          <w:szCs w:val="22"/>
        </w:rPr>
        <w:t xml:space="preserve">  Belgrade: Government of the Republic of Serbia, Office for Cooperation with Civil Society, 2015.</w:t>
      </w:r>
    </w:p>
    <w:p w14:paraId="30971A44" w14:textId="77777777" w:rsidR="009B61E5" w:rsidRPr="009B009E" w:rsidRDefault="009B61E5" w:rsidP="002443EE">
      <w:pPr>
        <w:widowControl w:val="0"/>
        <w:autoSpaceDE w:val="0"/>
        <w:autoSpaceDN w:val="0"/>
        <w:adjustRightInd w:val="0"/>
        <w:spacing w:after="0"/>
        <w:ind w:left="360" w:hanging="360"/>
        <w:rPr>
          <w:rFonts w:ascii="Calibri" w:hAnsi="Calibri"/>
          <w:szCs w:val="22"/>
        </w:rPr>
      </w:pPr>
      <w:r w:rsidRPr="009B009E">
        <w:rPr>
          <w:rFonts w:ascii="Calibri" w:hAnsi="Calibri"/>
          <w:color w:val="000000"/>
          <w:szCs w:val="22"/>
        </w:rPr>
        <w:t>Biodiversity Strategy of the Republic of Serbia for the Period 2011-2018.</w:t>
      </w:r>
    </w:p>
    <w:p w14:paraId="2FD76431" w14:textId="77777777" w:rsidR="009B61E5" w:rsidRPr="009B009E" w:rsidRDefault="009B61E5" w:rsidP="002443EE">
      <w:pPr>
        <w:spacing w:after="0"/>
        <w:rPr>
          <w:rFonts w:ascii="Calibri" w:hAnsi="Calibri"/>
          <w:szCs w:val="22"/>
        </w:rPr>
      </w:pPr>
      <w:r w:rsidRPr="009B009E">
        <w:rPr>
          <w:rFonts w:ascii="Calibri" w:hAnsi="Calibri"/>
          <w:szCs w:val="22"/>
        </w:rPr>
        <w:t>European Commission.  “The current situation of gender equality in Serbia in 2012 – Country Profile.” Brussels: EC (D-G Justice, Unit D-2), 2012.</w:t>
      </w:r>
    </w:p>
    <w:p w14:paraId="752B7C32" w14:textId="77777777" w:rsidR="009B61E5" w:rsidRPr="009B009E" w:rsidRDefault="009B61E5" w:rsidP="002443EE">
      <w:pPr>
        <w:spacing w:after="0"/>
        <w:ind w:left="360" w:hanging="360"/>
        <w:rPr>
          <w:rFonts w:ascii="Calibri" w:hAnsi="Calibri"/>
          <w:szCs w:val="22"/>
        </w:rPr>
      </w:pPr>
      <w:r w:rsidRPr="009B009E">
        <w:rPr>
          <w:rFonts w:ascii="Calibri" w:hAnsi="Calibri"/>
          <w:szCs w:val="22"/>
        </w:rPr>
        <w:t>European Commission.  “Serbia Progress Report 2014.” Brussels: EC (D-G Enlargement), October 2014.</w:t>
      </w:r>
    </w:p>
    <w:p w14:paraId="2048868C" w14:textId="77777777" w:rsidR="0024203F" w:rsidRDefault="0024203F" w:rsidP="002443EE">
      <w:pPr>
        <w:spacing w:after="0"/>
        <w:rPr>
          <w:rFonts w:ascii="Calibri" w:hAnsi="Calibri"/>
          <w:szCs w:val="22"/>
        </w:rPr>
      </w:pPr>
      <w:r>
        <w:rPr>
          <w:rFonts w:ascii="Calibri" w:hAnsi="Calibri"/>
          <w:szCs w:val="22"/>
        </w:rPr>
        <w:t xml:space="preserve">European Commission.  “Serbia Progress Report 2015.” Bruseels: EC (D-G Enlargement), </w:t>
      </w:r>
      <w:r w:rsidR="00C3102D">
        <w:rPr>
          <w:rFonts w:ascii="Calibri" w:hAnsi="Calibri"/>
          <w:szCs w:val="22"/>
        </w:rPr>
        <w:t>November 2015.</w:t>
      </w:r>
    </w:p>
    <w:p w14:paraId="195E706B" w14:textId="77777777" w:rsidR="009B61E5" w:rsidRPr="009B009E" w:rsidRDefault="009B61E5" w:rsidP="002443EE">
      <w:pPr>
        <w:spacing w:after="0"/>
        <w:rPr>
          <w:rFonts w:ascii="Calibri" w:hAnsi="Calibri"/>
          <w:szCs w:val="22"/>
        </w:rPr>
      </w:pPr>
      <w:r w:rsidRPr="009B009E">
        <w:rPr>
          <w:rFonts w:ascii="Calibri" w:hAnsi="Calibri"/>
          <w:szCs w:val="22"/>
        </w:rPr>
        <w:t xml:space="preserve">Matovic, Srdjan. “Aarhus Centres Network of Serbia.” </w:t>
      </w:r>
    </w:p>
    <w:p w14:paraId="570B7E41" w14:textId="77777777" w:rsidR="009B61E5" w:rsidRPr="009B009E" w:rsidRDefault="009B61E5" w:rsidP="002443EE">
      <w:pPr>
        <w:spacing w:after="0"/>
        <w:ind w:left="360" w:hanging="360"/>
        <w:rPr>
          <w:rFonts w:ascii="Calibri" w:hAnsi="Calibri"/>
          <w:szCs w:val="22"/>
        </w:rPr>
      </w:pPr>
      <w:r w:rsidRPr="009B009E">
        <w:rPr>
          <w:rFonts w:ascii="Calibri" w:hAnsi="Calibri"/>
          <w:color w:val="000000"/>
          <w:szCs w:val="22"/>
        </w:rPr>
        <w:t>National Environmental Indicators (in Serbian)</w:t>
      </w:r>
      <w:r w:rsidRPr="009B009E">
        <w:rPr>
          <w:rFonts w:ascii="Calibri" w:hAnsi="Calibri"/>
          <w:szCs w:val="22"/>
        </w:rPr>
        <w:t xml:space="preserve"> </w:t>
      </w:r>
      <w:hyperlink r:id="rId43" w:history="1">
        <w:r w:rsidRPr="009B009E">
          <w:rPr>
            <w:rStyle w:val="Hyperlink"/>
            <w:rFonts w:ascii="Calibri" w:hAnsi="Calibri"/>
            <w:szCs w:val="22"/>
          </w:rPr>
          <w:t>http://indicator.sepa.gov.rs/nacionalna-lista-indikatora-1?set_language=hr-ba</w:t>
        </w:r>
      </w:hyperlink>
    </w:p>
    <w:p w14:paraId="6EF76518" w14:textId="77777777" w:rsidR="009B61E5" w:rsidRPr="009B009E" w:rsidRDefault="009B61E5" w:rsidP="009B61E5">
      <w:pPr>
        <w:spacing w:after="0"/>
        <w:rPr>
          <w:rFonts w:ascii="Calibri" w:hAnsi="Calibri"/>
          <w:szCs w:val="22"/>
        </w:rPr>
      </w:pPr>
      <w:r w:rsidRPr="009B009E">
        <w:rPr>
          <w:rFonts w:ascii="Calibri" w:hAnsi="Calibri"/>
          <w:szCs w:val="22"/>
        </w:rPr>
        <w:t>Nikolic, Vesna, et. al.  “Greening of Higher Education in Serbia.” Abstract.</w:t>
      </w:r>
    </w:p>
    <w:p w14:paraId="23EE2FA0" w14:textId="77777777" w:rsidR="0090372A" w:rsidRPr="0090372A" w:rsidRDefault="0090372A" w:rsidP="002443EE">
      <w:pPr>
        <w:spacing w:after="0"/>
        <w:ind w:left="360" w:hanging="360"/>
        <w:rPr>
          <w:rFonts w:ascii="Calibri" w:hAnsi="Calibri"/>
          <w:noProof/>
          <w:szCs w:val="22"/>
        </w:rPr>
      </w:pPr>
      <w:r w:rsidRPr="0090372A">
        <w:rPr>
          <w:rFonts w:ascii="Calibri" w:hAnsi="Calibri"/>
          <w:noProof/>
          <w:szCs w:val="22"/>
        </w:rPr>
        <w:t xml:space="preserve">Regionalni centar za zivotnu sredinu. </w:t>
      </w:r>
      <w:r w:rsidRPr="0090372A">
        <w:rPr>
          <w:rFonts w:ascii="Calibri" w:hAnsi="Calibri"/>
          <w:i/>
          <w:noProof/>
          <w:szCs w:val="22"/>
        </w:rPr>
        <w:t>Register of Serbian CSOs in the field Environmental Protection</w:t>
      </w:r>
      <w:r w:rsidRPr="0090372A">
        <w:rPr>
          <w:rFonts w:ascii="Calibri" w:hAnsi="Calibri"/>
          <w:noProof/>
          <w:szCs w:val="22"/>
        </w:rPr>
        <w:t>. Belgrade: REC, 2015</w:t>
      </w:r>
    </w:p>
    <w:p w14:paraId="03A5C1CE" w14:textId="77777777" w:rsidR="00881A89" w:rsidRDefault="00881A89" w:rsidP="002443EE">
      <w:pPr>
        <w:spacing w:after="0"/>
        <w:ind w:left="360" w:hanging="360"/>
        <w:rPr>
          <w:rFonts w:ascii="Calibri" w:hAnsi="Calibri"/>
          <w:szCs w:val="22"/>
        </w:rPr>
      </w:pPr>
      <w:r>
        <w:rPr>
          <w:rFonts w:ascii="Calibri" w:hAnsi="Calibri"/>
          <w:szCs w:val="22"/>
        </w:rPr>
        <w:t xml:space="preserve">Republic of Serbia.  </w:t>
      </w:r>
      <w:r w:rsidRPr="00881A89">
        <w:rPr>
          <w:rFonts w:ascii="Calibri" w:hAnsi="Calibri"/>
          <w:i/>
          <w:szCs w:val="22"/>
        </w:rPr>
        <w:t>The Law on Youth of the Republic of Serbia.</w:t>
      </w:r>
      <w:r>
        <w:rPr>
          <w:rFonts w:ascii="Calibri" w:hAnsi="Calibri"/>
          <w:szCs w:val="22"/>
        </w:rPr>
        <w:t xml:space="preserve">  Belgrade: Republic of Serbia Ministry of Youth and Sport, 2012.</w:t>
      </w:r>
    </w:p>
    <w:p w14:paraId="0908A38D" w14:textId="77777777" w:rsidR="00F446EF" w:rsidRDefault="00F446EF" w:rsidP="00F446EF">
      <w:pPr>
        <w:spacing w:after="0"/>
        <w:rPr>
          <w:rFonts w:asciiTheme="minorHAnsi" w:hAnsiTheme="minorHAnsi"/>
        </w:rPr>
      </w:pPr>
      <w:r w:rsidRPr="00554AE8">
        <w:rPr>
          <w:rFonts w:asciiTheme="minorHAnsi" w:hAnsiTheme="minorHAnsi"/>
        </w:rPr>
        <w:t>Serbian</w:t>
      </w:r>
      <w:r>
        <w:rPr>
          <w:rFonts w:asciiTheme="minorHAnsi" w:hAnsiTheme="minorHAnsi"/>
        </w:rPr>
        <w:t xml:space="preserve"> </w:t>
      </w:r>
      <w:r w:rsidRPr="00554AE8">
        <w:rPr>
          <w:rFonts w:asciiTheme="minorHAnsi" w:hAnsiTheme="minorHAnsi"/>
        </w:rPr>
        <w:t>National D</w:t>
      </w:r>
      <w:r>
        <w:rPr>
          <w:rFonts w:asciiTheme="minorHAnsi" w:hAnsiTheme="minorHAnsi"/>
        </w:rPr>
        <w:t xml:space="preserve">isaster Risk Management Program 2015. </w:t>
      </w:r>
      <w:r w:rsidRPr="00554AE8">
        <w:rPr>
          <w:rFonts w:asciiTheme="minorHAnsi" w:hAnsiTheme="minorHAnsi"/>
        </w:rPr>
        <w:t>Concept Note</w:t>
      </w:r>
      <w:r>
        <w:rPr>
          <w:rFonts w:asciiTheme="minorHAnsi" w:hAnsiTheme="minorHAnsi"/>
        </w:rPr>
        <w:t>.</w:t>
      </w:r>
    </w:p>
    <w:p w14:paraId="2B77160A" w14:textId="77777777" w:rsidR="003777E9" w:rsidRPr="009B009E" w:rsidRDefault="003777E9" w:rsidP="00F446EF">
      <w:pPr>
        <w:spacing w:after="0"/>
        <w:rPr>
          <w:rFonts w:ascii="Calibri" w:hAnsi="Calibri"/>
          <w:szCs w:val="22"/>
        </w:rPr>
      </w:pPr>
      <w:r w:rsidRPr="009B009E">
        <w:rPr>
          <w:rFonts w:ascii="Calibri" w:hAnsi="Calibri"/>
          <w:szCs w:val="22"/>
        </w:rPr>
        <w:t xml:space="preserve">UNECE.  </w:t>
      </w:r>
      <w:r w:rsidRPr="00881A89">
        <w:rPr>
          <w:rFonts w:ascii="Calibri" w:hAnsi="Calibri"/>
          <w:i/>
          <w:szCs w:val="22"/>
        </w:rPr>
        <w:t>Serbia: Environmental Performance Reviews: Third Review</w:t>
      </w:r>
      <w:r w:rsidR="009B009E">
        <w:rPr>
          <w:rFonts w:ascii="Calibri" w:hAnsi="Calibri"/>
          <w:szCs w:val="22"/>
        </w:rPr>
        <w:t>.  New York and Geneva: UNECE: 2015.</w:t>
      </w:r>
    </w:p>
    <w:p w14:paraId="129551DB" w14:textId="77777777" w:rsidR="00613915" w:rsidRPr="009B009E" w:rsidRDefault="00613915" w:rsidP="00F446EF">
      <w:pPr>
        <w:spacing w:after="0"/>
        <w:ind w:left="360" w:hanging="360"/>
        <w:jc w:val="left"/>
        <w:rPr>
          <w:rFonts w:ascii="Calibri" w:hAnsi="Calibri"/>
          <w:szCs w:val="22"/>
        </w:rPr>
      </w:pPr>
      <w:r>
        <w:rPr>
          <w:rFonts w:ascii="Calibri" w:hAnsi="Calibri"/>
          <w:szCs w:val="22"/>
        </w:rPr>
        <w:lastRenderedPageBreak/>
        <w:t xml:space="preserve">Vasovic, Aleksandar and Stephen Eisenhammer. </w:t>
      </w:r>
      <w:r w:rsidRPr="009B009E">
        <w:rPr>
          <w:rFonts w:ascii="Calibri" w:hAnsi="Calibri"/>
          <w:szCs w:val="22"/>
        </w:rPr>
        <w:t xml:space="preserve">“Serbia May Be on Cusp of Mining Revival after Years of Decline.” </w:t>
      </w:r>
      <w:r>
        <w:rPr>
          <w:rFonts w:ascii="Calibri" w:hAnsi="Calibri"/>
          <w:szCs w:val="22"/>
        </w:rPr>
        <w:t xml:space="preserve">Reuters, </w:t>
      </w:r>
      <w:r w:rsidRPr="009B009E">
        <w:rPr>
          <w:rFonts w:ascii="Calibri" w:hAnsi="Calibri"/>
          <w:szCs w:val="22"/>
        </w:rPr>
        <w:t xml:space="preserve">13 June 2013. </w:t>
      </w:r>
    </w:p>
    <w:p w14:paraId="0571F855" w14:textId="77777777" w:rsidR="009B61E5" w:rsidRDefault="009B61E5" w:rsidP="002443EE">
      <w:pPr>
        <w:spacing w:after="0"/>
        <w:ind w:left="360" w:hanging="360"/>
        <w:rPr>
          <w:rFonts w:ascii="Calibri" w:hAnsi="Calibri"/>
          <w:szCs w:val="22"/>
        </w:rPr>
      </w:pPr>
      <w:r w:rsidRPr="009B009E">
        <w:rPr>
          <w:rFonts w:ascii="Calibri" w:hAnsi="Calibri"/>
          <w:szCs w:val="22"/>
        </w:rPr>
        <w:t xml:space="preserve">Vukovic, Ana, et. al.  “Latest research related to climate change analysis with applications in impact studies over the territory of Serbia” In EGU 2015 </w:t>
      </w:r>
      <w:r w:rsidRPr="009B009E">
        <w:rPr>
          <w:rFonts w:ascii="Calibri" w:hAnsi="Calibri"/>
          <w:i/>
          <w:szCs w:val="22"/>
        </w:rPr>
        <w:t>Geophysical Research Abstracts</w:t>
      </w:r>
      <w:r w:rsidRPr="009B009E">
        <w:rPr>
          <w:rFonts w:ascii="Calibri" w:hAnsi="Calibri"/>
          <w:szCs w:val="22"/>
        </w:rPr>
        <w:t>, Vol. 17. 2015.</w:t>
      </w:r>
    </w:p>
    <w:p w14:paraId="00508A15" w14:textId="77777777" w:rsidR="00907B3E" w:rsidRPr="009B009E" w:rsidRDefault="00907B3E" w:rsidP="002443EE">
      <w:pPr>
        <w:spacing w:after="0"/>
        <w:ind w:left="360" w:hanging="360"/>
        <w:rPr>
          <w:rFonts w:ascii="Calibri" w:hAnsi="Calibri"/>
          <w:szCs w:val="22"/>
        </w:rPr>
      </w:pPr>
      <w:r>
        <w:rPr>
          <w:rFonts w:ascii="Calibri" w:hAnsi="Calibri"/>
          <w:szCs w:val="22"/>
        </w:rPr>
        <w:t>ZSI – Centre for Social Innovation. Republic of Serbia: Progress Report on Recent Developments Regarding S&amp;T Cooperation with the Western Balkan Countries.  Budapest: Danube-inco.net, 2015.</w:t>
      </w:r>
    </w:p>
    <w:p w14:paraId="2CCDF9C2" w14:textId="77777777" w:rsidR="009B61E5" w:rsidRPr="009B009E" w:rsidRDefault="009B61E5" w:rsidP="009B61E5">
      <w:pPr>
        <w:spacing w:after="0"/>
        <w:rPr>
          <w:rFonts w:ascii="Calibri" w:hAnsi="Calibri"/>
          <w:b/>
          <w:i/>
          <w:szCs w:val="22"/>
        </w:rPr>
      </w:pPr>
    </w:p>
    <w:p w14:paraId="74F34ECF" w14:textId="77777777" w:rsidR="009B61E5" w:rsidRPr="009B009E" w:rsidRDefault="009B61E5" w:rsidP="009B61E5">
      <w:pPr>
        <w:spacing w:after="0"/>
        <w:rPr>
          <w:rFonts w:ascii="Calibri" w:hAnsi="Calibri"/>
          <w:b/>
          <w:i/>
          <w:szCs w:val="22"/>
        </w:rPr>
      </w:pPr>
      <w:r w:rsidRPr="009B009E">
        <w:rPr>
          <w:rFonts w:ascii="Calibri" w:hAnsi="Calibri"/>
          <w:b/>
          <w:i/>
          <w:szCs w:val="22"/>
        </w:rPr>
        <w:t>Other</w:t>
      </w:r>
    </w:p>
    <w:p w14:paraId="3523406E" w14:textId="77777777" w:rsidR="009B61E5" w:rsidRPr="009B009E" w:rsidRDefault="009B61E5" w:rsidP="009B61E5">
      <w:pPr>
        <w:spacing w:after="0"/>
        <w:rPr>
          <w:rFonts w:ascii="Calibri" w:hAnsi="Calibri"/>
          <w:color w:val="000000"/>
          <w:szCs w:val="22"/>
        </w:rPr>
      </w:pPr>
      <w:r w:rsidRPr="009B009E">
        <w:rPr>
          <w:rFonts w:ascii="Calibri" w:hAnsi="Calibri"/>
          <w:color w:val="000000"/>
          <w:szCs w:val="22"/>
        </w:rPr>
        <w:t>European Commission. “EC Funding Summary 2014-2020.”</w:t>
      </w:r>
    </w:p>
    <w:p w14:paraId="246B7EB9" w14:textId="77777777" w:rsidR="009B61E5" w:rsidRPr="009B009E" w:rsidRDefault="009B61E5" w:rsidP="002443EE">
      <w:pPr>
        <w:spacing w:after="0"/>
        <w:ind w:left="360" w:hanging="360"/>
        <w:rPr>
          <w:rFonts w:ascii="Calibri" w:hAnsi="Calibri"/>
          <w:szCs w:val="22"/>
        </w:rPr>
      </w:pPr>
      <w:r w:rsidRPr="009B009E">
        <w:rPr>
          <w:rFonts w:ascii="Calibri" w:hAnsi="Calibri"/>
          <w:szCs w:val="22"/>
        </w:rPr>
        <w:t>European Commission.  “Horizon 2020 Work Programme: 2014-2015.” Section 16. “Science with and for Society.”</w:t>
      </w:r>
    </w:p>
    <w:p w14:paraId="4AE952FA" w14:textId="77777777" w:rsidR="00E5595C" w:rsidRDefault="009B61E5" w:rsidP="002443EE">
      <w:pPr>
        <w:spacing w:after="0"/>
        <w:ind w:left="360" w:hanging="360"/>
        <w:rPr>
          <w:rFonts w:ascii="Calibri" w:hAnsi="Calibri"/>
          <w:szCs w:val="22"/>
        </w:rPr>
      </w:pPr>
      <w:r w:rsidRPr="009B009E">
        <w:rPr>
          <w:rFonts w:ascii="Calibri" w:hAnsi="Calibri"/>
          <w:szCs w:val="22"/>
        </w:rPr>
        <w:t>Skrylnikov, Dmytro. “Independent Evaluation of the Aarhus Centres and Public Environmental Information Centres Report.” OSCE: September 2008.</w:t>
      </w:r>
    </w:p>
    <w:p w14:paraId="74211D81" w14:textId="77777777" w:rsidR="00E5595C" w:rsidRDefault="00E5595C">
      <w:pPr>
        <w:spacing w:after="0"/>
        <w:jc w:val="left"/>
        <w:rPr>
          <w:rFonts w:ascii="Calibri" w:hAnsi="Calibri"/>
          <w:szCs w:val="22"/>
        </w:rPr>
      </w:pPr>
      <w:r>
        <w:rPr>
          <w:rFonts w:ascii="Calibri" w:hAnsi="Calibri"/>
          <w:szCs w:val="22"/>
        </w:rPr>
        <w:br w:type="page"/>
      </w:r>
    </w:p>
    <w:p w14:paraId="3575D227" w14:textId="77777777" w:rsidR="00DE2D45" w:rsidRDefault="008C49C2" w:rsidP="007C62B9">
      <w:pPr>
        <w:pStyle w:val="Heading1"/>
        <w:numPr>
          <w:ilvl w:val="0"/>
          <w:numId w:val="0"/>
        </w:numPr>
        <w:pBdr>
          <w:top w:val="none" w:sz="0" w:space="0" w:color="auto"/>
        </w:pBdr>
        <w:spacing w:before="0" w:after="240"/>
        <w:ind w:left="357"/>
        <w:rPr>
          <w:caps/>
          <w:smallCaps w:val="0"/>
          <w:szCs w:val="24"/>
          <w:lang w:val="en-GB"/>
        </w:rPr>
      </w:pPr>
      <w:bookmarkStart w:id="59" w:name="_Toc454807254"/>
      <w:r>
        <w:rPr>
          <w:caps/>
          <w:smallCaps w:val="0"/>
          <w:szCs w:val="24"/>
          <w:lang w:val="en-GB"/>
        </w:rPr>
        <w:lastRenderedPageBreak/>
        <w:t>Annex J</w:t>
      </w:r>
      <w:r w:rsidR="00DE2D45">
        <w:rPr>
          <w:caps/>
          <w:smallCaps w:val="0"/>
          <w:szCs w:val="24"/>
          <w:lang w:val="en-GB"/>
        </w:rPr>
        <w:t>: STRATEGIC FRAMEWORK FOR RIO CONVENTIONS in SERBIA</w:t>
      </w:r>
      <w:bookmarkEnd w:id="59"/>
    </w:p>
    <w:p w14:paraId="040BF86A" w14:textId="77777777" w:rsidR="00DE2D45" w:rsidRPr="00DE2D45" w:rsidRDefault="00DE2D45" w:rsidP="003F4998">
      <w:pPr>
        <w:ind w:right="1026"/>
      </w:pPr>
    </w:p>
    <w:p w14:paraId="5A45B09B" w14:textId="77777777" w:rsidR="003F4998" w:rsidRPr="00080A83" w:rsidRDefault="003F4998" w:rsidP="00CF3340">
      <w:pPr>
        <w:pStyle w:val="ListParagraph"/>
      </w:pPr>
      <w:r w:rsidRPr="003F4998">
        <w:t xml:space="preserve">The </w:t>
      </w:r>
      <w:r>
        <w:rPr>
          <w:b/>
        </w:rPr>
        <w:t>Initial Nation</w:t>
      </w:r>
      <w:r w:rsidRPr="00080A83">
        <w:rPr>
          <w:b/>
        </w:rPr>
        <w:t>al Communication under the UN Framework Convention on Climate Change (UNFCCC)</w:t>
      </w:r>
      <w:r w:rsidRPr="00080A83">
        <w:t xml:space="preserve">, containing data projections and identifies measures and proposed projects, is adopted on 11 November 2010, and submitted it to the Secretariat of the UN Framework Convention on Climate Change on 25 November 2010. </w:t>
      </w:r>
    </w:p>
    <w:p w14:paraId="3E9509B1" w14:textId="77777777" w:rsidR="003F4998" w:rsidRPr="00080A83" w:rsidRDefault="003F4998" w:rsidP="00CF3340">
      <w:pPr>
        <w:pStyle w:val="ListParagraph"/>
      </w:pPr>
      <w:r w:rsidRPr="00080A83">
        <w:t xml:space="preserve">The </w:t>
      </w:r>
      <w:r w:rsidRPr="00080A83">
        <w:rPr>
          <w:b/>
        </w:rPr>
        <w:t xml:space="preserve">Second National Communication under the UNFCCC </w:t>
      </w:r>
      <w:r w:rsidRPr="00080A83">
        <w:t>is underway, to</w:t>
      </w:r>
      <w:r w:rsidRPr="00080A83">
        <w:rPr>
          <w:lang w:eastAsia="es-ES_tradnl"/>
        </w:rPr>
        <w:t xml:space="preserve"> include </w:t>
      </w:r>
      <w:r w:rsidRPr="00080A83">
        <w:t>projections and a mitigation action plan until 2030 and long-term framework mitigation strategy following the EU Roadmap 2050 as a guideline for development.</w:t>
      </w:r>
    </w:p>
    <w:p w14:paraId="76A1ADE7" w14:textId="77777777" w:rsidR="003F4998" w:rsidRPr="00080A83" w:rsidRDefault="003F4998" w:rsidP="00CF3340">
      <w:pPr>
        <w:pStyle w:val="ListParagraph"/>
      </w:pPr>
      <w:r w:rsidRPr="00080A83">
        <w:rPr>
          <w:b/>
        </w:rPr>
        <w:t xml:space="preserve">The National Strategy for the inclusion of Serbia in the Clean Development Mechanism under the Kyoto Protocol </w:t>
      </w:r>
      <w:r w:rsidRPr="00080A83">
        <w:t>was adopted by the Government in February 2010 for the agriculture, forestry and waste management sectors, and identifies how to use opportunities offered by the Kyoto CDM.</w:t>
      </w:r>
    </w:p>
    <w:p w14:paraId="3399789F" w14:textId="77777777" w:rsidR="003F4998" w:rsidRPr="00080A83" w:rsidRDefault="003F4998" w:rsidP="00CF3340">
      <w:pPr>
        <w:pStyle w:val="ListParagraph"/>
      </w:pPr>
      <w:r w:rsidRPr="00080A83">
        <w:t xml:space="preserve">The </w:t>
      </w:r>
      <w:r w:rsidRPr="00080A83">
        <w:rPr>
          <w:b/>
        </w:rPr>
        <w:t>National Sustainable Development Strategy</w:t>
      </w:r>
      <w:r w:rsidRPr="00080A83">
        <w:t xml:space="preserve"> for the period 2009-2017 (NSDS) was adopted in May 2008 (Official Gazette of RS No. 57/08). </w:t>
      </w:r>
    </w:p>
    <w:p w14:paraId="21B52F6D" w14:textId="46B6E6CB" w:rsidR="003F4998" w:rsidRPr="00080A83" w:rsidRDefault="003F4998" w:rsidP="00CF3340">
      <w:pPr>
        <w:pStyle w:val="ListParagraph"/>
      </w:pPr>
      <w:r w:rsidRPr="00080A83">
        <w:t xml:space="preserve">The </w:t>
      </w:r>
      <w:r w:rsidRPr="00080A83">
        <w:rPr>
          <w:b/>
        </w:rPr>
        <w:t>Action Plan</w:t>
      </w:r>
      <w:r w:rsidRPr="00080A83">
        <w:t xml:space="preserve"> for implementation of NSDS for the period 2009-2017 adopted in 2009 (Official Gazette of RS No. 22/09). </w:t>
      </w:r>
    </w:p>
    <w:p w14:paraId="3EE91CE6" w14:textId="77777777" w:rsidR="003F4998" w:rsidRPr="00080A83" w:rsidRDefault="003F4998" w:rsidP="00CF3340">
      <w:pPr>
        <w:pStyle w:val="ListParagraph"/>
      </w:pPr>
      <w:r w:rsidRPr="00080A83">
        <w:t>Accordi</w:t>
      </w:r>
      <w:r w:rsidR="003B7F09">
        <w:t>ng to the LEP</w:t>
      </w:r>
      <w:r w:rsidRPr="00080A83">
        <w:t>, planning and management of environment protection is secured and provided by implementation of the</w:t>
      </w:r>
      <w:r w:rsidRPr="00080A83">
        <w:rPr>
          <w:b/>
        </w:rPr>
        <w:t xml:space="preserve"> </w:t>
      </w:r>
      <w:r w:rsidRPr="003B7F09">
        <w:rPr>
          <w:b/>
        </w:rPr>
        <w:t>National Environment Protection Programme</w:t>
      </w:r>
      <w:r w:rsidRPr="00080A83">
        <w:rPr>
          <w:b/>
        </w:rPr>
        <w:t xml:space="preserve"> </w:t>
      </w:r>
      <w:r w:rsidRPr="00080A83">
        <w:t>(O</w:t>
      </w:r>
      <w:r w:rsidR="003B7F09">
        <w:t>fficial Gazette of RS No. 12/10</w:t>
      </w:r>
      <w:r w:rsidRPr="00080A83">
        <w:t>) adopted by the Governmen</w:t>
      </w:r>
      <w:r w:rsidR="003B7F09">
        <w:t>t (for the period of ten years)</w:t>
      </w:r>
      <w:r w:rsidRPr="00080A83">
        <w:t xml:space="preserve">. </w:t>
      </w:r>
    </w:p>
    <w:p w14:paraId="10067528" w14:textId="77777777" w:rsidR="003F4998" w:rsidRPr="00080A83" w:rsidRDefault="003F4998" w:rsidP="00CF3340">
      <w:pPr>
        <w:pStyle w:val="ListParagraph"/>
      </w:pPr>
      <w:r w:rsidRPr="00080A83">
        <w:t xml:space="preserve">For the purposes of efficient implementation of the National Environment Protection Programme, the </w:t>
      </w:r>
      <w:r w:rsidRPr="00080A83">
        <w:rPr>
          <w:b/>
        </w:rPr>
        <w:t>Action Plan</w:t>
      </w:r>
      <w:r w:rsidRPr="00080A83">
        <w:t xml:space="preserve"> </w:t>
      </w:r>
      <w:r>
        <w:t>was</w:t>
      </w:r>
      <w:r w:rsidRPr="00080A83">
        <w:t xml:space="preserve"> prepared in 2014 for </w:t>
      </w:r>
      <w:r>
        <w:t>a</w:t>
      </w:r>
      <w:r w:rsidRPr="00080A83">
        <w:t xml:space="preserve"> 5</w:t>
      </w:r>
      <w:r>
        <w:t>-</w:t>
      </w:r>
      <w:r w:rsidRPr="00080A83">
        <w:t xml:space="preserve">year period. </w:t>
      </w:r>
    </w:p>
    <w:p w14:paraId="62C92B96" w14:textId="77777777" w:rsidR="003F4998" w:rsidRPr="00080A83" w:rsidRDefault="0098619B" w:rsidP="00CF3340">
      <w:pPr>
        <w:pStyle w:val="ListParagraph"/>
      </w:pPr>
      <w:r w:rsidRPr="003B7F09">
        <w:rPr>
          <w:b/>
        </w:rPr>
        <w:t>Biodiversity Strategy of the Republic of Serbia</w:t>
      </w:r>
      <w:r w:rsidRPr="009B009E">
        <w:t xml:space="preserve"> for the </w:t>
      </w:r>
      <w:r>
        <w:t>p</w:t>
      </w:r>
      <w:r w:rsidRPr="009B009E">
        <w:t>eriod 2011-2018</w:t>
      </w:r>
      <w:r>
        <w:t xml:space="preserve"> </w:t>
      </w:r>
      <w:r w:rsidR="003B7F09" w:rsidRPr="00080A83">
        <w:t>(O</w:t>
      </w:r>
      <w:r w:rsidR="003B7F09">
        <w:t>fficial Gazette of RS No. 13/11</w:t>
      </w:r>
      <w:r w:rsidR="003B7F09" w:rsidRPr="00080A83">
        <w:t xml:space="preserve">) </w:t>
      </w:r>
      <w:r w:rsidR="003F4998" w:rsidRPr="00080A83">
        <w:t xml:space="preserve">is </w:t>
      </w:r>
      <w:r w:rsidR="003F4998">
        <w:t xml:space="preserve">the </w:t>
      </w:r>
      <w:r w:rsidR="003F4998" w:rsidRPr="00080A83">
        <w:t>main na</w:t>
      </w:r>
      <w:r w:rsidR="003F4998">
        <w:t>tional strategic framework for b</w:t>
      </w:r>
      <w:r w:rsidR="003F4998" w:rsidRPr="00080A83">
        <w:t xml:space="preserve">iodiversity management and protection. </w:t>
      </w:r>
    </w:p>
    <w:p w14:paraId="5A9A1233" w14:textId="77777777" w:rsidR="003F4998" w:rsidRPr="00080A83" w:rsidRDefault="003F4998" w:rsidP="00CF3340">
      <w:pPr>
        <w:pStyle w:val="ListParagraph"/>
      </w:pPr>
      <w:r w:rsidRPr="00080A83">
        <w:rPr>
          <w:b/>
        </w:rPr>
        <w:t xml:space="preserve">The Energy Sector Development </w:t>
      </w:r>
      <w:r w:rsidRPr="003F4998">
        <w:rPr>
          <w:b/>
        </w:rPr>
        <w:t>Strategy of RS</w:t>
      </w:r>
      <w:r w:rsidRPr="00080A83">
        <w:t xml:space="preserve"> by 2015 includes, as one of the programme priorities</w:t>
      </w:r>
      <w:r>
        <w:t xml:space="preserve"> an</w:t>
      </w:r>
      <w:r w:rsidRPr="00080A83">
        <w:t xml:space="preserve"> Environment</w:t>
      </w:r>
      <w:r>
        <w:t>al</w:t>
      </w:r>
      <w:r w:rsidRPr="00080A83">
        <w:t xml:space="preserve"> Protection Programme. </w:t>
      </w:r>
    </w:p>
    <w:p w14:paraId="63B92044" w14:textId="77777777" w:rsidR="003F4998" w:rsidRPr="00E05B12" w:rsidRDefault="003F4998" w:rsidP="00CF3340">
      <w:pPr>
        <w:pStyle w:val="ListParagraph"/>
        <w:rPr>
          <w:highlight w:val="yellow"/>
        </w:rPr>
      </w:pPr>
      <w:r w:rsidRPr="00080A83">
        <w:t xml:space="preserve">Development of the </w:t>
      </w:r>
      <w:r w:rsidRPr="00080A83">
        <w:rPr>
          <w:b/>
        </w:rPr>
        <w:t>National Appropriate Mitigation Actions (NAMAs</w:t>
      </w:r>
      <w:r w:rsidRPr="00080A83">
        <w:t>) till 2020 for the energy efficiency sub-</w:t>
      </w:r>
      <w:r w:rsidRPr="00D501A2">
        <w:t xml:space="preserve">sector is in the initial phase of implementation. </w:t>
      </w:r>
    </w:p>
    <w:p w14:paraId="5017C691" w14:textId="77777777" w:rsidR="003F4998" w:rsidRPr="00080A83" w:rsidRDefault="003F4998" w:rsidP="00CF3340">
      <w:pPr>
        <w:pStyle w:val="ListParagraph"/>
      </w:pPr>
      <w:r w:rsidRPr="00873738">
        <w:t xml:space="preserve">The </w:t>
      </w:r>
      <w:r w:rsidRPr="00873738">
        <w:rPr>
          <w:b/>
        </w:rPr>
        <w:t>Strategy</w:t>
      </w:r>
      <w:r w:rsidRPr="00873738">
        <w:t xml:space="preserve"> </w:t>
      </w:r>
      <w:r w:rsidR="00D501A2" w:rsidRPr="00873738">
        <w:rPr>
          <w:b/>
        </w:rPr>
        <w:t>of Agriculture and Rural Development</w:t>
      </w:r>
      <w:r w:rsidR="00D501A2" w:rsidRPr="00873738">
        <w:t xml:space="preserve"> for the period 2014-2024 (Official Gazette of RS No. 85/14) </w:t>
      </w:r>
      <w:r w:rsidRPr="00873738">
        <w:t>has, as one of its objectives “</w:t>
      </w:r>
      <w:r w:rsidR="00D501A2" w:rsidRPr="00873738">
        <w:t>sustainable management of resurces and environmental protection</w:t>
      </w:r>
      <w:r w:rsidRPr="00873738">
        <w:t>.”</w:t>
      </w:r>
      <w:r w:rsidR="00244DEF">
        <w:t xml:space="preserve"> </w:t>
      </w:r>
    </w:p>
    <w:p w14:paraId="3B2977CD" w14:textId="77777777" w:rsidR="003F4998" w:rsidRPr="00080A83" w:rsidRDefault="003F4998" w:rsidP="00CF3340">
      <w:pPr>
        <w:pStyle w:val="ListParagraph"/>
      </w:pPr>
      <w:r w:rsidRPr="00080A83">
        <w:rPr>
          <w:b/>
        </w:rPr>
        <w:t>The Strategy of Clean Technologies</w:t>
      </w:r>
      <w:r w:rsidRPr="00080A83">
        <w:t xml:space="preserve"> has been adopted in 2009 (Official Gazette of RS, No. 17/2009).</w:t>
      </w:r>
    </w:p>
    <w:p w14:paraId="40E5C61E" w14:textId="77777777" w:rsidR="003F4998" w:rsidRPr="00080A83" w:rsidRDefault="003F4998" w:rsidP="00CF3340">
      <w:pPr>
        <w:pStyle w:val="ListParagraph"/>
      </w:pPr>
      <w:r w:rsidRPr="00080A83">
        <w:rPr>
          <w:b/>
        </w:rPr>
        <w:t>The Development Strategy for Rail, Road, Water, Air and Intermodal Transport</w:t>
      </w:r>
      <w:r w:rsidRPr="00080A83">
        <w:t xml:space="preserve"> of the Republic of Serbia from 2008 to 2015</w:t>
      </w:r>
      <w:r w:rsidR="00D501A2">
        <w:t xml:space="preserve"> (Official Gazette of RS No. 04/08)</w:t>
      </w:r>
      <w:r w:rsidRPr="00080A83">
        <w:t>, as one of its general objectives sets out</w:t>
      </w:r>
      <w:r w:rsidR="003B7F09">
        <w:t xml:space="preserve"> </w:t>
      </w:r>
      <w:r w:rsidRPr="00080A83">
        <w:t>- Reduction of negative environmental impact of transport, in the line with the principles of sustainable development.</w:t>
      </w:r>
    </w:p>
    <w:p w14:paraId="49EE5426" w14:textId="77777777" w:rsidR="003F4998" w:rsidRPr="00080A83" w:rsidRDefault="003F4998" w:rsidP="00CF3340">
      <w:pPr>
        <w:pStyle w:val="ListParagraph"/>
      </w:pPr>
      <w:r w:rsidRPr="00080A83">
        <w:rPr>
          <w:b/>
        </w:rPr>
        <w:t>The Strategy of Tourism Development</w:t>
      </w:r>
      <w:r w:rsidRPr="00080A83">
        <w:t xml:space="preserve"> in the Republic of Serbia (Official Gazette of RS No. 91/06) emphasizes the concept of sustainable development, where natural resources hold possibilities for reaching commercial and other objectives in tourism. </w:t>
      </w:r>
    </w:p>
    <w:p w14:paraId="571F1B2E" w14:textId="77777777" w:rsidR="003F4998" w:rsidRPr="00080A83" w:rsidRDefault="003F4998" w:rsidP="00CF3340">
      <w:pPr>
        <w:pStyle w:val="ListParagraph"/>
      </w:pPr>
      <w:r w:rsidRPr="00080A83">
        <w:t xml:space="preserve">According to the goals defined in the </w:t>
      </w:r>
      <w:r w:rsidRPr="00080A83">
        <w:rPr>
          <w:b/>
        </w:rPr>
        <w:t>Forestry Development Strategy</w:t>
      </w:r>
      <w:r w:rsidRPr="00080A83">
        <w:t xml:space="preserve"> for the Republic of Serb</w:t>
      </w:r>
      <w:r w:rsidR="00E30795">
        <w:t>ia (Official Gazette</w:t>
      </w:r>
      <w:r w:rsidR="00EF1A18">
        <w:t xml:space="preserve"> of RS</w:t>
      </w:r>
      <w:r w:rsidR="00E30795">
        <w:t>, No. 59/06</w:t>
      </w:r>
      <w:r w:rsidRPr="00080A83">
        <w:t>), the Programme for the Development of Forestry in Serbia 2011-2020.</w:t>
      </w:r>
    </w:p>
    <w:p w14:paraId="5F62AAB2" w14:textId="77777777" w:rsidR="00363B58" w:rsidRDefault="003F4998" w:rsidP="00CF3340">
      <w:pPr>
        <w:pStyle w:val="ListParagraph"/>
      </w:pPr>
      <w:r w:rsidRPr="00080A83">
        <w:rPr>
          <w:b/>
        </w:rPr>
        <w:t>The National Strategy for Sustainable Use of Natural Resources and Goods</w:t>
      </w:r>
      <w:r w:rsidRPr="00080A83">
        <w:t xml:space="preserve"> </w:t>
      </w:r>
      <w:r w:rsidR="00EF1A18">
        <w:t xml:space="preserve">(Official Gazette of RS No. 33/12) </w:t>
      </w:r>
      <w:r w:rsidRPr="00080A83">
        <w:t>with overarching objective of the protection and management of biodiversity in the Republic of Serbia has been defined as the conservation, improvement of the status and sustainable use of autochthonous species and communities on a level that will safeguard their long-term viability.</w:t>
      </w:r>
      <w:r w:rsidR="00363B58">
        <w:t xml:space="preserve"> </w:t>
      </w:r>
    </w:p>
    <w:p w14:paraId="673B5996" w14:textId="77777777" w:rsidR="00363B58" w:rsidRDefault="003F4998" w:rsidP="00CF3340">
      <w:pPr>
        <w:pStyle w:val="ListParagraph"/>
      </w:pPr>
      <w:r w:rsidRPr="003F4998">
        <w:t>The</w:t>
      </w:r>
      <w:r>
        <w:rPr>
          <w:b/>
        </w:rPr>
        <w:t xml:space="preserve"> </w:t>
      </w:r>
      <w:r w:rsidRPr="00080A83">
        <w:rPr>
          <w:b/>
        </w:rPr>
        <w:t xml:space="preserve">National Environmental Approximation </w:t>
      </w:r>
      <w:r w:rsidR="00460AD7">
        <w:rPr>
          <w:b/>
        </w:rPr>
        <w:t>S</w:t>
      </w:r>
      <w:r w:rsidRPr="00080A83">
        <w:rPr>
          <w:b/>
        </w:rPr>
        <w:t xml:space="preserve">trategy </w:t>
      </w:r>
      <w:r w:rsidRPr="00080A83">
        <w:t>(</w:t>
      </w:r>
      <w:r w:rsidR="00EF1A18">
        <w:t>Official Gazette of RS No. 80/11</w:t>
      </w:r>
      <w:r w:rsidRPr="00080A83">
        <w:t>)</w:t>
      </w:r>
      <w:r w:rsidRPr="00080A83">
        <w:rPr>
          <w:b/>
        </w:rPr>
        <w:t xml:space="preserve"> </w:t>
      </w:r>
      <w:r w:rsidRPr="00080A83">
        <w:t xml:space="preserve">noted that the </w:t>
      </w:r>
      <w:r w:rsidRPr="00080A83">
        <w:rPr>
          <w:b/>
          <w:bCs/>
        </w:rPr>
        <w:t xml:space="preserve">economic challenge </w:t>
      </w:r>
      <w:r w:rsidRPr="00080A83">
        <w:t xml:space="preserve">of environmental approximation is enormous and the </w:t>
      </w:r>
      <w:r w:rsidRPr="00080A83">
        <w:rPr>
          <w:b/>
          <w:bCs/>
        </w:rPr>
        <w:t xml:space="preserve">institutional challenge </w:t>
      </w:r>
      <w:r w:rsidRPr="00080A83">
        <w:t>is also significant.</w:t>
      </w:r>
    </w:p>
    <w:p w14:paraId="6AE8B10C" w14:textId="77777777" w:rsidR="00363B58" w:rsidRDefault="00256BC0" w:rsidP="00CF3340">
      <w:pPr>
        <w:pStyle w:val="ListParagraph"/>
      </w:pPr>
      <w:r w:rsidRPr="005C3B38">
        <w:t xml:space="preserve">The </w:t>
      </w:r>
      <w:r w:rsidRPr="00EF1A18">
        <w:rPr>
          <w:b/>
        </w:rPr>
        <w:t>National Youth Strategy</w:t>
      </w:r>
      <w:r w:rsidRPr="005C3B38">
        <w:t xml:space="preserve"> </w:t>
      </w:r>
      <w:r w:rsidR="00D501A2" w:rsidRPr="00080A83">
        <w:t>(</w:t>
      </w:r>
      <w:r w:rsidR="00D501A2">
        <w:t xml:space="preserve">Official Gazette of RS No. </w:t>
      </w:r>
      <w:r w:rsidR="00D501A2">
        <w:rPr>
          <w:lang w:val="uz-Cyrl-UZ"/>
        </w:rPr>
        <w:t xml:space="preserve">22/15) </w:t>
      </w:r>
      <w:r w:rsidRPr="005C3B38">
        <w:t>includes a specific goal related to the environment: Goal 4: Increased participation of young people in environmental protection and sustainable development.</w:t>
      </w:r>
    </w:p>
    <w:p w14:paraId="7BDD063A" w14:textId="77777777" w:rsidR="00363B58" w:rsidRDefault="005C3B38" w:rsidP="00CF3340">
      <w:pPr>
        <w:pStyle w:val="ListParagraph"/>
      </w:pPr>
      <w:r>
        <w:lastRenderedPageBreak/>
        <w:t xml:space="preserve">The </w:t>
      </w:r>
      <w:r w:rsidRPr="00EF1A18">
        <w:rPr>
          <w:b/>
        </w:rPr>
        <w:t>National Action Plan</w:t>
      </w:r>
      <w:r>
        <w:t xml:space="preserve"> for the implementation of the </w:t>
      </w:r>
      <w:r w:rsidRPr="00EF1A18">
        <w:rPr>
          <w:b/>
        </w:rPr>
        <w:t>National Programme for the Risk Management of Natural Disasters and other Hazards</w:t>
      </w:r>
      <w:r>
        <w:t xml:space="preserve"> 2016-2020 is currently in draft format and is soliciting feedback.</w:t>
      </w:r>
    </w:p>
    <w:p w14:paraId="6944DC6C" w14:textId="77777777" w:rsidR="00363B58" w:rsidRDefault="005C3B38" w:rsidP="00CF3340">
      <w:pPr>
        <w:pStyle w:val="ListParagraph"/>
      </w:pPr>
      <w:r>
        <w:t xml:space="preserve">The </w:t>
      </w:r>
      <w:r>
        <w:rPr>
          <w:b/>
        </w:rPr>
        <w:t>National Disaster Risk Management Programme 2016-2019</w:t>
      </w:r>
      <w:r>
        <w:t xml:space="preserve"> was adopted by the government in December 2014 but never published in the official legal gazette.</w:t>
      </w:r>
    </w:p>
    <w:p w14:paraId="11C91718" w14:textId="77777777" w:rsidR="00363B58" w:rsidRDefault="005C3B38" w:rsidP="00CF3340">
      <w:pPr>
        <w:pStyle w:val="ListParagraph"/>
      </w:pPr>
      <w:r>
        <w:t xml:space="preserve">The </w:t>
      </w:r>
      <w:r>
        <w:rPr>
          <w:b/>
        </w:rPr>
        <w:t xml:space="preserve">National Strategy for Protection and Rescue in Emergency Situations </w:t>
      </w:r>
      <w:r>
        <w:t>(2011) is consistent with the Hyogo Framework and includes a strategic area (Strategic Area 3) that emphasizes resilience.</w:t>
      </w:r>
    </w:p>
    <w:p w14:paraId="6A87B0DC" w14:textId="77777777" w:rsidR="005C3B38" w:rsidRPr="00363B58" w:rsidRDefault="005C3B38" w:rsidP="00CF3340">
      <w:pPr>
        <w:pStyle w:val="ListParagraph"/>
        <w:rPr>
          <w:b/>
        </w:rPr>
      </w:pPr>
      <w:r>
        <w:t xml:space="preserve">A sectoral </w:t>
      </w:r>
      <w:r w:rsidRPr="003B7F09">
        <w:rPr>
          <w:b/>
        </w:rPr>
        <w:t>National Recovery Plan</w:t>
      </w:r>
      <w:r>
        <w:t xml:space="preserve"> for the water management sector is also important in that it addresses environmental impacts of a transboundary nature, as is the </w:t>
      </w:r>
      <w:r w:rsidRPr="003B7F09">
        <w:rPr>
          <w:b/>
        </w:rPr>
        <w:t>Law on Water</w:t>
      </w:r>
      <w:r>
        <w:t xml:space="preserve"> (</w:t>
      </w:r>
      <w:r w:rsidR="00782839">
        <w:t>Official Gazette of RS No. 3</w:t>
      </w:r>
      <w:r>
        <w:t>0</w:t>
      </w:r>
      <w:r w:rsidR="00782839">
        <w:rPr>
          <w:lang w:val="uz-Cyrl-UZ"/>
        </w:rPr>
        <w:t>/</w:t>
      </w:r>
      <w:r>
        <w:t>10).</w:t>
      </w:r>
    </w:p>
    <w:p w14:paraId="7298CA26" w14:textId="77777777" w:rsidR="009B61E5" w:rsidRPr="00E5595C" w:rsidRDefault="009B61E5" w:rsidP="00E5595C">
      <w:pPr>
        <w:pStyle w:val="Default"/>
        <w:spacing w:after="60"/>
        <w:ind w:right="1026"/>
        <w:jc w:val="both"/>
        <w:rPr>
          <w:rFonts w:ascii="Calibri" w:hAnsi="Calibri"/>
          <w:b/>
          <w:caps/>
          <w:spacing w:val="-2"/>
          <w:sz w:val="22"/>
          <w:szCs w:val="22"/>
        </w:rPr>
      </w:pPr>
      <w:r w:rsidRPr="00E5595C">
        <w:rPr>
          <w:rFonts w:ascii="Calibri" w:hAnsi="Calibri"/>
          <w:caps/>
          <w:smallCaps/>
          <w:sz w:val="22"/>
          <w:szCs w:val="22"/>
        </w:rPr>
        <w:br w:type="page"/>
      </w:r>
    </w:p>
    <w:p w14:paraId="6A901906" w14:textId="77777777" w:rsidR="009B61E5" w:rsidRDefault="009B61E5" w:rsidP="00823569">
      <w:pPr>
        <w:pStyle w:val="Heading1"/>
        <w:numPr>
          <w:ilvl w:val="0"/>
          <w:numId w:val="0"/>
        </w:numPr>
        <w:pBdr>
          <w:top w:val="none" w:sz="0" w:space="0" w:color="auto"/>
        </w:pBdr>
        <w:spacing w:before="0" w:after="240"/>
        <w:ind w:left="357" w:right="1386"/>
        <w:rPr>
          <w:caps/>
          <w:smallCaps w:val="0"/>
          <w:szCs w:val="24"/>
          <w:lang w:val="en-GB"/>
        </w:rPr>
      </w:pPr>
    </w:p>
    <w:p w14:paraId="351CF9E2" w14:textId="77777777" w:rsidR="00BD3EE1" w:rsidRDefault="00DE2D45" w:rsidP="007C62B9">
      <w:pPr>
        <w:pStyle w:val="Heading1"/>
        <w:numPr>
          <w:ilvl w:val="0"/>
          <w:numId w:val="0"/>
        </w:numPr>
        <w:pBdr>
          <w:top w:val="none" w:sz="0" w:space="0" w:color="auto"/>
        </w:pBdr>
        <w:spacing w:before="0" w:after="240"/>
        <w:ind w:left="357"/>
        <w:rPr>
          <w:caps/>
          <w:smallCaps w:val="0"/>
          <w:szCs w:val="24"/>
          <w:lang w:val="en-GB"/>
        </w:rPr>
      </w:pPr>
      <w:bookmarkStart w:id="60" w:name="_Toc454807255"/>
      <w:r>
        <w:rPr>
          <w:caps/>
          <w:smallCaps w:val="0"/>
          <w:szCs w:val="24"/>
          <w:lang w:val="en-GB"/>
        </w:rPr>
        <w:t xml:space="preserve">Annex </w:t>
      </w:r>
      <w:r w:rsidR="008C49C2">
        <w:rPr>
          <w:caps/>
          <w:smallCaps w:val="0"/>
          <w:szCs w:val="24"/>
          <w:lang w:val="en-GB"/>
        </w:rPr>
        <w:t>K</w:t>
      </w:r>
      <w:r w:rsidR="009B61E5">
        <w:rPr>
          <w:caps/>
          <w:smallCaps w:val="0"/>
          <w:szCs w:val="24"/>
          <w:lang w:val="en-GB"/>
        </w:rPr>
        <w:t xml:space="preserve">: </w:t>
      </w:r>
      <w:r w:rsidR="00BD3EE1">
        <w:rPr>
          <w:caps/>
          <w:smallCaps w:val="0"/>
          <w:szCs w:val="24"/>
          <w:lang w:val="en-GB"/>
        </w:rPr>
        <w:t>co-financing letters</w:t>
      </w:r>
      <w:bookmarkEnd w:id="60"/>
    </w:p>
    <w:p w14:paraId="33AB32DC" w14:textId="77777777" w:rsidR="00BD3EE1" w:rsidRDefault="00BD3EE1" w:rsidP="004B7F24">
      <w:pPr>
        <w:pStyle w:val="Heading2"/>
        <w:numPr>
          <w:ilvl w:val="0"/>
          <w:numId w:val="0"/>
        </w:numPr>
        <w:pBdr>
          <w:top w:val="none" w:sz="0" w:space="0" w:color="auto"/>
        </w:pBdr>
        <w:spacing w:before="0" w:after="0"/>
        <w:rPr>
          <w:rFonts w:ascii="Calibri" w:hAnsi="Calibri" w:cs="Calibri"/>
          <w:b/>
          <w:bCs w:val="0"/>
          <w:smallCaps w:val="0"/>
          <w:szCs w:val="24"/>
          <w:lang w:val="en-GB"/>
        </w:rPr>
      </w:pPr>
    </w:p>
    <w:p w14:paraId="49CB0101" w14:textId="77777777" w:rsidR="00CC49FB" w:rsidRPr="00C91025" w:rsidRDefault="008C49C2" w:rsidP="00CC49FB">
      <w:pPr>
        <w:pStyle w:val="MediumGrid1-Accent21"/>
        <w:ind w:left="0"/>
        <w:jc w:val="both"/>
        <w:rPr>
          <w:rFonts w:ascii="Calibri" w:hAnsi="Calibri" w:cs="Arial"/>
          <w:iCs/>
          <w:sz w:val="22"/>
          <w:szCs w:val="20"/>
          <w:lang w:val="en-GB"/>
        </w:rPr>
      </w:pPr>
      <w:r>
        <w:rPr>
          <w:rFonts w:ascii="Calibri" w:hAnsi="Calibri" w:cs="Arial"/>
          <w:iCs/>
          <w:sz w:val="22"/>
          <w:szCs w:val="20"/>
          <w:lang w:val="en-GB"/>
        </w:rPr>
        <w:t>The following c</w:t>
      </w:r>
      <w:r w:rsidR="00CC49FB" w:rsidRPr="00C91025">
        <w:rPr>
          <w:rFonts w:ascii="Calibri" w:hAnsi="Calibri" w:cs="Arial"/>
          <w:iCs/>
          <w:sz w:val="22"/>
          <w:szCs w:val="20"/>
          <w:lang w:val="en-GB"/>
        </w:rPr>
        <w:t>o-financing letters are included as separate attachments:</w:t>
      </w:r>
    </w:p>
    <w:p w14:paraId="0BF27076" w14:textId="77777777" w:rsidR="00CC49FB" w:rsidRPr="00C91025" w:rsidRDefault="00CC49FB" w:rsidP="00CC49FB">
      <w:pPr>
        <w:pStyle w:val="MediumGrid1-Accent21"/>
        <w:ind w:left="0"/>
        <w:jc w:val="both"/>
        <w:rPr>
          <w:rFonts w:ascii="Calibri" w:hAnsi="Calibri" w:cs="Arial"/>
          <w:iCs/>
          <w:sz w:val="22"/>
          <w:szCs w:val="20"/>
          <w:lang w:val="en-GB"/>
        </w:rPr>
      </w:pPr>
    </w:p>
    <w:p w14:paraId="6ED12453" w14:textId="77777777" w:rsidR="00E14F05" w:rsidRPr="008A4ADE" w:rsidRDefault="00E14F05" w:rsidP="00943D63">
      <w:pPr>
        <w:pStyle w:val="MediumGrid1-Accent21"/>
        <w:ind w:left="0"/>
        <w:jc w:val="both"/>
        <w:rPr>
          <w:lang w:val="en-GB"/>
        </w:rPr>
      </w:pPr>
    </w:p>
    <w:p w14:paraId="686B6C9A" w14:textId="77777777" w:rsidR="00E14F05" w:rsidRPr="008A4ADE" w:rsidRDefault="00E14F05" w:rsidP="00943D63">
      <w:pPr>
        <w:pStyle w:val="MediumGrid1-Accent21"/>
        <w:ind w:left="0"/>
        <w:jc w:val="both"/>
        <w:rPr>
          <w:lang w:val="en-GB"/>
        </w:rPr>
      </w:pPr>
    </w:p>
    <w:p w14:paraId="7C3231E0" w14:textId="77777777" w:rsidR="00E14F05" w:rsidRPr="008A4ADE" w:rsidRDefault="00E14F05" w:rsidP="00943D63">
      <w:pPr>
        <w:pStyle w:val="MediumGrid1-Accent21"/>
        <w:ind w:left="0"/>
        <w:jc w:val="both"/>
        <w:rPr>
          <w:lang w:val="en-GB"/>
        </w:rPr>
      </w:pPr>
    </w:p>
    <w:p w14:paraId="2CB047BA" w14:textId="77777777" w:rsidR="00E14F05" w:rsidRPr="008A4ADE" w:rsidRDefault="00E14F05" w:rsidP="00943D63">
      <w:pPr>
        <w:pStyle w:val="MediumGrid1-Accent21"/>
        <w:ind w:left="0"/>
        <w:jc w:val="both"/>
        <w:rPr>
          <w:lang w:val="en-GB"/>
        </w:rPr>
      </w:pPr>
    </w:p>
    <w:p w14:paraId="01BC6D09" w14:textId="77777777" w:rsidR="00E14F05" w:rsidRPr="008A4ADE" w:rsidRDefault="00E14F05" w:rsidP="00943D63">
      <w:pPr>
        <w:pStyle w:val="MediumGrid1-Accent21"/>
        <w:ind w:left="0"/>
        <w:jc w:val="both"/>
        <w:rPr>
          <w:lang w:val="en-GB"/>
        </w:rPr>
      </w:pPr>
    </w:p>
    <w:p w14:paraId="34AFAA2B" w14:textId="77777777" w:rsidR="00E14F05" w:rsidRPr="008A4ADE" w:rsidRDefault="00E14F05" w:rsidP="00943D63">
      <w:pPr>
        <w:pStyle w:val="MediumGrid1-Accent21"/>
        <w:ind w:left="0"/>
        <w:jc w:val="both"/>
        <w:rPr>
          <w:lang w:val="en-GB"/>
        </w:rPr>
      </w:pPr>
    </w:p>
    <w:p w14:paraId="521FFA6E" w14:textId="77777777" w:rsidR="00E14F05" w:rsidRPr="008A4ADE" w:rsidRDefault="00E14F05" w:rsidP="00943D63">
      <w:pPr>
        <w:pStyle w:val="MediumGrid1-Accent21"/>
        <w:ind w:left="0"/>
        <w:jc w:val="both"/>
        <w:rPr>
          <w:lang w:val="en-GB"/>
        </w:rPr>
      </w:pPr>
    </w:p>
    <w:p w14:paraId="2FD73164" w14:textId="77777777" w:rsidR="00E14F05" w:rsidRPr="008A4ADE" w:rsidRDefault="00E14F05" w:rsidP="00943D63">
      <w:pPr>
        <w:pStyle w:val="MediumGrid1-Accent21"/>
        <w:ind w:left="0"/>
        <w:jc w:val="both"/>
        <w:rPr>
          <w:lang w:val="en-GB"/>
        </w:rPr>
      </w:pPr>
    </w:p>
    <w:p w14:paraId="6D8EA497" w14:textId="77777777" w:rsidR="00E14F05" w:rsidRPr="008A4ADE" w:rsidRDefault="00E14F05" w:rsidP="00943D63">
      <w:pPr>
        <w:pStyle w:val="MediumGrid1-Accent21"/>
        <w:ind w:left="0"/>
        <w:jc w:val="both"/>
        <w:rPr>
          <w:lang w:val="en-GB"/>
        </w:rPr>
      </w:pPr>
    </w:p>
    <w:p w14:paraId="144D17D7" w14:textId="77777777" w:rsidR="00E14F05" w:rsidRPr="008A4ADE" w:rsidRDefault="00E14F05" w:rsidP="00943D63">
      <w:pPr>
        <w:pStyle w:val="MediumGrid1-Accent21"/>
        <w:ind w:left="0"/>
        <w:jc w:val="both"/>
        <w:rPr>
          <w:lang w:val="en-GB"/>
        </w:rPr>
      </w:pPr>
    </w:p>
    <w:p w14:paraId="6C9844A1" w14:textId="77777777" w:rsidR="00E14F05" w:rsidRPr="008A4ADE" w:rsidRDefault="00E14F05" w:rsidP="00943D63">
      <w:pPr>
        <w:pStyle w:val="MediumGrid1-Accent21"/>
        <w:ind w:left="0"/>
        <w:jc w:val="both"/>
        <w:rPr>
          <w:lang w:val="en-GB"/>
        </w:rPr>
      </w:pPr>
    </w:p>
    <w:p w14:paraId="288DD72A" w14:textId="77777777" w:rsidR="00E14F05" w:rsidRPr="008A4ADE" w:rsidRDefault="00E14F05" w:rsidP="00943D63">
      <w:pPr>
        <w:pStyle w:val="MediumGrid1-Accent21"/>
        <w:ind w:left="0"/>
        <w:jc w:val="both"/>
        <w:rPr>
          <w:lang w:val="en-GB"/>
        </w:rPr>
      </w:pPr>
    </w:p>
    <w:p w14:paraId="648437B4" w14:textId="77777777" w:rsidR="00E14F05" w:rsidRPr="008A4ADE" w:rsidRDefault="00E14F05" w:rsidP="00943D63">
      <w:pPr>
        <w:pStyle w:val="MediumGrid1-Accent21"/>
        <w:ind w:left="0"/>
        <w:jc w:val="both"/>
        <w:rPr>
          <w:lang w:val="en-GB"/>
        </w:rPr>
      </w:pPr>
    </w:p>
    <w:p w14:paraId="3F59DF3D" w14:textId="77777777" w:rsidR="00E14F05" w:rsidRPr="008A4ADE" w:rsidRDefault="00E14F05" w:rsidP="00943D63">
      <w:pPr>
        <w:pStyle w:val="MediumGrid1-Accent21"/>
        <w:ind w:left="0"/>
        <w:jc w:val="both"/>
        <w:rPr>
          <w:lang w:val="en-GB"/>
        </w:rPr>
      </w:pPr>
    </w:p>
    <w:p w14:paraId="75D601BF" w14:textId="77777777" w:rsidR="00E14F05" w:rsidRPr="008A4ADE" w:rsidRDefault="00E14F05" w:rsidP="00943D63">
      <w:pPr>
        <w:pStyle w:val="MediumGrid1-Accent21"/>
        <w:ind w:left="0"/>
        <w:jc w:val="both"/>
        <w:rPr>
          <w:lang w:val="en-GB"/>
        </w:rPr>
      </w:pPr>
    </w:p>
    <w:p w14:paraId="2E0DED61" w14:textId="77777777" w:rsidR="00E14F05" w:rsidRPr="008A4ADE" w:rsidRDefault="00E14F05" w:rsidP="00943D63">
      <w:pPr>
        <w:pStyle w:val="MediumGrid1-Accent21"/>
        <w:ind w:left="0"/>
        <w:jc w:val="both"/>
        <w:rPr>
          <w:lang w:val="en-GB"/>
        </w:rPr>
      </w:pPr>
    </w:p>
    <w:p w14:paraId="675878C7" w14:textId="77777777" w:rsidR="00E14F05" w:rsidRPr="008A4ADE" w:rsidRDefault="00E14F05" w:rsidP="00943D63">
      <w:pPr>
        <w:pStyle w:val="MediumGrid1-Accent21"/>
        <w:ind w:left="0"/>
        <w:jc w:val="both"/>
        <w:rPr>
          <w:lang w:val="en-GB"/>
        </w:rPr>
      </w:pPr>
    </w:p>
    <w:p w14:paraId="481E62A1" w14:textId="77777777" w:rsidR="00E14F05" w:rsidRPr="008A4ADE" w:rsidRDefault="00E14F05" w:rsidP="00943D63">
      <w:pPr>
        <w:pStyle w:val="MediumGrid1-Accent21"/>
        <w:ind w:left="0"/>
        <w:jc w:val="both"/>
        <w:rPr>
          <w:lang w:val="en-GB"/>
        </w:rPr>
      </w:pPr>
    </w:p>
    <w:p w14:paraId="50BA8963" w14:textId="77777777" w:rsidR="005C6621" w:rsidRPr="008A4ADE" w:rsidRDefault="005C6621" w:rsidP="00943D63">
      <w:pPr>
        <w:spacing w:after="0"/>
      </w:pPr>
    </w:p>
    <w:p w14:paraId="1F357F12" w14:textId="77777777" w:rsidR="00245EFB" w:rsidRPr="007C62B9" w:rsidRDefault="00245EFB" w:rsidP="007C62B9">
      <w:pPr>
        <w:pStyle w:val="Subtitle"/>
        <w:spacing w:after="0"/>
        <w:jc w:val="both"/>
        <w:rPr>
          <w:rFonts w:asciiTheme="minorHAnsi" w:hAnsiTheme="minorHAnsi" w:cstheme="minorHAnsi"/>
          <w:b/>
        </w:rPr>
      </w:pPr>
    </w:p>
    <w:sectPr w:rsidR="00245EFB" w:rsidRPr="007C62B9" w:rsidSect="008C2507">
      <w:pgSz w:w="12240" w:h="15840"/>
      <w:pgMar w:top="1134" w:right="1134" w:bottom="113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7B6471" w14:textId="77777777" w:rsidR="00CF3141" w:rsidRDefault="00CF3141">
      <w:r>
        <w:separator/>
      </w:r>
    </w:p>
  </w:endnote>
  <w:endnote w:type="continuationSeparator" w:id="0">
    <w:p w14:paraId="38CED46B" w14:textId="77777777" w:rsidR="00CF3141" w:rsidRDefault="00CF3141">
      <w:r>
        <w:continuationSeparator/>
      </w:r>
    </w:p>
  </w:endnote>
  <w:endnote w:type="continuationNotice" w:id="1">
    <w:p w14:paraId="335A90FC" w14:textId="77777777" w:rsidR="00CF3141" w:rsidRDefault="00CF314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Dotum">
    <w:altName w:val="돋움"/>
    <w:panose1 w:val="020B0600000101010101"/>
    <w:charset w:val="81"/>
    <w:family w:val="swiss"/>
    <w:pitch w:val="variable"/>
    <w:sig w:usb0="B00002AF" w:usb1="69D77CFB" w:usb2="00000030" w:usb3="00000000" w:csb0="0008009F" w:csb1="00000000"/>
  </w:font>
  <w:font w:name="SQVHL T+ Anivers">
    <w:altName w:val="SQVHL T+ Anivers"/>
    <w:panose1 w:val="00000000000000000000"/>
    <w:charset w:val="00"/>
    <w:family w:val="swiss"/>
    <w:notTrueType/>
    <w:pitch w:val="default"/>
    <w:sig w:usb0="00000003" w:usb1="00000000" w:usb2="00000000" w:usb3="00000000" w:csb0="0000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Geneva">
    <w:altName w:val="Arial"/>
    <w:charset w:val="00"/>
    <w:family w:val="auto"/>
    <w:pitch w:val="variable"/>
    <w:sig w:usb0="00000007" w:usb1="00000000" w:usb2="00000000" w:usb3="00000000" w:csb0="00000093" w:csb1="00000000"/>
  </w:font>
  <w:font w:name="Segoe UI">
    <w:panose1 w:val="020B0502040204020203"/>
    <w:charset w:val="00"/>
    <w:family w:val="swiss"/>
    <w:pitch w:val="variable"/>
    <w:sig w:usb0="E10022FF" w:usb1="C000E47F" w:usb2="00000029" w:usb3="00000000" w:csb0="000001DF" w:csb1="00000000"/>
  </w:font>
  <w:font w:name="Minion Pro">
    <w:altName w:val="Cambria"/>
    <w:charset w:val="00"/>
    <w:family w:val="auto"/>
    <w:pitch w:val="variable"/>
    <w:sig w:usb0="60000287" w:usb1="00000001" w:usb2="00000000" w:usb3="00000000" w:csb0="0000019F" w:csb1="00000000"/>
  </w:font>
  <w:font w:name="Segoe UI Symbol">
    <w:panose1 w:val="020B0502040204020203"/>
    <w:charset w:val="00"/>
    <w:family w:val="swiss"/>
    <w:pitch w:val="variable"/>
    <w:sig w:usb0="8000006F" w:usb1="1200FBEF" w:usb2="0064C000" w:usb3="00000000" w:csb0="00000001" w:csb1="00000000"/>
  </w:font>
  <w:font w:name="Menlo Regular">
    <w:altName w:val="Arial"/>
    <w:charset w:val="00"/>
    <w:family w:val="auto"/>
    <w:pitch w:val="variable"/>
    <w:sig w:usb0="00000000" w:usb1="D200F9FB" w:usb2="02000028" w:usb3="00000000" w:csb0="000001DF" w:csb1="00000000"/>
  </w:font>
  <w:font w:name="Menlo Bold">
    <w:altName w:val="Arial"/>
    <w:charset w:val="00"/>
    <w:family w:val="auto"/>
    <w:pitch w:val="variable"/>
    <w:sig w:usb0="00000000" w:usb1="D000F1FB" w:usb2="00000028" w:usb3="00000000" w:csb0="000001DF" w:csb1="00000000"/>
  </w:font>
  <w:font w:name="Candara">
    <w:panose1 w:val="020E0502030303020204"/>
    <w:charset w:val="00"/>
    <w:family w:val="swiss"/>
    <w:pitch w:val="variable"/>
    <w:sig w:usb0="A00002EF" w:usb1="4000A44B" w:usb2="0000000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D1B3CD" w14:textId="77777777" w:rsidR="000B5870" w:rsidRDefault="000B5870" w:rsidP="00D37F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3EBC034" w14:textId="77777777" w:rsidR="000B5870" w:rsidRDefault="000B587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7669AE" w14:textId="1B1B048B" w:rsidR="000B5870" w:rsidRPr="005F41B8" w:rsidRDefault="000B5870" w:rsidP="00116587">
    <w:pPr>
      <w:pStyle w:val="Footer"/>
      <w:tabs>
        <w:tab w:val="right" w:pos="9362"/>
      </w:tabs>
      <w:rPr>
        <w:lang w:val="fr-FR"/>
      </w:rPr>
    </w:pPr>
    <w:r w:rsidRPr="005F41B8">
      <w:t>UNDP Environmental Finance Services</w:t>
    </w:r>
    <w:r w:rsidRPr="005F41B8">
      <w:rPr>
        <w:lang w:val="fr-FR"/>
      </w:rPr>
      <w:tab/>
      <w:t xml:space="preserve">Page </w:t>
    </w:r>
    <w:r w:rsidRPr="005F41B8">
      <w:fldChar w:fldCharType="begin"/>
    </w:r>
    <w:r w:rsidRPr="005F41B8">
      <w:rPr>
        <w:lang w:val="fr-FR"/>
      </w:rPr>
      <w:instrText xml:space="preserve"> PAGE   \* MERGEFORMAT </w:instrText>
    </w:r>
    <w:r w:rsidRPr="005F41B8">
      <w:fldChar w:fldCharType="separate"/>
    </w:r>
    <w:r w:rsidR="00104538">
      <w:rPr>
        <w:noProof/>
        <w:lang w:val="fr-FR"/>
      </w:rPr>
      <w:t>20</w:t>
    </w:r>
    <w:r w:rsidRPr="005F41B8">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1D60DE" w14:textId="645B3E85" w:rsidR="000B5870" w:rsidRPr="005F41B8" w:rsidRDefault="000B5870" w:rsidP="00BE5C7D">
    <w:pPr>
      <w:pStyle w:val="Footer"/>
      <w:tabs>
        <w:tab w:val="clear" w:pos="14310"/>
        <w:tab w:val="right" w:pos="14334"/>
      </w:tabs>
    </w:pPr>
    <w:r w:rsidRPr="005F41B8">
      <w:t>UNDP Environmental Finance Services</w:t>
    </w:r>
    <w:r w:rsidRPr="005F41B8">
      <w:tab/>
      <w:t xml:space="preserve">Page </w:t>
    </w:r>
    <w:r>
      <w:fldChar w:fldCharType="begin"/>
    </w:r>
    <w:r>
      <w:instrText xml:space="preserve"> PAGE   \* MERGEFORMAT </w:instrText>
    </w:r>
    <w:r>
      <w:fldChar w:fldCharType="separate"/>
    </w:r>
    <w:r w:rsidR="00104538">
      <w:rPr>
        <w:noProof/>
      </w:rPr>
      <w:t>1</w:t>
    </w:r>
    <w:r>
      <w:rPr>
        <w:noProof/>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0A7C1F" w14:textId="48FF9F63" w:rsidR="000B5870" w:rsidRPr="005F41B8" w:rsidRDefault="000B5870" w:rsidP="007961A1">
    <w:pPr>
      <w:pStyle w:val="Footer"/>
      <w:rPr>
        <w:lang w:val="fr-FR"/>
      </w:rPr>
    </w:pPr>
    <w:r w:rsidRPr="005F41B8">
      <w:t>UNDP Environmental Finance Services</w:t>
    </w:r>
    <w:r w:rsidRPr="005F41B8">
      <w:rPr>
        <w:lang w:val="fr-FR"/>
      </w:rPr>
      <w:tab/>
      <w:t xml:space="preserve">Page </w:t>
    </w:r>
    <w:r w:rsidRPr="005F41B8">
      <w:fldChar w:fldCharType="begin"/>
    </w:r>
    <w:r w:rsidRPr="005F41B8">
      <w:rPr>
        <w:lang w:val="fr-FR"/>
      </w:rPr>
      <w:instrText xml:space="preserve"> PAGE   \* MERGEFORMAT </w:instrText>
    </w:r>
    <w:r w:rsidRPr="005F41B8">
      <w:fldChar w:fldCharType="separate"/>
    </w:r>
    <w:r w:rsidR="00104538">
      <w:rPr>
        <w:noProof/>
        <w:lang w:val="fr-FR"/>
      </w:rPr>
      <w:t>34</w:t>
    </w:r>
    <w:r w:rsidRPr="005F41B8">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0B6DF6" w14:textId="12A9BBC2" w:rsidR="000B5870" w:rsidRPr="005F41B8" w:rsidRDefault="000B5870" w:rsidP="00BE5C7D">
    <w:pPr>
      <w:pStyle w:val="Footer"/>
      <w:rPr>
        <w:lang w:val="fr-FR"/>
      </w:rPr>
    </w:pPr>
    <w:r w:rsidRPr="005F41B8">
      <w:t>UNDP Environmental Finance Services</w:t>
    </w:r>
    <w:r w:rsidRPr="005F41B8">
      <w:rPr>
        <w:lang w:val="fr-FR"/>
      </w:rPr>
      <w:tab/>
      <w:t xml:space="preserve">Page </w:t>
    </w:r>
    <w:r w:rsidRPr="005F41B8">
      <w:fldChar w:fldCharType="begin"/>
    </w:r>
    <w:r w:rsidRPr="005F41B8">
      <w:rPr>
        <w:lang w:val="fr-FR"/>
      </w:rPr>
      <w:instrText xml:space="preserve"> PAGE   \* MERGEFORMAT </w:instrText>
    </w:r>
    <w:r w:rsidRPr="005F41B8">
      <w:fldChar w:fldCharType="separate"/>
    </w:r>
    <w:r w:rsidR="00104538">
      <w:rPr>
        <w:noProof/>
        <w:lang w:val="fr-FR"/>
      </w:rPr>
      <w:t>47</w:t>
    </w:r>
    <w:r w:rsidRPr="005F41B8">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20B521" w14:textId="7F2D70E4" w:rsidR="000B5870" w:rsidRPr="005F41B8" w:rsidRDefault="000B5870" w:rsidP="00BE5C7D">
    <w:pPr>
      <w:pStyle w:val="Footer"/>
      <w:rPr>
        <w:lang w:val="fr-FR"/>
      </w:rPr>
    </w:pPr>
    <w:r w:rsidRPr="005F41B8">
      <w:t>UNDP Environmental Finance Services</w:t>
    </w:r>
    <w:r w:rsidRPr="005F41B8">
      <w:rPr>
        <w:lang w:val="fr-FR"/>
      </w:rPr>
      <w:tab/>
      <w:t xml:space="preserve">Page </w:t>
    </w:r>
    <w:r w:rsidRPr="005F41B8">
      <w:fldChar w:fldCharType="begin"/>
    </w:r>
    <w:r w:rsidRPr="005F41B8">
      <w:rPr>
        <w:lang w:val="fr-FR"/>
      </w:rPr>
      <w:instrText xml:space="preserve"> PAGE   \* MERGEFORMAT </w:instrText>
    </w:r>
    <w:r w:rsidRPr="005F41B8">
      <w:fldChar w:fldCharType="separate"/>
    </w:r>
    <w:r w:rsidR="00104538">
      <w:rPr>
        <w:noProof/>
        <w:lang w:val="fr-FR"/>
      </w:rPr>
      <w:t>54</w:t>
    </w:r>
    <w:r w:rsidRPr="005F41B8">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7C198A" w14:textId="0BCAD1ED" w:rsidR="000B5870" w:rsidRPr="005F41B8" w:rsidRDefault="000B5870" w:rsidP="00BE5C7D">
    <w:pPr>
      <w:pStyle w:val="Footer"/>
      <w:rPr>
        <w:lang w:val="fr-FR"/>
      </w:rPr>
    </w:pPr>
    <w:r w:rsidRPr="005F41B8">
      <w:t>UNDP Environmental Finance Services</w:t>
    </w:r>
    <w:r w:rsidRPr="005F41B8">
      <w:rPr>
        <w:lang w:val="fr-FR"/>
      </w:rPr>
      <w:tab/>
      <w:t xml:space="preserve">Page </w:t>
    </w:r>
    <w:r w:rsidRPr="005F41B8">
      <w:fldChar w:fldCharType="begin"/>
    </w:r>
    <w:r w:rsidRPr="005F41B8">
      <w:rPr>
        <w:lang w:val="fr-FR"/>
      </w:rPr>
      <w:instrText xml:space="preserve"> PAGE   \* MERGEFORMAT </w:instrText>
    </w:r>
    <w:r w:rsidRPr="005F41B8">
      <w:fldChar w:fldCharType="separate"/>
    </w:r>
    <w:r w:rsidR="00104538">
      <w:rPr>
        <w:noProof/>
        <w:lang w:val="fr-FR"/>
      </w:rPr>
      <w:t>60</w:t>
    </w:r>
    <w:r w:rsidRPr="005F41B8">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A00FF" w14:textId="1F59C32F" w:rsidR="000B5870" w:rsidRPr="00BE5C7D" w:rsidRDefault="000B5870" w:rsidP="00BE5C7D">
    <w:pPr>
      <w:pStyle w:val="Footer"/>
    </w:pPr>
    <w:r w:rsidRPr="005F41B8">
      <w:t>UNDP Environmental Finance Services</w:t>
    </w:r>
    <w:r w:rsidRPr="005F41B8">
      <w:rPr>
        <w:lang w:val="fr-FR"/>
      </w:rPr>
      <w:tab/>
      <w:t xml:space="preserve">Page </w:t>
    </w:r>
    <w:r w:rsidRPr="005F41B8">
      <w:fldChar w:fldCharType="begin"/>
    </w:r>
    <w:r w:rsidRPr="005F41B8">
      <w:rPr>
        <w:lang w:val="fr-FR"/>
      </w:rPr>
      <w:instrText xml:space="preserve"> PAGE   \* MERGEFORMAT </w:instrText>
    </w:r>
    <w:r w:rsidRPr="005F41B8">
      <w:fldChar w:fldCharType="separate"/>
    </w:r>
    <w:r w:rsidR="00104538">
      <w:rPr>
        <w:noProof/>
        <w:lang w:val="fr-FR"/>
      </w:rPr>
      <w:t>77</w:t>
    </w:r>
    <w:r w:rsidRPr="005F41B8">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5A39BF" w14:textId="153C606A" w:rsidR="000B5870" w:rsidRPr="00BE5C7D" w:rsidRDefault="000B5870" w:rsidP="00BE5C7D">
    <w:pPr>
      <w:pStyle w:val="Footer"/>
    </w:pPr>
    <w:r w:rsidRPr="005F41B8">
      <w:t>UNDP Environmental Finance Services</w:t>
    </w:r>
    <w:r>
      <w:t xml:space="preserve">                                                                                                                                   </w:t>
    </w:r>
    <w:r w:rsidRPr="005F41B8">
      <w:rPr>
        <w:lang w:val="fr-FR"/>
      </w:rPr>
      <w:t xml:space="preserve">Page </w:t>
    </w:r>
    <w:r w:rsidRPr="005F41B8">
      <w:fldChar w:fldCharType="begin"/>
    </w:r>
    <w:r w:rsidRPr="005F41B8">
      <w:rPr>
        <w:lang w:val="fr-FR"/>
      </w:rPr>
      <w:instrText xml:space="preserve"> PAGE   \* MERGEFORMAT </w:instrText>
    </w:r>
    <w:r w:rsidRPr="005F41B8">
      <w:fldChar w:fldCharType="separate"/>
    </w:r>
    <w:r w:rsidR="00104538">
      <w:rPr>
        <w:noProof/>
        <w:lang w:val="fr-FR"/>
      </w:rPr>
      <w:t>95</w:t>
    </w:r>
    <w:r w:rsidRPr="005F41B8">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F4F332" w14:textId="76465844" w:rsidR="000B5870" w:rsidRPr="005F41B8" w:rsidRDefault="000B5870" w:rsidP="00BE5C7D">
    <w:pPr>
      <w:pStyle w:val="Footer"/>
    </w:pPr>
    <w:r w:rsidRPr="005F41B8">
      <w:t>UNDP Environmental Finance Services</w:t>
    </w:r>
    <w:r>
      <w:t xml:space="preserve">                                                                                                                                </w:t>
    </w:r>
    <w:r w:rsidRPr="005F41B8">
      <w:t xml:space="preserve">Page </w:t>
    </w:r>
    <w:r>
      <w:fldChar w:fldCharType="begin"/>
    </w:r>
    <w:r>
      <w:instrText xml:space="preserve"> PAGE   \* MERGEFORMAT </w:instrText>
    </w:r>
    <w:r>
      <w:fldChar w:fldCharType="separate"/>
    </w:r>
    <w:r w:rsidR="00104538">
      <w:rPr>
        <w:noProof/>
      </w:rPr>
      <w:t>97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C6C6C1" w14:textId="77777777" w:rsidR="00CF3141" w:rsidRDefault="00CF3141">
      <w:r>
        <w:separator/>
      </w:r>
    </w:p>
  </w:footnote>
  <w:footnote w:type="continuationSeparator" w:id="0">
    <w:p w14:paraId="13CAAC9F" w14:textId="77777777" w:rsidR="00CF3141" w:rsidRDefault="00CF3141">
      <w:r>
        <w:continuationSeparator/>
      </w:r>
    </w:p>
  </w:footnote>
  <w:footnote w:type="continuationNotice" w:id="1">
    <w:p w14:paraId="6450D802" w14:textId="77777777" w:rsidR="00CF3141" w:rsidRDefault="00CF3141">
      <w:pPr>
        <w:spacing w:after="0"/>
      </w:pPr>
    </w:p>
  </w:footnote>
  <w:footnote w:id="2">
    <w:p w14:paraId="5D9FFF22" w14:textId="77777777" w:rsidR="000B5870" w:rsidRPr="004B5855" w:rsidRDefault="000B5870">
      <w:pPr>
        <w:pStyle w:val="FootnoteText"/>
        <w:rPr>
          <w:rFonts w:cs="Arial"/>
          <w:sz w:val="18"/>
          <w:szCs w:val="18"/>
        </w:rPr>
      </w:pPr>
      <w:r w:rsidRPr="004B5855">
        <w:rPr>
          <w:rStyle w:val="FootnoteReference"/>
          <w:szCs w:val="18"/>
        </w:rPr>
        <w:footnoteRef/>
      </w:r>
      <w:r>
        <w:rPr>
          <w:rFonts w:cs="Arial"/>
          <w:sz w:val="18"/>
          <w:szCs w:val="18"/>
        </w:rPr>
        <w:t xml:space="preserve">  </w:t>
      </w:r>
      <w:r w:rsidRPr="004B5855">
        <w:rPr>
          <w:rFonts w:cs="Arial"/>
          <w:sz w:val="18"/>
          <w:szCs w:val="18"/>
        </w:rPr>
        <w:t>For UNDP supported GEF-funded projects, as this includes GEF-specific requirements</w:t>
      </w:r>
    </w:p>
  </w:footnote>
  <w:footnote w:id="3">
    <w:p w14:paraId="5E0BA0E1" w14:textId="77777777" w:rsidR="000B5870" w:rsidRPr="00C2141E" w:rsidRDefault="000B5870">
      <w:pPr>
        <w:pStyle w:val="FootnoteText"/>
        <w:rPr>
          <w:rFonts w:ascii="Calibri" w:hAnsi="Calibri"/>
          <w:sz w:val="18"/>
          <w:szCs w:val="18"/>
          <w:lang w:val="en-US"/>
        </w:rPr>
      </w:pPr>
      <w:r w:rsidRPr="00C2141E">
        <w:rPr>
          <w:rStyle w:val="FootnoteReference"/>
          <w:rFonts w:ascii="Calibri" w:hAnsi="Calibri"/>
          <w:szCs w:val="18"/>
        </w:rPr>
        <w:footnoteRef/>
      </w:r>
      <w:r w:rsidRPr="00C2141E">
        <w:rPr>
          <w:rFonts w:ascii="Calibri" w:hAnsi="Calibri"/>
          <w:sz w:val="18"/>
          <w:szCs w:val="18"/>
        </w:rPr>
        <w:t xml:space="preserve"> </w:t>
      </w:r>
      <w:r w:rsidRPr="00C2141E">
        <w:rPr>
          <w:rFonts w:ascii="Calibri" w:hAnsi="Calibri"/>
          <w:sz w:val="18"/>
          <w:szCs w:val="18"/>
          <w:lang w:val="en-US"/>
        </w:rPr>
        <w:t>Exchange rate as of 11 March 2016: 111 RSD to 1 USD</w:t>
      </w:r>
    </w:p>
  </w:footnote>
  <w:footnote w:id="4">
    <w:p w14:paraId="7F27B64B" w14:textId="77777777" w:rsidR="000B5870" w:rsidRPr="002130B1" w:rsidRDefault="000B5870">
      <w:pPr>
        <w:pStyle w:val="FootnoteText"/>
        <w:rPr>
          <w:rFonts w:ascii="Calibri" w:hAnsi="Calibri"/>
          <w:sz w:val="18"/>
          <w:szCs w:val="18"/>
          <w:lang w:val="en-US"/>
        </w:rPr>
      </w:pPr>
      <w:r w:rsidRPr="002130B1">
        <w:rPr>
          <w:rStyle w:val="FootnoteReference"/>
          <w:rFonts w:ascii="Calibri" w:hAnsi="Calibri"/>
          <w:szCs w:val="18"/>
        </w:rPr>
        <w:footnoteRef/>
      </w:r>
      <w:r w:rsidRPr="002130B1">
        <w:rPr>
          <w:rFonts w:ascii="Calibri" w:hAnsi="Calibri"/>
          <w:sz w:val="18"/>
          <w:szCs w:val="18"/>
        </w:rPr>
        <w:t xml:space="preserve"> </w:t>
      </w:r>
      <w:hyperlink r:id="rId1" w:history="1">
        <w:r w:rsidRPr="002130B1">
          <w:rPr>
            <w:rStyle w:val="Hyperlink"/>
            <w:rFonts w:ascii="Calibri" w:hAnsi="Calibri"/>
            <w:sz w:val="18"/>
            <w:szCs w:val="18"/>
          </w:rPr>
          <w:t>http://prirodnirizici.rs/index.php/mreza-ocd</w:t>
        </w:r>
      </w:hyperlink>
    </w:p>
  </w:footnote>
  <w:footnote w:id="5">
    <w:p w14:paraId="3189644B" w14:textId="77777777" w:rsidR="000B5870" w:rsidRPr="005E62CB" w:rsidRDefault="000B5870" w:rsidP="00BE16DD">
      <w:pPr>
        <w:pStyle w:val="FootnoteText"/>
        <w:rPr>
          <w:rFonts w:ascii="Calibri" w:hAnsi="Calibri"/>
          <w:noProof/>
          <w:sz w:val="18"/>
          <w:szCs w:val="18"/>
        </w:rPr>
      </w:pPr>
      <w:r w:rsidRPr="005E62CB">
        <w:rPr>
          <w:rFonts w:ascii="Calibri" w:hAnsi="Calibri"/>
          <w:noProof/>
          <w:sz w:val="18"/>
          <w:szCs w:val="18"/>
        </w:rPr>
        <w:footnoteRef/>
      </w:r>
      <w:r w:rsidRPr="005E62CB">
        <w:rPr>
          <w:rFonts w:ascii="Calibri" w:hAnsi="Calibri"/>
          <w:noProof/>
          <w:sz w:val="18"/>
          <w:szCs w:val="18"/>
        </w:rPr>
        <w:t xml:space="preserve"> Krovna organizacija mladih - KOMS</w:t>
      </w:r>
    </w:p>
  </w:footnote>
  <w:footnote w:id="6">
    <w:p w14:paraId="7ED94D43" w14:textId="77777777" w:rsidR="000B5870" w:rsidRPr="00B70C31" w:rsidRDefault="000B5870">
      <w:pPr>
        <w:pStyle w:val="FootnoteText"/>
        <w:rPr>
          <w:rFonts w:ascii="Calibri" w:hAnsi="Calibri"/>
          <w:sz w:val="18"/>
          <w:szCs w:val="18"/>
          <w:lang w:val="en-US"/>
        </w:rPr>
      </w:pPr>
      <w:r w:rsidRPr="00B70C31">
        <w:rPr>
          <w:rStyle w:val="FootnoteReference"/>
          <w:rFonts w:ascii="Calibri" w:hAnsi="Calibri"/>
          <w:szCs w:val="18"/>
        </w:rPr>
        <w:footnoteRef/>
      </w:r>
      <w:r w:rsidRPr="00B70C31">
        <w:rPr>
          <w:rFonts w:ascii="Calibri" w:hAnsi="Calibri"/>
          <w:sz w:val="18"/>
          <w:szCs w:val="18"/>
        </w:rPr>
        <w:t xml:space="preserve"> </w:t>
      </w:r>
      <w:r w:rsidRPr="00B70C31">
        <w:rPr>
          <w:rFonts w:ascii="Calibri" w:hAnsi="Calibri"/>
          <w:sz w:val="18"/>
          <w:szCs w:val="18"/>
          <w:lang w:val="en-US"/>
        </w:rPr>
        <w:t>The success rate for grants has ranged from 5-10% for grant proposals with Serbian participation as opposed to 14% for Horizon 2020 proposals as a whole.</w:t>
      </w:r>
    </w:p>
  </w:footnote>
  <w:footnote w:id="7">
    <w:p w14:paraId="7175F022" w14:textId="77777777" w:rsidR="000B5870" w:rsidRPr="00C87F4E" w:rsidRDefault="000B5870">
      <w:pPr>
        <w:pStyle w:val="FootnoteText"/>
        <w:rPr>
          <w:rFonts w:ascii="Calibri" w:hAnsi="Calibri"/>
          <w:sz w:val="18"/>
          <w:szCs w:val="18"/>
          <w:lang w:val="en-US"/>
        </w:rPr>
      </w:pPr>
      <w:r w:rsidRPr="00C87F4E">
        <w:rPr>
          <w:rStyle w:val="FootnoteReference"/>
          <w:rFonts w:ascii="Calibri" w:hAnsi="Calibri"/>
          <w:szCs w:val="18"/>
        </w:rPr>
        <w:footnoteRef/>
      </w:r>
      <w:r w:rsidRPr="00C87F4E">
        <w:rPr>
          <w:rFonts w:ascii="Calibri" w:hAnsi="Calibri"/>
          <w:sz w:val="18"/>
          <w:szCs w:val="18"/>
        </w:rPr>
        <w:t xml:space="preserve"> http://</w:t>
      </w:r>
      <w:r w:rsidRPr="00C87F4E">
        <w:rPr>
          <w:rFonts w:ascii="Calibri" w:hAnsi="Calibri"/>
          <w:sz w:val="18"/>
          <w:szCs w:val="18"/>
          <w:lang w:val="en-US"/>
        </w:rPr>
        <w:t>www.facebook.com/CatalystBalkans</w:t>
      </w:r>
    </w:p>
  </w:footnote>
  <w:footnote w:id="8">
    <w:p w14:paraId="548A3EAA" w14:textId="77777777" w:rsidR="000B5870" w:rsidRPr="008C4899" w:rsidRDefault="000B5870" w:rsidP="00C7608D">
      <w:pPr>
        <w:pStyle w:val="FootnoteText"/>
        <w:rPr>
          <w:rFonts w:ascii="Calibri" w:hAnsi="Calibri"/>
          <w:sz w:val="18"/>
          <w:szCs w:val="18"/>
        </w:rPr>
      </w:pPr>
      <w:r w:rsidRPr="008C4899">
        <w:rPr>
          <w:rFonts w:ascii="Calibri" w:hAnsi="Calibri"/>
          <w:sz w:val="18"/>
          <w:szCs w:val="18"/>
        </w:rPr>
        <w:footnoteRef/>
      </w:r>
      <w:r>
        <w:rPr>
          <w:rFonts w:ascii="Calibri" w:hAnsi="Calibri"/>
          <w:sz w:val="18"/>
          <w:szCs w:val="18"/>
        </w:rPr>
        <w:t xml:space="preserve"> </w:t>
      </w:r>
      <w:r w:rsidRPr="0058729C">
        <w:rPr>
          <w:rFonts w:ascii="Calibri" w:hAnsi="Calibri"/>
          <w:sz w:val="18"/>
          <w:szCs w:val="18"/>
        </w:rPr>
        <w:t>In 2008, 1 project was supported; in 2009, 6 p</w:t>
      </w:r>
      <w:r>
        <w:rPr>
          <w:rFonts w:ascii="Calibri" w:hAnsi="Calibri"/>
          <w:sz w:val="18"/>
          <w:szCs w:val="18"/>
        </w:rPr>
        <w:t xml:space="preserve">rojects; in 2010, 6 projects; in 2011, 5 projects; </w:t>
      </w:r>
      <w:r w:rsidRPr="0058729C">
        <w:rPr>
          <w:rFonts w:ascii="Calibri" w:hAnsi="Calibri"/>
          <w:sz w:val="18"/>
          <w:szCs w:val="18"/>
        </w:rPr>
        <w:t>in 2012, 2 projects; in 2013, 4 projects and in 2014, 8 projects.</w:t>
      </w:r>
    </w:p>
  </w:footnote>
  <w:footnote w:id="9">
    <w:p w14:paraId="5692D267" w14:textId="77777777" w:rsidR="000B5870" w:rsidRPr="004B5855" w:rsidRDefault="000B5870" w:rsidP="009D5757">
      <w:pPr>
        <w:pStyle w:val="FootnoteText"/>
        <w:rPr>
          <w:rFonts w:ascii="Times New Roman" w:hAnsi="Times New Roman"/>
          <w:i/>
          <w:sz w:val="18"/>
          <w:szCs w:val="18"/>
        </w:rPr>
      </w:pPr>
      <w:r w:rsidRPr="004B5855">
        <w:rPr>
          <w:rStyle w:val="FootnoteReference"/>
          <w:szCs w:val="18"/>
        </w:rPr>
        <w:footnoteRef/>
      </w:r>
      <w:r w:rsidRPr="004B5855">
        <w:rPr>
          <w:rFonts w:ascii="Times New Roman" w:hAnsi="Times New Roman"/>
          <w:i/>
          <w:sz w:val="18"/>
          <w:szCs w:val="18"/>
        </w:rPr>
        <w:t>Objective (Atlas o</w:t>
      </w:r>
      <w:r>
        <w:rPr>
          <w:rFonts w:ascii="Times New Roman" w:hAnsi="Times New Roman"/>
          <w:i/>
          <w:sz w:val="18"/>
          <w:szCs w:val="18"/>
        </w:rPr>
        <w:t>utput) monitored quarterly in ERBM</w:t>
      </w:r>
      <w:r w:rsidRPr="004B5855">
        <w:rPr>
          <w:rFonts w:ascii="Times New Roman" w:hAnsi="Times New Roman"/>
          <w:i/>
          <w:sz w:val="18"/>
          <w:szCs w:val="18"/>
        </w:rPr>
        <w:t xml:space="preserve"> and annually in APR/PIR</w:t>
      </w:r>
    </w:p>
  </w:footnote>
  <w:footnote w:id="10">
    <w:p w14:paraId="599EA0AB" w14:textId="77777777" w:rsidR="000B5870" w:rsidRPr="000D7F07" w:rsidRDefault="000B5870" w:rsidP="009D5757">
      <w:pPr>
        <w:pStyle w:val="FootnoteText"/>
        <w:rPr>
          <w:rFonts w:asciiTheme="majorHAnsi" w:hAnsiTheme="majorHAnsi"/>
          <w:lang w:val="en-US"/>
        </w:rPr>
      </w:pPr>
      <w:r w:rsidRPr="000D7F07">
        <w:rPr>
          <w:rStyle w:val="FootnoteReference"/>
          <w:rFonts w:asciiTheme="majorHAnsi" w:hAnsiTheme="majorHAnsi"/>
          <w:sz w:val="20"/>
        </w:rPr>
        <w:footnoteRef/>
      </w:r>
      <w:r w:rsidRPr="000D7F07">
        <w:rPr>
          <w:rFonts w:asciiTheme="majorHAnsi" w:hAnsiTheme="majorHAnsi"/>
        </w:rPr>
        <w:t xml:space="preserve"> </w:t>
      </w:r>
      <w:r w:rsidRPr="002D25E6">
        <w:rPr>
          <w:rFonts w:ascii="Times New Roman" w:hAnsi="Times New Roman"/>
          <w:i/>
          <w:sz w:val="18"/>
          <w:szCs w:val="18"/>
          <w:lang w:val="en-US"/>
        </w:rPr>
        <w:t xml:space="preserve">Regular consultations are defined as consultations that are held prior to all high-level Convention-related meetings, such as Conference of Parties (CoP) </w:t>
      </w:r>
      <w:r>
        <w:rPr>
          <w:rFonts w:ascii="Times New Roman" w:hAnsi="Times New Roman"/>
          <w:i/>
          <w:sz w:val="18"/>
          <w:szCs w:val="18"/>
          <w:lang w:val="en-US"/>
        </w:rPr>
        <w:t>or Meeting of Parties (MoP) meetings.</w:t>
      </w:r>
      <w:r w:rsidRPr="000D7F07">
        <w:rPr>
          <w:rFonts w:asciiTheme="majorHAnsi" w:hAnsiTheme="majorHAnsi"/>
          <w:lang w:val="en-US"/>
        </w:rPr>
        <w:t xml:space="preserve"> </w:t>
      </w:r>
    </w:p>
  </w:footnote>
  <w:footnote w:id="11">
    <w:p w14:paraId="3586A580" w14:textId="77777777" w:rsidR="000B5870" w:rsidRPr="004B5855" w:rsidRDefault="000B5870" w:rsidP="00CB4A6A">
      <w:pPr>
        <w:rPr>
          <w:rFonts w:cs="Arial"/>
          <w:sz w:val="18"/>
          <w:szCs w:val="18"/>
        </w:rPr>
      </w:pPr>
      <w:r w:rsidRPr="004B5855">
        <w:rPr>
          <w:rStyle w:val="FootnoteReference"/>
          <w:szCs w:val="18"/>
        </w:rPr>
        <w:footnoteRef/>
      </w:r>
      <w:r w:rsidRPr="004B5855">
        <w:rPr>
          <w:sz w:val="18"/>
          <w:szCs w:val="18"/>
        </w:rPr>
        <w:t xml:space="preserve"> Summary table should include all financing of all kinds: GEF financing, co-financing, cash, in-kind, etc.</w:t>
      </w:r>
    </w:p>
  </w:footnote>
  <w:footnote w:id="12">
    <w:p w14:paraId="0987F020" w14:textId="77777777" w:rsidR="000B5870" w:rsidRPr="00C23420" w:rsidRDefault="000B5870" w:rsidP="00B4025C">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see  </w:t>
      </w:r>
      <w:hyperlink r:id="rId2" w:history="1">
        <w:r w:rsidRPr="00C23420">
          <w:rPr>
            <w:rStyle w:val="Hyperlink"/>
            <w:rFonts w:ascii="Calibri" w:hAnsi="Calibri"/>
            <w:sz w:val="18"/>
            <w:szCs w:val="18"/>
          </w:rPr>
          <w:t>https://info.undp.org/global/popp/ppm/Pages/Closing-a-Project.aspx</w:t>
        </w:r>
      </w:hyperlink>
    </w:p>
    <w:p w14:paraId="3F13C02F" w14:textId="77777777" w:rsidR="000B5870" w:rsidRDefault="000B5870" w:rsidP="00B4025C">
      <w:pPr>
        <w:pStyle w:val="FootnoteText"/>
      </w:pPr>
    </w:p>
  </w:footnote>
  <w:footnote w:id="13">
    <w:p w14:paraId="73C0ACA1" w14:textId="77777777" w:rsidR="000B5870" w:rsidRPr="0003763F" w:rsidRDefault="000B5870" w:rsidP="00C4622B">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3" w:history="1">
        <w:r w:rsidRPr="0003763F">
          <w:rPr>
            <w:rStyle w:val="Hyperlink"/>
            <w:rFonts w:ascii="Calibri" w:hAnsi="Calibri" w:cs="Segoe UI"/>
            <w:sz w:val="18"/>
            <w:szCs w:val="18"/>
          </w:rPr>
          <w:t>https://info.undp.org/global/popp/frm/pages/financial-management-and-execution-modalities.aspx</w:t>
        </w:r>
      </w:hyperlink>
    </w:p>
    <w:p w14:paraId="41AB895C" w14:textId="77777777" w:rsidR="000B5870" w:rsidRPr="0003763F" w:rsidRDefault="000B5870" w:rsidP="00C4622B">
      <w:pPr>
        <w:pStyle w:val="FootnoteText"/>
        <w:rPr>
          <w:rFonts w:ascii="Calibri" w:hAnsi="Calibri"/>
          <w:sz w:val="18"/>
          <w:szCs w:val="18"/>
        </w:rPr>
      </w:pPr>
    </w:p>
  </w:footnote>
  <w:footnote w:id="14">
    <w:p w14:paraId="6CC16569" w14:textId="77777777" w:rsidR="000B5870" w:rsidRPr="00BA0C9B" w:rsidRDefault="000B5870">
      <w:pPr>
        <w:pStyle w:val="FootnoteText"/>
        <w:rPr>
          <w:lang w:val="en-US"/>
        </w:rPr>
      </w:pPr>
      <w:r>
        <w:rPr>
          <w:rStyle w:val="FootnoteReference"/>
        </w:rPr>
        <w:footnoteRef/>
      </w:r>
      <w:r>
        <w:t xml:space="preserve"> </w:t>
      </w:r>
      <w:r>
        <w:rPr>
          <w:rFonts w:ascii="Calibri" w:hAnsi="Calibri" w:cs="Calibri"/>
          <w:szCs w:val="22"/>
        </w:rPr>
        <w:t>Assumes an annual audit: i.e., USD 3</w:t>
      </w:r>
      <w:r w:rsidRPr="002940CD">
        <w:rPr>
          <w:rFonts w:ascii="Calibri" w:hAnsi="Calibri" w:cs="Calibri"/>
          <w:szCs w:val="22"/>
        </w:rPr>
        <w:t>,</w:t>
      </w:r>
      <w:r>
        <w:rPr>
          <w:rFonts w:ascii="Calibri" w:hAnsi="Calibri" w:cs="Calibri"/>
          <w:szCs w:val="22"/>
        </w:rPr>
        <w:t>750 over 5 years.</w:t>
      </w:r>
    </w:p>
  </w:footnote>
  <w:footnote w:id="15">
    <w:p w14:paraId="525C68ED" w14:textId="77777777" w:rsidR="000B5870" w:rsidRPr="005658B5" w:rsidRDefault="000B5870" w:rsidP="004D2E0B">
      <w:pPr>
        <w:pStyle w:val="FootnoteText"/>
        <w:rPr>
          <w:rFonts w:ascii="Calibri" w:hAnsi="Calibri"/>
          <w:sz w:val="18"/>
          <w:lang w:val="en-US"/>
        </w:rPr>
      </w:pPr>
      <w:r w:rsidRPr="005658B5">
        <w:rPr>
          <w:rStyle w:val="FootnoteReference"/>
          <w:rFonts w:ascii="Calibri" w:hAnsi="Calibri"/>
        </w:rPr>
        <w:footnoteRef/>
      </w:r>
      <w:r w:rsidRPr="005658B5">
        <w:rPr>
          <w:rFonts w:ascii="Calibri" w:hAnsi="Calibri"/>
          <w:sz w:val="18"/>
        </w:rPr>
        <w:t xml:space="preserve"> </w:t>
      </w:r>
      <w:r w:rsidRPr="005658B5">
        <w:rPr>
          <w:rFonts w:ascii="Calibri" w:hAnsi="Calibri"/>
          <w:sz w:val="18"/>
          <w:lang w:val="en-US"/>
        </w:rPr>
        <w:t xml:space="preserve">The </w:t>
      </w:r>
      <w:r w:rsidRPr="005658B5">
        <w:rPr>
          <w:rFonts w:ascii="Calibri" w:hAnsi="Calibri"/>
          <w:i/>
          <w:sz w:val="18"/>
          <w:lang w:val="en-US"/>
        </w:rPr>
        <w:t>acquis communitaire</w:t>
      </w:r>
      <w:r w:rsidRPr="005658B5">
        <w:rPr>
          <w:rFonts w:ascii="Calibri" w:hAnsi="Calibri"/>
          <w:sz w:val="18"/>
          <w:lang w:val="en-US"/>
        </w:rPr>
        <w:t>; i.e., the body of law common to EU countries.</w:t>
      </w:r>
    </w:p>
  </w:footnote>
  <w:footnote w:id="16">
    <w:p w14:paraId="3E3228A2" w14:textId="77777777" w:rsidR="000B5870" w:rsidRPr="00082798" w:rsidRDefault="000B5870" w:rsidP="00183A9F">
      <w:pPr>
        <w:pStyle w:val="FootnoteText"/>
        <w:rPr>
          <w:rFonts w:cs="Arial"/>
          <w:sz w:val="18"/>
          <w:szCs w:val="18"/>
        </w:rPr>
      </w:pPr>
      <w:r>
        <w:rPr>
          <w:rStyle w:val="FootnoteReference"/>
        </w:rPr>
        <w:footnoteRef/>
      </w:r>
      <w:r>
        <w:t xml:space="preserve"> </w:t>
      </w:r>
      <w:r w:rsidRPr="00082798">
        <w:rPr>
          <w:rFonts w:cs="Arial"/>
          <w:sz w:val="18"/>
          <w:szCs w:val="18"/>
        </w:rPr>
        <w:t xml:space="preserve">Prohibited </w:t>
      </w:r>
      <w:r w:rsidRPr="00082798">
        <w:rPr>
          <w:rFonts w:cs="Arial"/>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082798">
        <w:rPr>
          <w:rFonts w:cs="Arial"/>
          <w:sz w:val="18"/>
          <w:szCs w:val="18"/>
        </w:rPr>
        <w:t>References to “women and men” or similar is understood to include women and men, boys and girls, and other groups discriminated against based on their gender identities, such as transgender people and transsexuals.</w:t>
      </w:r>
    </w:p>
  </w:footnote>
  <w:footnote w:id="17">
    <w:p w14:paraId="254DB535" w14:textId="77777777" w:rsidR="000B5870" w:rsidRPr="00082798" w:rsidRDefault="000B5870" w:rsidP="00183A9F">
      <w:pPr>
        <w:pStyle w:val="FootnoteText"/>
        <w:rPr>
          <w:rFonts w:cs="Arial"/>
          <w:sz w:val="18"/>
          <w:szCs w:val="18"/>
        </w:rPr>
      </w:pPr>
      <w:r w:rsidRPr="0047734F">
        <w:rPr>
          <w:rStyle w:val="FootnoteReference"/>
          <w:rFonts w:cs="Arial"/>
          <w:szCs w:val="18"/>
        </w:rPr>
        <w:sym w:font="Symbol" w:char="F02A"/>
      </w:r>
      <w:r w:rsidRPr="00082798">
        <w:rPr>
          <w:rFonts w:cs="Arial"/>
          <w:sz w:val="18"/>
          <w:szCs w:val="18"/>
        </w:rPr>
        <w:t xml:space="preserve"> Quality assurance procedures undertaken as part of the standard project implementation (i.e. regular UNDP monitoring, annual meetings, and independent monitoring) would provide an opportunity to address grievances.</w:t>
      </w:r>
    </w:p>
  </w:footnote>
  <w:footnote w:id="18">
    <w:p w14:paraId="312D6A60" w14:textId="77777777" w:rsidR="000B5870" w:rsidRDefault="000B5870" w:rsidP="00183A9F">
      <w:pPr>
        <w:pStyle w:val="FootnoteText"/>
      </w:pPr>
      <w:r w:rsidRPr="0047734F">
        <w:rPr>
          <w:rStyle w:val="FootnoteReference"/>
          <w:rFonts w:cs="Arial"/>
          <w:szCs w:val="18"/>
        </w:rPr>
        <w:sym w:font="Symbol" w:char="F02A"/>
      </w:r>
      <w:r w:rsidRPr="00082798">
        <w:rPr>
          <w:rFonts w:cs="Arial"/>
          <w:sz w:val="18"/>
          <w:szCs w:val="18"/>
        </w:rPr>
        <w:t xml:space="preserve"> However, NO infrastructure or investment activities will be undertaken in these areas (or in any others) in the course of the proposed project.  Activities will be limited to awareness raising, training, and outreach.</w:t>
      </w:r>
    </w:p>
  </w:footnote>
  <w:footnote w:id="19">
    <w:p w14:paraId="3656C097" w14:textId="77777777" w:rsidR="000B5870" w:rsidRPr="000319DF" w:rsidRDefault="000B5870" w:rsidP="00183A9F">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20">
    <w:p w14:paraId="392720EB" w14:textId="77777777" w:rsidR="000B5870" w:rsidRDefault="000B5870" w:rsidP="00183A9F">
      <w:pPr>
        <w:pStyle w:val="FootnoteText"/>
      </w:pPr>
      <w:r>
        <w:rPr>
          <w:rStyle w:val="FootnoteReference"/>
        </w:rPr>
        <w:footnoteRef/>
      </w:r>
      <w:r>
        <w:t xml:space="preserve"> </w:t>
      </w:r>
      <w:r w:rsidRPr="00082798">
        <w:rPr>
          <w:rFonts w:cs="Arial"/>
          <w:sz w:val="18"/>
          <w:szCs w:val="18"/>
        </w:rPr>
        <w:t>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21">
    <w:p w14:paraId="2D26BCD3" w14:textId="77777777" w:rsidR="000B5870" w:rsidRPr="001D4D86" w:rsidRDefault="000B5870" w:rsidP="00CB08BB">
      <w:pPr>
        <w:pStyle w:val="FootnoteText"/>
        <w:spacing w:after="0"/>
        <w:jc w:val="left"/>
        <w:rPr>
          <w:rFonts w:ascii="Calibri" w:hAnsi="Calibri"/>
          <w:sz w:val="18"/>
          <w:szCs w:val="18"/>
          <w:lang w:val="en-US"/>
        </w:rPr>
      </w:pPr>
      <w:r w:rsidRPr="001D4D86">
        <w:rPr>
          <w:rStyle w:val="FootnoteReference"/>
          <w:rFonts w:ascii="Calibri" w:hAnsi="Calibri"/>
          <w:szCs w:val="18"/>
        </w:rPr>
        <w:footnoteRef/>
      </w:r>
      <w:r>
        <w:rPr>
          <w:rFonts w:ascii="Calibri" w:hAnsi="Calibri"/>
          <w:sz w:val="18"/>
          <w:szCs w:val="18"/>
        </w:rPr>
        <w:t xml:space="preserve"> </w:t>
      </w:r>
      <w:r w:rsidRPr="001D4D86">
        <w:rPr>
          <w:rFonts w:ascii="Calibri" w:hAnsi="Calibri"/>
          <w:sz w:val="18"/>
          <w:szCs w:val="18"/>
        </w:rPr>
        <w:t>Source: Eurostat http://ec.europa.eu/eurostat/statistics-explained/index.php/Europe_in_figures_-_Eurostat_yearbook</w:t>
      </w:r>
    </w:p>
  </w:footnote>
  <w:footnote w:id="22">
    <w:p w14:paraId="4226C23E"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UN 2016 (</w:t>
      </w:r>
      <w:hyperlink r:id="rId4" w:history="1">
        <w:r w:rsidRPr="001D4D86">
          <w:rPr>
            <w:rStyle w:val="Hyperlink"/>
            <w:rFonts w:ascii="Calibri" w:hAnsi="Calibri"/>
            <w:sz w:val="18"/>
            <w:szCs w:val="18"/>
          </w:rPr>
          <w:t>http://hdr.undp.org/en/composite/GII</w:t>
        </w:r>
      </w:hyperlink>
      <w:r w:rsidRPr="001D4D86">
        <w:rPr>
          <w:rFonts w:ascii="Calibri" w:hAnsi="Calibri"/>
          <w:sz w:val="18"/>
          <w:szCs w:val="18"/>
        </w:rPr>
        <w:t>). Accessed April 7, 2016.</w:t>
      </w:r>
    </w:p>
  </w:footnote>
  <w:footnote w:id="23">
    <w:p w14:paraId="63F6AB53"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sidRPr="001D4D86">
        <w:rPr>
          <w:rFonts w:ascii="Calibri" w:hAnsi="Calibri"/>
          <w:sz w:val="18"/>
          <w:szCs w:val="18"/>
          <w:lang w:val="en-US"/>
        </w:rPr>
        <w:t xml:space="preserve">Đoković – Papić, Dragana et. al., eds. (2011). </w:t>
      </w:r>
      <w:r w:rsidRPr="001D4D86">
        <w:rPr>
          <w:rFonts w:ascii="Calibri" w:hAnsi="Calibri"/>
          <w:i/>
          <w:sz w:val="18"/>
          <w:szCs w:val="18"/>
          <w:lang w:val="en-US"/>
        </w:rPr>
        <w:t>Women and Men in the Republic of Serbia.</w:t>
      </w:r>
      <w:r w:rsidRPr="001D4D86">
        <w:rPr>
          <w:rFonts w:ascii="Calibri" w:hAnsi="Calibri"/>
          <w:sz w:val="18"/>
          <w:szCs w:val="18"/>
          <w:lang w:val="en-US"/>
        </w:rPr>
        <w:t xml:space="preserve"> Belgrade: Statistical Office of the Republic of Serbia.:91.</w:t>
      </w:r>
    </w:p>
  </w:footnote>
  <w:footnote w:id="24">
    <w:p w14:paraId="09177116"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Pr>
          <w:rFonts w:ascii="Calibri" w:hAnsi="Calibri"/>
          <w:sz w:val="18"/>
          <w:szCs w:val="18"/>
          <w:lang w:val="en-US"/>
        </w:rPr>
        <w:t>European Commission (2015).</w:t>
      </w:r>
      <w:r w:rsidRPr="001D4D86">
        <w:rPr>
          <w:rFonts w:ascii="Calibri" w:hAnsi="Calibri"/>
          <w:sz w:val="18"/>
          <w:szCs w:val="18"/>
          <w:lang w:val="en-US"/>
        </w:rPr>
        <w:t xml:space="preserve"> </w:t>
      </w:r>
      <w:r w:rsidRPr="001D4D86">
        <w:rPr>
          <w:rFonts w:ascii="Calibri" w:hAnsi="Calibri"/>
          <w:i/>
          <w:sz w:val="18"/>
          <w:szCs w:val="18"/>
        </w:rPr>
        <w:t>Commission Staff Working Document: Serbia 2015 Report.</w:t>
      </w:r>
      <w:r w:rsidRPr="001D4D86">
        <w:rPr>
          <w:rFonts w:ascii="Calibri" w:hAnsi="Calibri"/>
          <w:sz w:val="18"/>
          <w:szCs w:val="18"/>
        </w:rPr>
        <w:t xml:space="preserve"> SWD (2015) 211 Final. Brussels: Europe</w:t>
      </w:r>
      <w:r>
        <w:rPr>
          <w:rFonts w:ascii="Calibri" w:hAnsi="Calibri"/>
          <w:sz w:val="18"/>
          <w:szCs w:val="18"/>
        </w:rPr>
        <w:t xml:space="preserve">an Commission, 10 November 2015: </w:t>
      </w:r>
      <w:r w:rsidRPr="001D4D86">
        <w:rPr>
          <w:rFonts w:ascii="Calibri" w:hAnsi="Calibri"/>
          <w:sz w:val="18"/>
          <w:szCs w:val="18"/>
          <w:lang w:val="en-US"/>
        </w:rPr>
        <w:t>25.</w:t>
      </w:r>
    </w:p>
  </w:footnote>
  <w:footnote w:id="25">
    <w:p w14:paraId="635A1BFA"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Pr>
          <w:rFonts w:ascii="Calibri" w:hAnsi="Calibri"/>
          <w:sz w:val="18"/>
          <w:szCs w:val="18"/>
        </w:rPr>
        <w:t>Ibid.</w:t>
      </w:r>
      <w:r w:rsidRPr="001D4D86">
        <w:rPr>
          <w:rFonts w:ascii="Calibri" w:hAnsi="Calibri"/>
          <w:sz w:val="18"/>
          <w:szCs w:val="18"/>
        </w:rPr>
        <w:t xml:space="preserve">: 47. </w:t>
      </w:r>
    </w:p>
  </w:footnote>
  <w:footnote w:id="26">
    <w:p w14:paraId="12F02E80"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Pr>
          <w:rFonts w:ascii="Calibri" w:hAnsi="Calibri"/>
          <w:sz w:val="18"/>
          <w:szCs w:val="18"/>
          <w:lang w:val="en-US"/>
        </w:rPr>
        <w:t>Ibid.</w:t>
      </w:r>
      <w:r w:rsidRPr="001D4D86">
        <w:rPr>
          <w:rFonts w:ascii="Calibri" w:hAnsi="Calibri"/>
          <w:sz w:val="18"/>
          <w:szCs w:val="18"/>
          <w:lang w:val="en-US"/>
        </w:rPr>
        <w:t>: 56.</w:t>
      </w:r>
    </w:p>
  </w:footnote>
  <w:footnote w:id="27">
    <w:p w14:paraId="23348E76"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Pr>
          <w:rFonts w:ascii="Calibri" w:hAnsi="Calibri"/>
          <w:sz w:val="18"/>
          <w:szCs w:val="18"/>
          <w:lang w:val="en-US"/>
        </w:rPr>
        <w:t>Ibid.</w:t>
      </w:r>
      <w:r w:rsidRPr="001D4D86">
        <w:rPr>
          <w:rFonts w:ascii="Calibri" w:hAnsi="Calibri"/>
          <w:sz w:val="18"/>
          <w:szCs w:val="18"/>
          <w:lang w:val="en-US"/>
        </w:rPr>
        <w:t>: 56.</w:t>
      </w:r>
    </w:p>
  </w:footnote>
  <w:footnote w:id="28">
    <w:p w14:paraId="324A13EB"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UN DPF:</w:t>
      </w:r>
      <w:r>
        <w:rPr>
          <w:rFonts w:ascii="Calibri" w:hAnsi="Calibri"/>
          <w:sz w:val="18"/>
          <w:szCs w:val="18"/>
        </w:rPr>
        <w:t xml:space="preserve"> </w:t>
      </w:r>
      <w:r w:rsidRPr="001D4D86">
        <w:rPr>
          <w:rFonts w:ascii="Calibri" w:hAnsi="Calibri"/>
          <w:sz w:val="18"/>
          <w:szCs w:val="18"/>
        </w:rPr>
        <w:t>14.</w:t>
      </w:r>
    </w:p>
  </w:footnote>
  <w:footnote w:id="29">
    <w:p w14:paraId="5EEAEA0C" w14:textId="77777777" w:rsidR="000B5870" w:rsidRPr="001D4D86" w:rsidRDefault="000B5870" w:rsidP="00CB08BB">
      <w:pPr>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UN 2016 (</w:t>
      </w:r>
      <w:hyperlink r:id="rId5" w:history="1">
        <w:r w:rsidRPr="001D4D86">
          <w:rPr>
            <w:rStyle w:val="Hyperlink"/>
            <w:rFonts w:ascii="Calibri" w:hAnsi="Calibri"/>
            <w:sz w:val="18"/>
            <w:szCs w:val="18"/>
          </w:rPr>
          <w:t>http://hdr.undp.org/en/composite/GII</w:t>
        </w:r>
      </w:hyperlink>
      <w:r w:rsidRPr="001D4D86">
        <w:rPr>
          <w:rFonts w:ascii="Calibri" w:hAnsi="Calibri"/>
          <w:sz w:val="18"/>
          <w:szCs w:val="18"/>
        </w:rPr>
        <w:t>). Accessed April 7, 2016.</w:t>
      </w:r>
    </w:p>
  </w:footnote>
  <w:footnote w:id="30">
    <w:p w14:paraId="7521B9BB"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OECD 2016. </w:t>
      </w:r>
      <w:hyperlink r:id="rId6" w:history="1">
        <w:r w:rsidRPr="001D4D86">
          <w:rPr>
            <w:rStyle w:val="Hyperlink"/>
            <w:rFonts w:ascii="Calibri" w:hAnsi="Calibri"/>
            <w:sz w:val="18"/>
            <w:szCs w:val="18"/>
          </w:rPr>
          <w:t>http://www.genderindex.org/ranking</w:t>
        </w:r>
      </w:hyperlink>
      <w:r w:rsidRPr="001D4D86">
        <w:rPr>
          <w:rFonts w:ascii="Calibri" w:hAnsi="Calibri"/>
          <w:sz w:val="18"/>
          <w:szCs w:val="18"/>
        </w:rPr>
        <w:t>. Accessed April 7, 2016.</w:t>
      </w:r>
    </w:p>
  </w:footnote>
  <w:footnote w:id="31">
    <w:p w14:paraId="29DF1FF0" w14:textId="77777777" w:rsidR="000B5870" w:rsidRPr="001D4D86" w:rsidRDefault="000B5870" w:rsidP="00CB08BB">
      <w:pPr>
        <w:pStyle w:val="FootnoteText"/>
        <w:spacing w:after="0"/>
        <w:ind w:left="142" w:hanging="142"/>
        <w:rPr>
          <w:rFonts w:ascii="Calibri" w:hAnsi="Calibri"/>
          <w:sz w:val="18"/>
          <w:szCs w:val="18"/>
        </w:rPr>
      </w:pPr>
      <w:r w:rsidRPr="001D4D86">
        <w:rPr>
          <w:rStyle w:val="FootnoteReference"/>
          <w:rFonts w:ascii="Calibri" w:hAnsi="Calibri"/>
          <w:szCs w:val="18"/>
        </w:rPr>
        <w:footnoteRef/>
      </w:r>
      <w:r w:rsidRPr="001D4D86">
        <w:rPr>
          <w:rFonts w:ascii="Calibri" w:hAnsi="Calibri"/>
          <w:sz w:val="18"/>
          <w:szCs w:val="18"/>
        </w:rPr>
        <w:t xml:space="preserve"> World Economic Forum. The Global Gender Gap Report 2014. Country Profiles. </w:t>
      </w:r>
      <w:hyperlink r:id="rId7" w:history="1">
        <w:r w:rsidRPr="001D4D86">
          <w:rPr>
            <w:rStyle w:val="Hyperlink"/>
            <w:rFonts w:ascii="Calibri" w:hAnsi="Calibri"/>
            <w:sz w:val="18"/>
            <w:szCs w:val="18"/>
          </w:rPr>
          <w:t>http://www3.weforum.org/docs/GGGR14/GGGR_CountryProfiles.pdf</w:t>
        </w:r>
      </w:hyperlink>
      <w:r w:rsidRPr="001D4D86">
        <w:rPr>
          <w:rFonts w:ascii="Calibri" w:hAnsi="Calibri"/>
          <w:sz w:val="18"/>
          <w:szCs w:val="18"/>
        </w:rPr>
        <w:t xml:space="preserve">. </w:t>
      </w:r>
    </w:p>
  </w:footnote>
  <w:footnote w:id="32">
    <w:p w14:paraId="6FD90E54"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World Economic Forum (2014). </w:t>
      </w:r>
      <w:r w:rsidRPr="001D4D86">
        <w:rPr>
          <w:rFonts w:ascii="Calibri" w:hAnsi="Calibri"/>
          <w:i/>
          <w:sz w:val="18"/>
          <w:szCs w:val="18"/>
        </w:rPr>
        <w:t xml:space="preserve">The Global Gender Gap Report 2014. </w:t>
      </w:r>
      <w:r w:rsidRPr="001D4D86">
        <w:rPr>
          <w:rFonts w:ascii="Calibri" w:hAnsi="Calibri"/>
          <w:sz w:val="18"/>
          <w:szCs w:val="18"/>
        </w:rPr>
        <w:t>Geneva: WEF.</w:t>
      </w:r>
    </w:p>
  </w:footnote>
  <w:footnote w:id="33">
    <w:p w14:paraId="7507AC0A" w14:textId="77777777" w:rsidR="000B5870" w:rsidRPr="001D4D86" w:rsidRDefault="000B5870" w:rsidP="00CB08BB">
      <w:pPr>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sidRPr="001D4D86">
        <w:rPr>
          <w:rFonts w:ascii="Calibri" w:hAnsi="Calibri"/>
          <w:sz w:val="18"/>
          <w:szCs w:val="18"/>
          <w:lang w:val="en-US"/>
        </w:rPr>
        <w:t>Đoković – Papić</w:t>
      </w:r>
      <w:r>
        <w:rPr>
          <w:rFonts w:ascii="Calibri" w:hAnsi="Calibri"/>
          <w:sz w:val="18"/>
          <w:szCs w:val="18"/>
          <w:lang w:val="en-US"/>
        </w:rPr>
        <w:t xml:space="preserve"> (</w:t>
      </w:r>
      <w:r w:rsidRPr="001D4D86">
        <w:rPr>
          <w:rFonts w:ascii="Calibri" w:hAnsi="Calibri"/>
          <w:sz w:val="18"/>
          <w:szCs w:val="18"/>
          <w:lang w:val="en-US"/>
        </w:rPr>
        <w:t xml:space="preserve">2014). </w:t>
      </w:r>
      <w:r w:rsidRPr="001D4D86">
        <w:rPr>
          <w:rFonts w:ascii="Calibri" w:hAnsi="Calibri"/>
          <w:i/>
          <w:sz w:val="18"/>
          <w:szCs w:val="18"/>
          <w:lang w:val="en-US"/>
        </w:rPr>
        <w:t>Women and Men in the Republic of Serbia</w:t>
      </w:r>
      <w:r>
        <w:rPr>
          <w:rFonts w:ascii="Calibri" w:hAnsi="Calibri"/>
          <w:i/>
          <w:sz w:val="18"/>
          <w:szCs w:val="18"/>
          <w:lang w:val="en-US"/>
        </w:rPr>
        <w:t xml:space="preserve"> 2014</w:t>
      </w:r>
      <w:r w:rsidRPr="001D4D86">
        <w:rPr>
          <w:rFonts w:ascii="Calibri" w:hAnsi="Calibri"/>
          <w:i/>
          <w:sz w:val="18"/>
          <w:szCs w:val="18"/>
          <w:lang w:val="en-US"/>
        </w:rPr>
        <w:t>.</w:t>
      </w:r>
      <w:r w:rsidRPr="001D4D86">
        <w:rPr>
          <w:rFonts w:ascii="Calibri" w:hAnsi="Calibri"/>
          <w:sz w:val="18"/>
          <w:szCs w:val="18"/>
          <w:lang w:val="en-US"/>
        </w:rPr>
        <w:t xml:space="preserve"> Belgrade: Statistical Office of the Republic of Serbia.</w:t>
      </w:r>
    </w:p>
  </w:footnote>
  <w:footnote w:id="34">
    <w:p w14:paraId="426001D4"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sidRPr="001D4D86">
        <w:rPr>
          <w:rFonts w:ascii="Calibri" w:hAnsi="Calibri"/>
          <w:sz w:val="18"/>
          <w:szCs w:val="18"/>
          <w:lang w:val="en-US"/>
        </w:rPr>
        <w:t xml:space="preserve">CEDAW (2013) </w:t>
      </w:r>
      <w:r w:rsidRPr="001D4D86">
        <w:rPr>
          <w:rFonts w:ascii="Calibri" w:eastAsiaTheme="minorEastAsia" w:hAnsi="Calibri"/>
          <w:sz w:val="18"/>
          <w:szCs w:val="18"/>
          <w:lang w:val="en-US"/>
        </w:rPr>
        <w:t xml:space="preserve">Concluding observations on the combined second and third periodic reports of Serbia </w:t>
      </w:r>
      <w:r w:rsidRPr="001D4D86">
        <w:rPr>
          <w:rFonts w:ascii="Calibri" w:eastAsiaTheme="minorEastAsia" w:hAnsi="Calibri" w:cs="Times"/>
          <w:sz w:val="18"/>
          <w:szCs w:val="18"/>
          <w:lang w:val="en-US"/>
        </w:rPr>
        <w:t>CEDAW/C/SRB/CO/2-3: 3.</w:t>
      </w:r>
    </w:p>
  </w:footnote>
  <w:footnote w:id="35">
    <w:p w14:paraId="78330824" w14:textId="77777777" w:rsidR="000B5870" w:rsidRPr="001D4D86" w:rsidRDefault="000B5870" w:rsidP="00CB08BB">
      <w:pPr>
        <w:spacing w:after="0"/>
        <w:rPr>
          <w:rFonts w:ascii="Calibri" w:hAnsi="Calibri"/>
          <w:sz w:val="18"/>
          <w:szCs w:val="18"/>
        </w:rPr>
      </w:pPr>
      <w:r w:rsidRPr="001D4D86">
        <w:rPr>
          <w:rStyle w:val="FootnoteReference"/>
          <w:rFonts w:ascii="Calibri" w:hAnsi="Calibri"/>
          <w:szCs w:val="18"/>
        </w:rPr>
        <w:footnoteRef/>
      </w:r>
      <w:r w:rsidRPr="001D4D86">
        <w:rPr>
          <w:rFonts w:ascii="Calibri" w:hAnsi="Calibri"/>
          <w:sz w:val="18"/>
          <w:szCs w:val="18"/>
        </w:rPr>
        <w:t xml:space="preserve"> </w:t>
      </w:r>
      <w:r>
        <w:rPr>
          <w:rFonts w:ascii="Calibri" w:hAnsi="Calibri"/>
          <w:sz w:val="18"/>
          <w:szCs w:val="18"/>
          <w:lang w:val="en-US"/>
        </w:rPr>
        <w:t>Ibid.</w:t>
      </w:r>
      <w:r w:rsidRPr="001D4D86">
        <w:rPr>
          <w:rFonts w:ascii="Calibri" w:eastAsiaTheme="minorEastAsia" w:hAnsi="Calibri" w:cs="Times"/>
          <w:sz w:val="18"/>
          <w:szCs w:val="18"/>
          <w:lang w:val="en-US"/>
        </w:rPr>
        <w:t>: 5.</w:t>
      </w:r>
    </w:p>
  </w:footnote>
  <w:footnote w:id="36">
    <w:p w14:paraId="58CC3D05" w14:textId="77777777" w:rsidR="000B5870" w:rsidRPr="001D4D86" w:rsidRDefault="000B5870" w:rsidP="00CB08BB">
      <w:pPr>
        <w:widowControl w:val="0"/>
        <w:autoSpaceDE w:val="0"/>
        <w:autoSpaceDN w:val="0"/>
        <w:adjustRightInd w:val="0"/>
        <w:spacing w:after="0"/>
        <w:jc w:val="left"/>
        <w:rPr>
          <w:rFonts w:ascii="Calibri" w:eastAsiaTheme="minorEastAsia"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sidRPr="001D4D86">
        <w:rPr>
          <w:rFonts w:ascii="Calibri" w:eastAsiaTheme="minorEastAsia" w:hAnsi="Calibri"/>
          <w:sz w:val="18"/>
          <w:szCs w:val="18"/>
          <w:lang w:val="en-US"/>
        </w:rPr>
        <w:t>Vuković</w:t>
      </w:r>
      <w:r>
        <w:rPr>
          <w:rFonts w:ascii="Calibri" w:eastAsiaTheme="minorEastAsia" w:hAnsi="Calibri"/>
          <w:sz w:val="18"/>
          <w:szCs w:val="18"/>
          <w:lang w:val="en-US"/>
        </w:rPr>
        <w:t>, Olivera,</w:t>
      </w:r>
      <w:r w:rsidRPr="001D4D86">
        <w:rPr>
          <w:rFonts w:ascii="Calibri" w:eastAsiaTheme="minorEastAsia" w:hAnsi="Calibri"/>
          <w:sz w:val="18"/>
          <w:szCs w:val="18"/>
          <w:lang w:val="en-US"/>
        </w:rPr>
        <w:t xml:space="preserve"> et al</w:t>
      </w:r>
      <w:r>
        <w:rPr>
          <w:rFonts w:ascii="Calibri" w:eastAsiaTheme="minorEastAsia" w:hAnsi="Calibri"/>
          <w:sz w:val="18"/>
          <w:szCs w:val="18"/>
          <w:lang w:val="en-US"/>
        </w:rPr>
        <w:t>.</w:t>
      </w:r>
      <w:r w:rsidRPr="001D4D86">
        <w:rPr>
          <w:rFonts w:ascii="Calibri" w:eastAsiaTheme="minorEastAsia" w:hAnsi="Calibri"/>
          <w:sz w:val="18"/>
          <w:szCs w:val="18"/>
          <w:lang w:val="en-US"/>
        </w:rPr>
        <w:t xml:space="preserve"> (2015) </w:t>
      </w:r>
      <w:r w:rsidRPr="00524BFB">
        <w:rPr>
          <w:rFonts w:ascii="Calibri" w:eastAsiaTheme="minorEastAsia" w:hAnsi="Calibri"/>
          <w:i/>
          <w:sz w:val="18"/>
          <w:szCs w:val="18"/>
          <w:lang w:val="en-US"/>
        </w:rPr>
        <w:t>Evaluation of the National Action Plan for the Implementation of the National Strategy for Improving the Position of Women and Promoting Gender Equality in the Republic of Serbia – Final Report</w:t>
      </w:r>
      <w:r w:rsidRPr="001D4D86">
        <w:rPr>
          <w:rFonts w:ascii="Calibri" w:eastAsiaTheme="minorEastAsia" w:hAnsi="Calibri"/>
          <w:sz w:val="18"/>
          <w:szCs w:val="18"/>
          <w:lang w:val="en-US"/>
        </w:rPr>
        <w:t>. Belgrade: 10.</w:t>
      </w:r>
    </w:p>
  </w:footnote>
  <w:footnote w:id="37">
    <w:p w14:paraId="2E4DD10B"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Pr>
          <w:rFonts w:ascii="Calibri" w:hAnsi="Calibri"/>
          <w:sz w:val="18"/>
          <w:szCs w:val="18"/>
          <w:lang w:val="en-US"/>
        </w:rPr>
        <w:t>European Commission (</w:t>
      </w:r>
      <w:r w:rsidRPr="001D4D86">
        <w:rPr>
          <w:rFonts w:ascii="Calibri" w:hAnsi="Calibri"/>
          <w:sz w:val="18"/>
          <w:szCs w:val="18"/>
          <w:lang w:val="en-US"/>
        </w:rPr>
        <w:t>2015</w:t>
      </w:r>
      <w:r>
        <w:rPr>
          <w:rFonts w:ascii="Calibri" w:hAnsi="Calibri"/>
          <w:sz w:val="18"/>
          <w:szCs w:val="18"/>
          <w:lang w:val="en-US"/>
        </w:rPr>
        <w:t>)</w:t>
      </w:r>
      <w:r w:rsidRPr="001D4D86">
        <w:rPr>
          <w:rFonts w:ascii="Calibri" w:hAnsi="Calibri"/>
          <w:sz w:val="18"/>
          <w:szCs w:val="18"/>
          <w:lang w:val="en-US"/>
        </w:rPr>
        <w:t>: 47.</w:t>
      </w:r>
    </w:p>
  </w:footnote>
  <w:footnote w:id="38">
    <w:p w14:paraId="7A595FDF" w14:textId="77777777" w:rsidR="000B5870" w:rsidRPr="006B0850" w:rsidRDefault="000B5870" w:rsidP="00CB08BB">
      <w:pPr>
        <w:pStyle w:val="FootnoteText"/>
        <w:spacing w:after="0"/>
        <w:rPr>
          <w:rFonts w:ascii="Calibri" w:hAnsi="Calibri"/>
          <w:sz w:val="18"/>
          <w:szCs w:val="18"/>
          <w:lang w:val="en-US"/>
        </w:rPr>
      </w:pPr>
      <w:r w:rsidRPr="002B44D3">
        <w:rPr>
          <w:rStyle w:val="FootnoteReference"/>
          <w:rFonts w:ascii="Calibri" w:hAnsi="Calibri"/>
          <w:szCs w:val="18"/>
        </w:rPr>
        <w:footnoteRef/>
      </w:r>
      <w:r w:rsidRPr="004F4B0F">
        <w:rPr>
          <w:rFonts w:ascii="Calibri" w:hAnsi="Calibri"/>
          <w:sz w:val="18"/>
          <w:szCs w:val="18"/>
        </w:rPr>
        <w:t xml:space="preserve"> UNDP </w:t>
      </w:r>
      <w:r w:rsidRPr="004F4B0F">
        <w:rPr>
          <w:rFonts w:ascii="Calibri" w:hAnsi="Calibri"/>
          <w:bCs/>
          <w:sz w:val="18"/>
          <w:szCs w:val="18"/>
        </w:rPr>
        <w:t>C</w:t>
      </w:r>
      <w:r w:rsidRPr="00187FD4">
        <w:rPr>
          <w:rFonts w:ascii="Calibri" w:hAnsi="Calibri"/>
          <w:bCs/>
          <w:sz w:val="18"/>
          <w:szCs w:val="18"/>
        </w:rPr>
        <w:t xml:space="preserve">ountry Programming </w:t>
      </w:r>
      <w:r w:rsidRPr="00D80231">
        <w:rPr>
          <w:rFonts w:ascii="Calibri" w:hAnsi="Calibri"/>
          <w:bCs/>
          <w:sz w:val="18"/>
          <w:szCs w:val="18"/>
        </w:rPr>
        <w:t>D</w:t>
      </w:r>
      <w:r w:rsidRPr="00C22CC2">
        <w:rPr>
          <w:rFonts w:ascii="Calibri" w:hAnsi="Calibri"/>
          <w:bCs/>
          <w:sz w:val="18"/>
          <w:szCs w:val="18"/>
        </w:rPr>
        <w:t>ocument 2016-2020:</w:t>
      </w:r>
      <w:r w:rsidRPr="006B0850">
        <w:rPr>
          <w:rFonts w:ascii="Calibri" w:hAnsi="Calibri"/>
          <w:bCs/>
          <w:sz w:val="18"/>
          <w:szCs w:val="18"/>
        </w:rPr>
        <w:t xml:space="preserve"> 9.</w:t>
      </w:r>
    </w:p>
  </w:footnote>
  <w:footnote w:id="39">
    <w:p w14:paraId="51BFD5C9" w14:textId="77777777" w:rsidR="000B5870" w:rsidRPr="00B73100" w:rsidRDefault="000B5870">
      <w:pPr>
        <w:pStyle w:val="FootnoteText"/>
        <w:rPr>
          <w:rFonts w:ascii="Calibri" w:hAnsi="Calibri"/>
          <w:sz w:val="18"/>
          <w:szCs w:val="18"/>
          <w:lang w:val="en-US"/>
        </w:rPr>
      </w:pPr>
      <w:r w:rsidRPr="00B73100">
        <w:rPr>
          <w:rStyle w:val="FootnoteReference"/>
          <w:rFonts w:ascii="Calibri" w:hAnsi="Calibri"/>
          <w:szCs w:val="18"/>
        </w:rPr>
        <w:footnoteRef/>
      </w:r>
      <w:r w:rsidRPr="00B73100">
        <w:rPr>
          <w:rFonts w:ascii="Calibri" w:hAnsi="Calibri"/>
          <w:sz w:val="18"/>
          <w:szCs w:val="18"/>
        </w:rPr>
        <w:t xml:space="preserve"> </w:t>
      </w:r>
      <w:r w:rsidRPr="00B73100">
        <w:rPr>
          <w:rFonts w:ascii="Calibri" w:hAnsi="Calibri"/>
          <w:sz w:val="18"/>
          <w:szCs w:val="18"/>
          <w:lang w:val="en-US"/>
        </w:rPr>
        <w:t>Correspondence with Milana Rakovic, UN Women, 11 April 2016.</w:t>
      </w:r>
    </w:p>
  </w:footnote>
  <w:footnote w:id="40">
    <w:p w14:paraId="47796FE3" w14:textId="77777777" w:rsidR="000B5870" w:rsidRPr="00B73100" w:rsidRDefault="000B5870">
      <w:pPr>
        <w:pStyle w:val="FootnoteText"/>
        <w:rPr>
          <w:rFonts w:ascii="Calibri" w:hAnsi="Calibri"/>
          <w:sz w:val="18"/>
          <w:szCs w:val="18"/>
          <w:lang w:val="en-US"/>
        </w:rPr>
      </w:pPr>
      <w:r w:rsidRPr="00B73100">
        <w:rPr>
          <w:rStyle w:val="FootnoteReference"/>
          <w:rFonts w:ascii="Calibri" w:hAnsi="Calibri"/>
          <w:szCs w:val="18"/>
        </w:rPr>
        <w:footnoteRef/>
      </w:r>
      <w:r w:rsidRPr="00B73100">
        <w:rPr>
          <w:rFonts w:ascii="Calibri" w:hAnsi="Calibri"/>
          <w:sz w:val="18"/>
          <w:szCs w:val="18"/>
        </w:rPr>
        <w:t xml:space="preserve"> </w:t>
      </w:r>
      <w:r w:rsidRPr="00B73100">
        <w:rPr>
          <w:rFonts w:ascii="Calibri" w:hAnsi="Calibri"/>
          <w:sz w:val="18"/>
          <w:szCs w:val="18"/>
          <w:lang w:val="en-US"/>
        </w:rPr>
        <w:t>Ibid.</w:t>
      </w:r>
    </w:p>
  </w:footnote>
  <w:footnote w:id="41">
    <w:p w14:paraId="18C63893" w14:textId="77777777" w:rsidR="000B5870" w:rsidRPr="00187FD4" w:rsidRDefault="000B5870" w:rsidP="00CB08BB">
      <w:pPr>
        <w:widowControl w:val="0"/>
        <w:autoSpaceDE w:val="0"/>
        <w:autoSpaceDN w:val="0"/>
        <w:adjustRightInd w:val="0"/>
        <w:spacing w:after="0"/>
        <w:rPr>
          <w:rFonts w:ascii="Calibri" w:eastAsia="MS Mincho" w:hAnsi="Calibri"/>
          <w:sz w:val="18"/>
          <w:szCs w:val="18"/>
          <w:lang w:val="en-US"/>
        </w:rPr>
      </w:pPr>
      <w:r w:rsidRPr="002B44D3">
        <w:rPr>
          <w:rStyle w:val="FootnoteReference"/>
          <w:rFonts w:ascii="Calibri" w:hAnsi="Calibri"/>
          <w:szCs w:val="18"/>
        </w:rPr>
        <w:footnoteRef/>
      </w:r>
      <w:r w:rsidRPr="002B44D3">
        <w:rPr>
          <w:rFonts w:ascii="Calibri" w:hAnsi="Calibri"/>
          <w:sz w:val="18"/>
          <w:szCs w:val="18"/>
        </w:rPr>
        <w:t xml:space="preserve"> </w:t>
      </w:r>
      <w:r w:rsidRPr="004F4B0F">
        <w:rPr>
          <w:rFonts w:ascii="Calibri" w:eastAsia="MS Mincho" w:hAnsi="Calibri"/>
          <w:sz w:val="18"/>
          <w:szCs w:val="18"/>
          <w:lang w:val="en-US"/>
        </w:rPr>
        <w:t xml:space="preserve">Wignaraja, Kanni, ed. (2009). </w:t>
      </w:r>
      <w:r w:rsidRPr="004F4B0F">
        <w:rPr>
          <w:rFonts w:ascii="Calibri" w:eastAsia="MS Mincho" w:hAnsi="Calibri"/>
          <w:i/>
          <w:sz w:val="18"/>
          <w:szCs w:val="18"/>
          <w:lang w:val="en-US"/>
        </w:rPr>
        <w:t>Capacity Development: A UNDP Primer</w:t>
      </w:r>
      <w:r w:rsidRPr="00187FD4">
        <w:rPr>
          <w:rFonts w:ascii="Calibri" w:eastAsia="MS Mincho" w:hAnsi="Calibri"/>
          <w:sz w:val="18"/>
          <w:szCs w:val="18"/>
          <w:lang w:val="en-US"/>
        </w:rPr>
        <w:t>. New York: UNDP: 44,49.</w:t>
      </w:r>
    </w:p>
  </w:footnote>
  <w:footnote w:id="42">
    <w:p w14:paraId="07752278"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UNCBD, UNFCCC, UNCCD (2012). </w:t>
      </w:r>
      <w:r w:rsidRPr="001D4D86">
        <w:rPr>
          <w:rFonts w:ascii="Calibri" w:hAnsi="Calibri"/>
          <w:i/>
          <w:sz w:val="18"/>
          <w:szCs w:val="18"/>
        </w:rPr>
        <w:t>The Rio Conventions: Action on Gender.</w:t>
      </w:r>
      <w:r w:rsidRPr="001D4D86">
        <w:rPr>
          <w:rFonts w:ascii="Calibri" w:hAnsi="Calibri"/>
          <w:sz w:val="18"/>
          <w:szCs w:val="18"/>
        </w:rPr>
        <w:t xml:space="preserve"> ISBN 92-9219-093-8. Randers, Denmark: UCBD, UNFCCC, UNCCD.</w:t>
      </w:r>
    </w:p>
  </w:footnote>
  <w:footnote w:id="43">
    <w:p w14:paraId="33B7F883"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Pr>
          <w:rFonts w:ascii="Calibri" w:hAnsi="Calibri"/>
          <w:sz w:val="18"/>
          <w:szCs w:val="18"/>
        </w:rPr>
        <w:t xml:space="preserve"> Lynn, Helen</w:t>
      </w:r>
      <w:r w:rsidRPr="001D4D86">
        <w:rPr>
          <w:rFonts w:ascii="Calibri" w:hAnsi="Calibri"/>
          <w:sz w:val="18"/>
          <w:szCs w:val="18"/>
        </w:rPr>
        <w:t xml:space="preserve"> (2012). </w:t>
      </w:r>
      <w:r w:rsidRPr="001D4D86">
        <w:rPr>
          <w:rFonts w:ascii="Calibri" w:hAnsi="Calibri"/>
          <w:sz w:val="18"/>
          <w:szCs w:val="18"/>
          <w:lang w:val="en-US"/>
        </w:rPr>
        <w:t>Women’s Rio+20: Good Practice Awards. Utrecht: WECF.</w:t>
      </w:r>
    </w:p>
  </w:footnote>
  <w:footnote w:id="44">
    <w:p w14:paraId="33C585CB"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Burns, Bridget and Joanna Patouris (2014). UNFCCC Decisions and Conclusions: Existing Mandates and Entry Points. </w:t>
      </w:r>
      <w:r w:rsidRPr="001D4D86">
        <w:rPr>
          <w:rFonts w:ascii="Calibri" w:hAnsi="Calibri"/>
          <w:sz w:val="18"/>
          <w:szCs w:val="18"/>
          <w:lang w:val="en-US"/>
        </w:rPr>
        <w:t xml:space="preserve">Gender and Climate Change: Technical Guide for COP-20, Lima, Peru. New York: </w:t>
      </w:r>
      <w:r w:rsidRPr="001D4D86">
        <w:rPr>
          <w:rFonts w:ascii="Calibri" w:hAnsi="Calibri"/>
          <w:sz w:val="18"/>
          <w:szCs w:val="18"/>
        </w:rPr>
        <w:t>WEDO: 4.</w:t>
      </w:r>
    </w:p>
  </w:footnote>
  <w:footnote w:id="45">
    <w:p w14:paraId="3BAA8C2C"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sidRPr="001D4D86">
        <w:rPr>
          <w:rFonts w:ascii="Calibri" w:eastAsia="MS Mincho" w:hAnsi="Calibri"/>
          <w:sz w:val="18"/>
          <w:szCs w:val="18"/>
          <w:lang w:val="en-US"/>
        </w:rPr>
        <w:t xml:space="preserve">Muric, Jasmina (2015).  </w:t>
      </w:r>
      <w:r w:rsidRPr="001D4D86">
        <w:rPr>
          <w:rFonts w:ascii="Calibri" w:eastAsia="MS Mincho" w:hAnsi="Calibri"/>
          <w:i/>
          <w:sz w:val="18"/>
          <w:szCs w:val="18"/>
          <w:lang w:val="en-US"/>
        </w:rPr>
        <w:t>Gender and Climate Change in the Republic of Serbia</w:t>
      </w:r>
      <w:r w:rsidRPr="001D4D86">
        <w:rPr>
          <w:rFonts w:ascii="Calibri" w:eastAsia="MS Mincho" w:hAnsi="Calibri"/>
          <w:sz w:val="18"/>
          <w:szCs w:val="18"/>
          <w:lang w:val="en-US"/>
        </w:rPr>
        <w:t>. Belgrade: UNDP:</w:t>
      </w:r>
      <w:r>
        <w:rPr>
          <w:rFonts w:ascii="Calibri" w:eastAsia="MS Mincho" w:hAnsi="Calibri"/>
          <w:sz w:val="18"/>
          <w:szCs w:val="18"/>
          <w:lang w:val="en-US"/>
        </w:rPr>
        <w:t xml:space="preserve"> </w:t>
      </w:r>
      <w:r w:rsidRPr="001D4D86">
        <w:rPr>
          <w:rFonts w:ascii="Calibri" w:eastAsia="MS Mincho" w:hAnsi="Calibri"/>
          <w:sz w:val="18"/>
          <w:szCs w:val="18"/>
          <w:lang w:val="en-US"/>
        </w:rPr>
        <w:t>12.</w:t>
      </w:r>
    </w:p>
  </w:footnote>
  <w:footnote w:id="46">
    <w:p w14:paraId="18D03C25"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sidRPr="001D4D86">
        <w:rPr>
          <w:rFonts w:ascii="Calibri" w:hAnsi="Calibri"/>
          <w:sz w:val="18"/>
          <w:szCs w:val="18"/>
          <w:lang w:val="en-US"/>
        </w:rPr>
        <w:t>Ibid.</w:t>
      </w:r>
    </w:p>
  </w:footnote>
  <w:footnote w:id="47">
    <w:p w14:paraId="07A007D9" w14:textId="77777777" w:rsidR="000B5870" w:rsidRPr="001D4D86" w:rsidRDefault="000B5870" w:rsidP="00CB08BB">
      <w:pPr>
        <w:pStyle w:val="FootnoteText"/>
        <w:spacing w:after="0"/>
        <w:rPr>
          <w:rFonts w:ascii="Calibri" w:hAnsi="Calibri"/>
          <w:sz w:val="18"/>
          <w:szCs w:val="18"/>
          <w:lang w:val="en-US"/>
        </w:rPr>
      </w:pPr>
      <w:r w:rsidRPr="001D4D86">
        <w:rPr>
          <w:rStyle w:val="FootnoteReference"/>
          <w:rFonts w:ascii="Calibri" w:hAnsi="Calibri"/>
          <w:szCs w:val="18"/>
        </w:rPr>
        <w:footnoteRef/>
      </w:r>
      <w:r w:rsidRPr="001D4D86">
        <w:rPr>
          <w:rFonts w:ascii="Calibri" w:hAnsi="Calibri"/>
          <w:sz w:val="18"/>
          <w:szCs w:val="18"/>
        </w:rPr>
        <w:t xml:space="preserve"> </w:t>
      </w:r>
      <w:r w:rsidRPr="001D4D86">
        <w:rPr>
          <w:rFonts w:ascii="Calibri" w:hAnsi="Calibri"/>
          <w:sz w:val="18"/>
          <w:szCs w:val="18"/>
          <w:lang w:val="en-US"/>
        </w:rPr>
        <w:t>Women in Europe for a Common Future (2014). The Gender Division Within the Aarhus Convention [position paper]. Utrecht: WECF: 1.</w:t>
      </w:r>
    </w:p>
  </w:footnote>
  <w:footnote w:id="48">
    <w:p w14:paraId="2159D059" w14:textId="77777777" w:rsidR="000B5870" w:rsidRPr="003C65BD" w:rsidRDefault="000B5870" w:rsidP="00CB08BB">
      <w:pPr>
        <w:widowControl w:val="0"/>
        <w:autoSpaceDE w:val="0"/>
        <w:autoSpaceDN w:val="0"/>
        <w:adjustRightInd w:val="0"/>
        <w:spacing w:after="0"/>
        <w:jc w:val="left"/>
        <w:rPr>
          <w:rFonts w:ascii="Calibri" w:eastAsiaTheme="minorEastAsia" w:hAnsi="Calibri" w:cs="Times"/>
          <w:sz w:val="18"/>
          <w:szCs w:val="18"/>
          <w:lang w:val="en-US"/>
        </w:rPr>
      </w:pPr>
      <w:r w:rsidRPr="003C65BD">
        <w:rPr>
          <w:rStyle w:val="FootnoteReference"/>
          <w:rFonts w:ascii="Calibri" w:hAnsi="Calibri"/>
          <w:szCs w:val="18"/>
        </w:rPr>
        <w:footnoteRef/>
      </w:r>
      <w:r w:rsidRPr="003C65BD">
        <w:rPr>
          <w:rFonts w:ascii="Calibri" w:hAnsi="Calibri"/>
          <w:sz w:val="18"/>
          <w:szCs w:val="18"/>
        </w:rPr>
        <w:t xml:space="preserve"> </w:t>
      </w:r>
      <w:r w:rsidRPr="003C65BD">
        <w:rPr>
          <w:rFonts w:ascii="Calibri" w:eastAsiaTheme="minorEastAsia" w:hAnsi="Calibri" w:cs="Times"/>
          <w:sz w:val="18"/>
          <w:szCs w:val="18"/>
          <w:lang w:val="en-US"/>
        </w:rPr>
        <w:t>Outcome of the European Ministerial Meeting on Disaster Risk Reduction. Towards a post-2015 framework for Disaster Risk Reduction: Building the Resilience of Nations and Communities to Disasters. July 8, 2014, Milan, Italy</w:t>
      </w:r>
      <w:r w:rsidRPr="003C65BD">
        <w:rPr>
          <w:rFonts w:ascii="Calibri" w:hAnsi="Calibri"/>
          <w:sz w:val="18"/>
          <w:szCs w:val="18"/>
        </w:rPr>
        <w:t>: 5.</w:t>
      </w:r>
    </w:p>
  </w:footnote>
  <w:footnote w:id="49">
    <w:p w14:paraId="0D9AA8DF" w14:textId="77777777" w:rsidR="000B5870" w:rsidRPr="00CB08BB" w:rsidRDefault="000B5870" w:rsidP="00CB08BB">
      <w:pPr>
        <w:pStyle w:val="FootnoteText"/>
        <w:spacing w:after="0"/>
        <w:rPr>
          <w:rFonts w:ascii="Calibri" w:hAnsi="Calibri"/>
          <w:sz w:val="18"/>
          <w:szCs w:val="18"/>
          <w:lang w:val="en-US"/>
        </w:rPr>
      </w:pPr>
      <w:r w:rsidRPr="00B73100">
        <w:rPr>
          <w:rStyle w:val="FootnoteReference"/>
          <w:rFonts w:ascii="Calibri" w:hAnsi="Calibri"/>
          <w:szCs w:val="18"/>
        </w:rPr>
        <w:footnoteRef/>
      </w:r>
      <w:r w:rsidRPr="00B73100">
        <w:rPr>
          <w:rFonts w:ascii="Calibri" w:hAnsi="Calibri"/>
          <w:sz w:val="18"/>
          <w:szCs w:val="18"/>
        </w:rPr>
        <w:t xml:space="preserve"> </w:t>
      </w:r>
      <w:r w:rsidRPr="00CB08BB">
        <w:rPr>
          <w:rFonts w:ascii="Calibri" w:hAnsi="Calibri"/>
          <w:sz w:val="18"/>
          <w:szCs w:val="18"/>
        </w:rPr>
        <w:t>The UNDP CPD (2016-2020) notes that “W</w:t>
      </w:r>
      <w:r w:rsidRPr="00CB08BB">
        <w:rPr>
          <w:rFonts w:ascii="Calibri" w:hAnsi="Calibri"/>
          <w:bCs/>
          <w:sz w:val="18"/>
          <w:szCs w:val="18"/>
        </w:rPr>
        <w:t>omen and girls in rural areas…are particularly vulnerable.” (p. 3).</w:t>
      </w:r>
    </w:p>
  </w:footnote>
  <w:footnote w:id="50">
    <w:p w14:paraId="014D31E1" w14:textId="77777777" w:rsidR="000B5870" w:rsidRPr="00B73100" w:rsidRDefault="000B5870" w:rsidP="00CB08BB">
      <w:pPr>
        <w:pStyle w:val="FootnoteText"/>
        <w:spacing w:after="0"/>
        <w:rPr>
          <w:rFonts w:ascii="Calibri" w:hAnsi="Calibri"/>
          <w:sz w:val="18"/>
          <w:szCs w:val="18"/>
          <w:lang w:val="en-US"/>
        </w:rPr>
      </w:pPr>
      <w:r w:rsidRPr="00CB08BB">
        <w:rPr>
          <w:rStyle w:val="FootnoteReference"/>
          <w:rFonts w:ascii="Calibri" w:hAnsi="Calibri"/>
          <w:szCs w:val="18"/>
        </w:rPr>
        <w:footnoteRef/>
      </w:r>
      <w:r w:rsidRPr="00CB08BB">
        <w:rPr>
          <w:rFonts w:ascii="Calibri" w:hAnsi="Calibri"/>
          <w:sz w:val="18"/>
          <w:szCs w:val="18"/>
        </w:rPr>
        <w:t xml:space="preserve"> </w:t>
      </w:r>
      <w:r w:rsidRPr="00CB08BB">
        <w:rPr>
          <w:rFonts w:ascii="Calibri" w:hAnsi="Calibri"/>
          <w:sz w:val="18"/>
          <w:szCs w:val="18"/>
          <w:lang w:val="en-US"/>
        </w:rPr>
        <w:t>Đoković – Papić, Dragana et. al., eds. (2011) notes that “Among graduates, men account for more than half in the fields of natural sciences, mathematics, computer science (61%) and technical science, manufacturing and construction (56%), while women constitute the majority of all graduates in the fields of education (as much as 91%), health and social care (77%), arts and humanities (65%), and social sciences, business and law (62%). A more or less equal number of male and female students graduate in the fields of services, agriculture and veterinary medicine.” (p. 91).</w:t>
      </w:r>
    </w:p>
  </w:footnote>
  <w:footnote w:id="51">
    <w:p w14:paraId="097F476E" w14:textId="77777777" w:rsidR="000B5870" w:rsidRPr="00E05B12" w:rsidRDefault="000B5870" w:rsidP="00E26056">
      <w:pPr>
        <w:pStyle w:val="FootnoteText"/>
        <w:rPr>
          <w:rFonts w:asciiTheme="minorHAnsi" w:hAnsiTheme="minorHAnsi" w:cs="Arial"/>
          <w:sz w:val="18"/>
          <w:szCs w:val="18"/>
        </w:rPr>
      </w:pPr>
      <w:r w:rsidRPr="00E05B12">
        <w:rPr>
          <w:rStyle w:val="FootnoteReference"/>
          <w:rFonts w:asciiTheme="minorHAnsi" w:hAnsiTheme="minorHAnsi"/>
          <w:szCs w:val="18"/>
        </w:rPr>
        <w:footnoteRef/>
      </w:r>
      <w:r>
        <w:rPr>
          <w:rFonts w:asciiTheme="minorHAnsi" w:hAnsiTheme="minorHAnsi" w:cs="Arial"/>
          <w:sz w:val="18"/>
          <w:szCs w:val="18"/>
        </w:rPr>
        <w:t xml:space="preserve"> </w:t>
      </w:r>
      <w:r w:rsidRPr="00E05B12">
        <w:rPr>
          <w:rFonts w:asciiTheme="minorHAnsi" w:hAnsiTheme="minorHAnsi" w:cs="Arial"/>
          <w:sz w:val="18"/>
          <w:szCs w:val="18"/>
        </w:rPr>
        <w:t>Probability from 1 (low) to 5(high)</w:t>
      </w:r>
    </w:p>
  </w:footnote>
  <w:footnote w:id="52">
    <w:p w14:paraId="72E3ED66" w14:textId="77777777" w:rsidR="000B5870" w:rsidRPr="004B5855" w:rsidRDefault="000B5870" w:rsidP="00E26056">
      <w:pPr>
        <w:pStyle w:val="FootnoteText"/>
        <w:rPr>
          <w:rFonts w:cs="Arial"/>
          <w:sz w:val="18"/>
          <w:szCs w:val="18"/>
        </w:rPr>
      </w:pPr>
      <w:r w:rsidRPr="00E05B12">
        <w:rPr>
          <w:rStyle w:val="FootnoteReference"/>
          <w:rFonts w:asciiTheme="minorHAnsi" w:hAnsiTheme="minorHAnsi"/>
          <w:szCs w:val="18"/>
        </w:rPr>
        <w:footnoteRef/>
      </w:r>
      <w:r w:rsidRPr="00E05B12">
        <w:rPr>
          <w:rFonts w:asciiTheme="minorHAnsi" w:hAnsiTheme="minorHAnsi" w:cs="Arial"/>
          <w:sz w:val="18"/>
          <w:szCs w:val="18"/>
        </w:rPr>
        <w:t>Impact from 1 (low) to 5 (high)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08E9FF" w14:textId="77777777" w:rsidR="000B5870" w:rsidRDefault="000B5870" w:rsidP="00AC0F21">
    <w:pPr>
      <w:pStyle w:val="Header"/>
      <w:tabs>
        <w:tab w:val="clear" w:pos="4153"/>
        <w:tab w:val="clear" w:pos="8306"/>
        <w:tab w:val="left" w:pos="5460"/>
      </w:tabs>
      <w:ind w:left="7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390237" w14:textId="77777777" w:rsidR="000B5870" w:rsidRPr="00424365" w:rsidRDefault="000B5870" w:rsidP="00424365">
    <w:pPr>
      <w:pStyle w:val="Header"/>
      <w:rPr>
        <w:szCs w:val="1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B32B3C" w14:textId="77777777" w:rsidR="000B5870" w:rsidRPr="007A7720" w:rsidRDefault="000B5870" w:rsidP="00183A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6FA0F0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CBD2C18C"/>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61C64EC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F8D4912A"/>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D54C6D3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E3CA53A8"/>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6DA4C158"/>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24EE059C"/>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29FAD4CC"/>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3782EAEA"/>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FF9463C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00000001"/>
    <w:lvl w:ilvl="0" w:tplc="00000001">
      <w:start w:val="23"/>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10D0310"/>
    <w:multiLevelType w:val="hybridMultilevel"/>
    <w:tmpl w:val="53A455A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01DE59E9"/>
    <w:multiLevelType w:val="hybridMultilevel"/>
    <w:tmpl w:val="241A7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3CF5B7B"/>
    <w:multiLevelType w:val="hybridMultilevel"/>
    <w:tmpl w:val="B3A8A008"/>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048214FF"/>
    <w:multiLevelType w:val="hybridMultilevel"/>
    <w:tmpl w:val="73AA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5D145AC"/>
    <w:multiLevelType w:val="hybridMultilevel"/>
    <w:tmpl w:val="1B249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7520A24"/>
    <w:multiLevelType w:val="multilevel"/>
    <w:tmpl w:val="B9B4E71E"/>
    <w:lvl w:ilvl="0">
      <w:start w:val="1"/>
      <w:numFmt w:val="decimal"/>
      <w:lvlText w:val="%1."/>
      <w:lvlJc w:val="left"/>
      <w:pPr>
        <w:ind w:left="2430" w:hanging="360"/>
      </w:pPr>
      <w:rPr>
        <w:rFonts w:hint="default"/>
      </w:rPr>
    </w:lvl>
    <w:lvl w:ilvl="1">
      <w:start w:val="1"/>
      <w:numFmt w:val="decimal"/>
      <w:lvlText w:val="%1.%2."/>
      <w:lvlJc w:val="left"/>
      <w:pPr>
        <w:ind w:left="360" w:hanging="360"/>
      </w:pPr>
      <w:rPr>
        <w:rFonts w:hint="default"/>
        <w:lang w:val="en-GB"/>
      </w:rPr>
    </w:lvl>
    <w:lvl w:ilvl="2">
      <w:start w:val="1"/>
      <w:numFmt w:val="decimal"/>
      <w:lvlText w:val="%1.%2.%3."/>
      <w:lvlJc w:val="left"/>
      <w:pPr>
        <w:ind w:left="720" w:hanging="720"/>
      </w:pPr>
      <w:rPr>
        <w:rFonts w:hint="default"/>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08A54173"/>
    <w:multiLevelType w:val="hybridMultilevel"/>
    <w:tmpl w:val="C950B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9CB69DF"/>
    <w:multiLevelType w:val="hybridMultilevel"/>
    <w:tmpl w:val="6426944E"/>
    <w:lvl w:ilvl="0" w:tplc="EE5023F0">
      <w:start w:val="1"/>
      <w:numFmt w:val="decimal"/>
      <w:pStyle w:val="AProdoc"/>
      <w:lvlText w:val="%1."/>
      <w:lvlJc w:val="left"/>
      <w:pPr>
        <w:tabs>
          <w:tab w:val="num" w:pos="450"/>
        </w:tabs>
        <w:ind w:left="45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3">
      <w:start w:val="1"/>
      <w:numFmt w:val="bullet"/>
      <w:lvlText w:val="o"/>
      <w:lvlJc w:val="left"/>
      <w:pPr>
        <w:tabs>
          <w:tab w:val="num" w:pos="1800"/>
        </w:tabs>
        <w:ind w:left="1800" w:hanging="180"/>
      </w:pPr>
      <w:rPr>
        <w:rFonts w:ascii="Courier New" w:hAnsi="Courier New" w:cs="Courier New"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0AEE0B74"/>
    <w:multiLevelType w:val="hybridMultilevel"/>
    <w:tmpl w:val="F9340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B9920D8"/>
    <w:multiLevelType w:val="hybridMultilevel"/>
    <w:tmpl w:val="6B3EA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ED073EB"/>
    <w:multiLevelType w:val="hybridMultilevel"/>
    <w:tmpl w:val="DD4A0CA0"/>
    <w:lvl w:ilvl="0" w:tplc="D2AE0B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0A65FA9"/>
    <w:multiLevelType w:val="multilevel"/>
    <w:tmpl w:val="7CC4F832"/>
    <w:styleLink w:val="Headings"/>
    <w:lvl w:ilvl="0">
      <w:start w:val="1"/>
      <w:numFmt w:val="decimal"/>
      <w:lvlText w:val="%1."/>
      <w:lvlJc w:val="left"/>
      <w:pPr>
        <w:ind w:left="0" w:firstLine="0"/>
      </w:pPr>
      <w:rPr>
        <w:rFonts w:ascii="Calibri" w:eastAsia="Times New Roman" w:hAnsi="Calibri" w:cs="Times New Roman"/>
      </w:rPr>
    </w:lvl>
    <w:lvl w:ilvl="1">
      <w:start w:val="1"/>
      <w:numFmt w:val="decimal"/>
      <w:pStyle w:val="Heading2"/>
      <w:lvlText w:val="%2.1."/>
      <w:lvlJc w:val="left"/>
      <w:pPr>
        <w:ind w:left="0" w:firstLine="0"/>
      </w:pPr>
      <w:rPr>
        <w:rFonts w:hint="default"/>
      </w:rPr>
    </w:lvl>
    <w:lvl w:ilvl="2">
      <w:start w:val="1"/>
      <w:numFmt w:val="none"/>
      <w:lvlRestart w:val="0"/>
      <w:pStyle w:val="Heading3"/>
      <w:lvlText w:val="%1.%2.1."/>
      <w:lvlJc w:val="left"/>
      <w:pPr>
        <w:ind w:left="142" w:firstLine="0"/>
      </w:pPr>
      <w:rPr>
        <w:rFonts w:hint="default"/>
      </w:rPr>
    </w:lvl>
    <w:lvl w:ilvl="3">
      <w:start w:val="1"/>
      <w:numFmt w:val="none"/>
      <w:lvlRestart w:val="1"/>
      <w:pStyle w:val="Heading4"/>
      <w:lvlText w:val="%2"/>
      <w:lvlJc w:val="left"/>
      <w:pPr>
        <w:ind w:left="0" w:firstLine="0"/>
      </w:pPr>
      <w:rPr>
        <w:rFonts w:hint="default"/>
      </w:rPr>
    </w:lvl>
    <w:lvl w:ilvl="4">
      <w:start w:val="1"/>
      <w:numFmt w:val="lowerLetter"/>
      <w:pStyle w:val="Heading5"/>
      <w:lvlText w:val="(%5)"/>
      <w:lvlJc w:val="left"/>
      <w:pPr>
        <w:ind w:left="0" w:firstLine="0"/>
      </w:pPr>
      <w:rPr>
        <w:rFonts w:hint="default"/>
      </w:rPr>
    </w:lvl>
    <w:lvl w:ilvl="5">
      <w:start w:val="1"/>
      <w:numFmt w:val="lowerRoman"/>
      <w:pStyle w:val="Heading6"/>
      <w:lvlText w:val="(%6)"/>
      <w:lvlJc w:val="left"/>
      <w:pPr>
        <w:ind w:left="0" w:firstLine="0"/>
      </w:pPr>
      <w:rPr>
        <w:rFonts w:hint="default"/>
      </w:rPr>
    </w:lvl>
    <w:lvl w:ilvl="6">
      <w:start w:val="1"/>
      <w:numFmt w:val="decimal"/>
      <w:pStyle w:val="Heading7"/>
      <w:lvlText w:val="%7."/>
      <w:lvlJc w:val="left"/>
      <w:pPr>
        <w:ind w:left="4395" w:firstLine="0"/>
      </w:pPr>
      <w:rPr>
        <w:rFonts w:hint="default"/>
      </w:rPr>
    </w:lvl>
    <w:lvl w:ilvl="7">
      <w:start w:val="1"/>
      <w:numFmt w:val="lowerLetter"/>
      <w:pStyle w:val="Heading8"/>
      <w:lvlText w:val="%8."/>
      <w:lvlJc w:val="left"/>
      <w:pPr>
        <w:ind w:left="0" w:firstLine="0"/>
      </w:pPr>
      <w:rPr>
        <w:rFonts w:hint="default"/>
      </w:rPr>
    </w:lvl>
    <w:lvl w:ilvl="8">
      <w:start w:val="1"/>
      <w:numFmt w:val="lowerRoman"/>
      <w:pStyle w:val="Heading9"/>
      <w:lvlText w:val="%9."/>
      <w:lvlJc w:val="left"/>
      <w:pPr>
        <w:ind w:left="0" w:firstLine="0"/>
      </w:pPr>
      <w:rPr>
        <w:rFonts w:hint="default"/>
      </w:rPr>
    </w:lvl>
  </w:abstractNum>
  <w:abstractNum w:abstractNumId="25" w15:restartNumberingAfterBreak="0">
    <w:nsid w:val="12811B53"/>
    <w:multiLevelType w:val="multilevel"/>
    <w:tmpl w:val="5C6296B4"/>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6" w15:restartNumberingAfterBreak="0">
    <w:nsid w:val="13554987"/>
    <w:multiLevelType w:val="hybridMultilevel"/>
    <w:tmpl w:val="EC24A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59B0E98"/>
    <w:multiLevelType w:val="hybridMultilevel"/>
    <w:tmpl w:val="11203C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61277A5"/>
    <w:multiLevelType w:val="hybridMultilevel"/>
    <w:tmpl w:val="03E48DE0"/>
    <w:lvl w:ilvl="0" w:tplc="E16208E8">
      <w:start w:val="1"/>
      <w:numFmt w:val="upperRoman"/>
      <w:pStyle w:val="Heading1"/>
      <w:lvlText w:val="%1."/>
      <w:lvlJc w:val="left"/>
      <w:pPr>
        <w:tabs>
          <w:tab w:val="num" w:pos="720"/>
        </w:tabs>
        <w:ind w:left="720" w:hanging="720"/>
      </w:pPr>
      <w:rPr>
        <w:rFonts w:cs="Times New Roman" w:hint="default"/>
      </w:rPr>
    </w:lvl>
    <w:lvl w:ilvl="1" w:tplc="F15E6D5A">
      <w:start w:val="1"/>
      <w:numFmt w:val="bullet"/>
      <w:lvlText w:val=""/>
      <w:lvlJc w:val="left"/>
      <w:pPr>
        <w:tabs>
          <w:tab w:val="num" w:pos="1440"/>
        </w:tabs>
        <w:ind w:left="1440" w:hanging="360"/>
      </w:pPr>
      <w:rPr>
        <w:rFonts w:ascii="Symbol" w:hAnsi="Symbol" w:hint="default"/>
        <w:sz w:val="18"/>
      </w:rPr>
    </w:lvl>
    <w:lvl w:ilvl="2" w:tplc="8ADEF328" w:tentative="1">
      <w:start w:val="1"/>
      <w:numFmt w:val="lowerRoman"/>
      <w:lvlText w:val="%3."/>
      <w:lvlJc w:val="right"/>
      <w:pPr>
        <w:tabs>
          <w:tab w:val="num" w:pos="2160"/>
        </w:tabs>
        <w:ind w:left="2160" w:hanging="180"/>
      </w:pPr>
      <w:rPr>
        <w:rFonts w:cs="Times New Roman"/>
      </w:rPr>
    </w:lvl>
    <w:lvl w:ilvl="3" w:tplc="D85E1BFA" w:tentative="1">
      <w:start w:val="1"/>
      <w:numFmt w:val="decimal"/>
      <w:lvlText w:val="%4."/>
      <w:lvlJc w:val="left"/>
      <w:pPr>
        <w:tabs>
          <w:tab w:val="num" w:pos="2880"/>
        </w:tabs>
        <w:ind w:left="2880" w:hanging="360"/>
      </w:pPr>
      <w:rPr>
        <w:rFonts w:cs="Times New Roman"/>
      </w:rPr>
    </w:lvl>
    <w:lvl w:ilvl="4" w:tplc="94E0B988" w:tentative="1">
      <w:start w:val="1"/>
      <w:numFmt w:val="lowerLetter"/>
      <w:lvlText w:val="%5."/>
      <w:lvlJc w:val="left"/>
      <w:pPr>
        <w:tabs>
          <w:tab w:val="num" w:pos="3600"/>
        </w:tabs>
        <w:ind w:left="3600" w:hanging="360"/>
      </w:pPr>
      <w:rPr>
        <w:rFonts w:cs="Times New Roman"/>
      </w:rPr>
    </w:lvl>
    <w:lvl w:ilvl="5" w:tplc="190C65FC" w:tentative="1">
      <w:start w:val="1"/>
      <w:numFmt w:val="lowerRoman"/>
      <w:lvlText w:val="%6."/>
      <w:lvlJc w:val="right"/>
      <w:pPr>
        <w:tabs>
          <w:tab w:val="num" w:pos="4320"/>
        </w:tabs>
        <w:ind w:left="4320" w:hanging="180"/>
      </w:pPr>
      <w:rPr>
        <w:rFonts w:cs="Times New Roman"/>
      </w:rPr>
    </w:lvl>
    <w:lvl w:ilvl="6" w:tplc="0C1A7CA8" w:tentative="1">
      <w:start w:val="1"/>
      <w:numFmt w:val="decimal"/>
      <w:lvlText w:val="%7."/>
      <w:lvlJc w:val="left"/>
      <w:pPr>
        <w:tabs>
          <w:tab w:val="num" w:pos="5040"/>
        </w:tabs>
        <w:ind w:left="5040" w:hanging="360"/>
      </w:pPr>
      <w:rPr>
        <w:rFonts w:cs="Times New Roman"/>
      </w:rPr>
    </w:lvl>
    <w:lvl w:ilvl="7" w:tplc="C9D45814" w:tentative="1">
      <w:start w:val="1"/>
      <w:numFmt w:val="lowerLetter"/>
      <w:lvlText w:val="%8."/>
      <w:lvlJc w:val="left"/>
      <w:pPr>
        <w:tabs>
          <w:tab w:val="num" w:pos="5760"/>
        </w:tabs>
        <w:ind w:left="5760" w:hanging="360"/>
      </w:pPr>
      <w:rPr>
        <w:rFonts w:cs="Times New Roman"/>
      </w:rPr>
    </w:lvl>
    <w:lvl w:ilvl="8" w:tplc="7E4227F4" w:tentative="1">
      <w:start w:val="1"/>
      <w:numFmt w:val="lowerRoman"/>
      <w:lvlText w:val="%9."/>
      <w:lvlJc w:val="right"/>
      <w:pPr>
        <w:tabs>
          <w:tab w:val="num" w:pos="6480"/>
        </w:tabs>
        <w:ind w:left="6480" w:hanging="180"/>
      </w:pPr>
      <w:rPr>
        <w:rFonts w:cs="Times New Roman"/>
      </w:rPr>
    </w:lvl>
  </w:abstractNum>
  <w:abstractNum w:abstractNumId="29" w15:restartNumberingAfterBreak="0">
    <w:nsid w:val="1CFB7B2A"/>
    <w:multiLevelType w:val="hybridMultilevel"/>
    <w:tmpl w:val="7DD49F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32D1B88"/>
    <w:multiLevelType w:val="singleLevel"/>
    <w:tmpl w:val="F4F035E4"/>
    <w:lvl w:ilvl="0">
      <w:start w:val="1"/>
      <w:numFmt w:val="bullet"/>
      <w:pStyle w:val="Listdots"/>
      <w:lvlText w:val=""/>
      <w:lvlJc w:val="left"/>
      <w:pPr>
        <w:tabs>
          <w:tab w:val="num" w:pos="644"/>
        </w:tabs>
        <w:ind w:left="567" w:hanging="283"/>
      </w:pPr>
      <w:rPr>
        <w:rFonts w:ascii="Symbol" w:hAnsi="Symbol" w:cs="Times New Roman" w:hint="default"/>
      </w:rPr>
    </w:lvl>
  </w:abstractNum>
  <w:abstractNum w:abstractNumId="31" w15:restartNumberingAfterBreak="0">
    <w:nsid w:val="24381F5E"/>
    <w:multiLevelType w:val="hybridMultilevel"/>
    <w:tmpl w:val="0A3C0518"/>
    <w:lvl w:ilvl="0" w:tplc="04090001">
      <w:start w:val="1"/>
      <w:numFmt w:val="bullet"/>
      <w:lvlText w:val=""/>
      <w:lvlJc w:val="left"/>
      <w:pPr>
        <w:ind w:left="862" w:hanging="360"/>
      </w:pPr>
      <w:rPr>
        <w:rFonts w:ascii="Symbol" w:hAnsi="Symbol" w:hint="default"/>
      </w:rPr>
    </w:lvl>
    <w:lvl w:ilvl="1" w:tplc="04090003">
      <w:start w:val="1"/>
      <w:numFmt w:val="bullet"/>
      <w:lvlText w:val="o"/>
      <w:lvlJc w:val="left"/>
      <w:pPr>
        <w:ind w:left="1582" w:hanging="360"/>
      </w:pPr>
      <w:rPr>
        <w:rFonts w:ascii="Courier New" w:hAnsi="Courier New" w:cs="Arial" w:hint="default"/>
      </w:rPr>
    </w:lvl>
    <w:lvl w:ilvl="2" w:tplc="04090005" w:tentative="1">
      <w:start w:val="1"/>
      <w:numFmt w:val="bullet"/>
      <w:lvlText w:val=""/>
      <w:lvlJc w:val="left"/>
      <w:pPr>
        <w:ind w:left="2302" w:hanging="360"/>
      </w:pPr>
      <w:rPr>
        <w:rFonts w:ascii="Wingdings" w:hAnsi="Wingdings" w:hint="default"/>
      </w:rPr>
    </w:lvl>
    <w:lvl w:ilvl="3" w:tplc="04090001" w:tentative="1">
      <w:start w:val="1"/>
      <w:numFmt w:val="bullet"/>
      <w:lvlText w:val=""/>
      <w:lvlJc w:val="left"/>
      <w:pPr>
        <w:ind w:left="3022" w:hanging="360"/>
      </w:pPr>
      <w:rPr>
        <w:rFonts w:ascii="Symbol" w:hAnsi="Symbol" w:hint="default"/>
      </w:rPr>
    </w:lvl>
    <w:lvl w:ilvl="4" w:tplc="04090003" w:tentative="1">
      <w:start w:val="1"/>
      <w:numFmt w:val="bullet"/>
      <w:lvlText w:val="o"/>
      <w:lvlJc w:val="left"/>
      <w:pPr>
        <w:ind w:left="3742" w:hanging="360"/>
      </w:pPr>
      <w:rPr>
        <w:rFonts w:ascii="Courier New" w:hAnsi="Courier New" w:cs="Arial" w:hint="default"/>
      </w:rPr>
    </w:lvl>
    <w:lvl w:ilvl="5" w:tplc="04090005" w:tentative="1">
      <w:start w:val="1"/>
      <w:numFmt w:val="bullet"/>
      <w:lvlText w:val=""/>
      <w:lvlJc w:val="left"/>
      <w:pPr>
        <w:ind w:left="4462" w:hanging="360"/>
      </w:pPr>
      <w:rPr>
        <w:rFonts w:ascii="Wingdings" w:hAnsi="Wingdings" w:hint="default"/>
      </w:rPr>
    </w:lvl>
    <w:lvl w:ilvl="6" w:tplc="04090001" w:tentative="1">
      <w:start w:val="1"/>
      <w:numFmt w:val="bullet"/>
      <w:lvlText w:val=""/>
      <w:lvlJc w:val="left"/>
      <w:pPr>
        <w:ind w:left="5182" w:hanging="360"/>
      </w:pPr>
      <w:rPr>
        <w:rFonts w:ascii="Symbol" w:hAnsi="Symbol" w:hint="default"/>
      </w:rPr>
    </w:lvl>
    <w:lvl w:ilvl="7" w:tplc="04090003" w:tentative="1">
      <w:start w:val="1"/>
      <w:numFmt w:val="bullet"/>
      <w:lvlText w:val="o"/>
      <w:lvlJc w:val="left"/>
      <w:pPr>
        <w:ind w:left="5902" w:hanging="360"/>
      </w:pPr>
      <w:rPr>
        <w:rFonts w:ascii="Courier New" w:hAnsi="Courier New" w:cs="Arial" w:hint="default"/>
      </w:rPr>
    </w:lvl>
    <w:lvl w:ilvl="8" w:tplc="04090005" w:tentative="1">
      <w:start w:val="1"/>
      <w:numFmt w:val="bullet"/>
      <w:lvlText w:val=""/>
      <w:lvlJc w:val="left"/>
      <w:pPr>
        <w:ind w:left="6622" w:hanging="360"/>
      </w:pPr>
      <w:rPr>
        <w:rFonts w:ascii="Wingdings" w:hAnsi="Wingdings" w:hint="default"/>
      </w:rPr>
    </w:lvl>
  </w:abstractNum>
  <w:abstractNum w:abstractNumId="32" w15:restartNumberingAfterBreak="0">
    <w:nsid w:val="24657074"/>
    <w:multiLevelType w:val="hybridMultilevel"/>
    <w:tmpl w:val="DBA049B8"/>
    <w:lvl w:ilvl="0" w:tplc="F732DE1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7175EA2"/>
    <w:multiLevelType w:val="hybridMultilevel"/>
    <w:tmpl w:val="542C9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9F14106"/>
    <w:multiLevelType w:val="hybridMultilevel"/>
    <w:tmpl w:val="655E2300"/>
    <w:lvl w:ilvl="0" w:tplc="4CA81AD8">
      <w:start w:val="1"/>
      <w:numFmt w:val="bullet"/>
      <w:pStyle w:val="Normalbullets"/>
      <w:lvlText w:val=""/>
      <w:lvlJc w:val="left"/>
      <w:pPr>
        <w:tabs>
          <w:tab w:val="num" w:pos="720"/>
        </w:tabs>
        <w:ind w:left="720" w:hanging="360"/>
      </w:pPr>
      <w:rPr>
        <w:rFonts w:ascii="Symbol" w:hAnsi="Symbol" w:hint="default"/>
      </w:rPr>
    </w:lvl>
    <w:lvl w:ilvl="1" w:tplc="040B0003" w:tentative="1">
      <w:start w:val="1"/>
      <w:numFmt w:val="bullet"/>
      <w:lvlText w:val="o"/>
      <w:lvlJc w:val="left"/>
      <w:pPr>
        <w:tabs>
          <w:tab w:val="num" w:pos="1440"/>
        </w:tabs>
        <w:ind w:left="1440" w:hanging="360"/>
      </w:pPr>
      <w:rPr>
        <w:rFonts w:ascii="Courier New" w:hAnsi="Courier New" w:cs="Courier New" w:hint="default"/>
      </w:rPr>
    </w:lvl>
    <w:lvl w:ilvl="2" w:tplc="040B0005" w:tentative="1">
      <w:start w:val="1"/>
      <w:numFmt w:val="bullet"/>
      <w:lvlText w:val=""/>
      <w:lvlJc w:val="left"/>
      <w:pPr>
        <w:tabs>
          <w:tab w:val="num" w:pos="2160"/>
        </w:tabs>
        <w:ind w:left="2160" w:hanging="360"/>
      </w:pPr>
      <w:rPr>
        <w:rFonts w:ascii="Wingdings" w:hAnsi="Wingdings" w:hint="default"/>
      </w:rPr>
    </w:lvl>
    <w:lvl w:ilvl="3" w:tplc="040B0001" w:tentative="1">
      <w:start w:val="1"/>
      <w:numFmt w:val="bullet"/>
      <w:lvlText w:val=""/>
      <w:lvlJc w:val="left"/>
      <w:pPr>
        <w:tabs>
          <w:tab w:val="num" w:pos="2880"/>
        </w:tabs>
        <w:ind w:left="2880" w:hanging="360"/>
      </w:pPr>
      <w:rPr>
        <w:rFonts w:ascii="Symbol" w:hAnsi="Symbol" w:hint="default"/>
      </w:rPr>
    </w:lvl>
    <w:lvl w:ilvl="4" w:tplc="040B0003" w:tentative="1">
      <w:start w:val="1"/>
      <w:numFmt w:val="bullet"/>
      <w:lvlText w:val="o"/>
      <w:lvlJc w:val="left"/>
      <w:pPr>
        <w:tabs>
          <w:tab w:val="num" w:pos="3600"/>
        </w:tabs>
        <w:ind w:left="3600" w:hanging="360"/>
      </w:pPr>
      <w:rPr>
        <w:rFonts w:ascii="Courier New" w:hAnsi="Courier New" w:cs="Courier New" w:hint="default"/>
      </w:rPr>
    </w:lvl>
    <w:lvl w:ilvl="5" w:tplc="040B0005" w:tentative="1">
      <w:start w:val="1"/>
      <w:numFmt w:val="bullet"/>
      <w:lvlText w:val=""/>
      <w:lvlJc w:val="left"/>
      <w:pPr>
        <w:tabs>
          <w:tab w:val="num" w:pos="4320"/>
        </w:tabs>
        <w:ind w:left="4320" w:hanging="360"/>
      </w:pPr>
      <w:rPr>
        <w:rFonts w:ascii="Wingdings" w:hAnsi="Wingdings" w:hint="default"/>
      </w:rPr>
    </w:lvl>
    <w:lvl w:ilvl="6" w:tplc="040B0001" w:tentative="1">
      <w:start w:val="1"/>
      <w:numFmt w:val="bullet"/>
      <w:lvlText w:val=""/>
      <w:lvlJc w:val="left"/>
      <w:pPr>
        <w:tabs>
          <w:tab w:val="num" w:pos="5040"/>
        </w:tabs>
        <w:ind w:left="5040" w:hanging="360"/>
      </w:pPr>
      <w:rPr>
        <w:rFonts w:ascii="Symbol" w:hAnsi="Symbol" w:hint="default"/>
      </w:rPr>
    </w:lvl>
    <w:lvl w:ilvl="7" w:tplc="040B0003" w:tentative="1">
      <w:start w:val="1"/>
      <w:numFmt w:val="bullet"/>
      <w:lvlText w:val="o"/>
      <w:lvlJc w:val="left"/>
      <w:pPr>
        <w:tabs>
          <w:tab w:val="num" w:pos="5760"/>
        </w:tabs>
        <w:ind w:left="5760" w:hanging="360"/>
      </w:pPr>
      <w:rPr>
        <w:rFonts w:ascii="Courier New" w:hAnsi="Courier New" w:cs="Courier New" w:hint="default"/>
      </w:rPr>
    </w:lvl>
    <w:lvl w:ilvl="8" w:tplc="040B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A483A70"/>
    <w:multiLevelType w:val="hybridMultilevel"/>
    <w:tmpl w:val="04C695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AC75494"/>
    <w:multiLevelType w:val="hybridMultilevel"/>
    <w:tmpl w:val="CEA2B0F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7" w15:restartNumberingAfterBreak="0">
    <w:nsid w:val="2DCF28E9"/>
    <w:multiLevelType w:val="hybridMultilevel"/>
    <w:tmpl w:val="42D0B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0AA2281"/>
    <w:multiLevelType w:val="hybridMultilevel"/>
    <w:tmpl w:val="EE7E0E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10417D8"/>
    <w:multiLevelType w:val="hybridMultilevel"/>
    <w:tmpl w:val="EAA6A5EA"/>
    <w:lvl w:ilvl="0" w:tplc="77DA40D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33592C68"/>
    <w:multiLevelType w:val="hybridMultilevel"/>
    <w:tmpl w:val="95E4D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FC06249"/>
    <w:multiLevelType w:val="hybridMultilevel"/>
    <w:tmpl w:val="901056EC"/>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5E40BBB"/>
    <w:multiLevelType w:val="hybridMultilevel"/>
    <w:tmpl w:val="7F2E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8523D04"/>
    <w:multiLevelType w:val="hybridMultilevel"/>
    <w:tmpl w:val="FCB2E66E"/>
    <w:lvl w:ilvl="0" w:tplc="04090001">
      <w:start w:val="1"/>
      <w:numFmt w:val="bullet"/>
      <w:lvlText w:val=""/>
      <w:lvlJc w:val="left"/>
      <w:pPr>
        <w:tabs>
          <w:tab w:val="num" w:pos="450"/>
        </w:tabs>
        <w:ind w:left="450" w:hanging="360"/>
      </w:pPr>
      <w:rPr>
        <w:rFonts w:ascii="Symbol" w:hAnsi="Symbo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01">
      <w:start w:val="1"/>
      <w:numFmt w:val="bullet"/>
      <w:lvlText w:val=""/>
      <w:lvlJc w:val="left"/>
      <w:pPr>
        <w:tabs>
          <w:tab w:val="num" w:pos="1080"/>
        </w:tabs>
        <w:ind w:left="1080" w:hanging="360"/>
      </w:pPr>
      <w:rPr>
        <w:rFonts w:ascii="Symbol" w:hAnsi="Symbol" w:hint="default"/>
      </w:rPr>
    </w:lvl>
    <w:lvl w:ilvl="2" w:tplc="04090003">
      <w:start w:val="1"/>
      <w:numFmt w:val="bullet"/>
      <w:lvlText w:val="o"/>
      <w:lvlJc w:val="left"/>
      <w:pPr>
        <w:tabs>
          <w:tab w:val="num" w:pos="1800"/>
        </w:tabs>
        <w:ind w:left="1800" w:hanging="180"/>
      </w:pPr>
      <w:rPr>
        <w:rFonts w:ascii="Courier New" w:hAnsi="Courier New" w:cs="Courier New" w:hint="default"/>
      </w:r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4"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B2B69CE"/>
    <w:multiLevelType w:val="multilevel"/>
    <w:tmpl w:val="BAF4ACAA"/>
    <w:lvl w:ilvl="0">
      <w:start w:val="1"/>
      <w:numFmt w:val="decimal"/>
      <w:lvlText w:val="%1"/>
      <w:lvlJc w:val="left"/>
      <w:pPr>
        <w:ind w:left="360" w:hanging="360"/>
      </w:pPr>
      <w:rPr>
        <w:rFonts w:hint="default"/>
      </w:rPr>
    </w:lvl>
    <w:lvl w:ilvl="1">
      <w:start w:val="3"/>
      <w:numFmt w:val="decimal"/>
      <w:lvlText w:val="%1.%2"/>
      <w:lvlJc w:val="left"/>
      <w:pPr>
        <w:ind w:left="306" w:hanging="360"/>
      </w:pPr>
      <w:rPr>
        <w:rFonts w:hint="default"/>
      </w:rPr>
    </w:lvl>
    <w:lvl w:ilvl="2">
      <w:start w:val="1"/>
      <w:numFmt w:val="decimal"/>
      <w:lvlText w:val="%1.%2.%3"/>
      <w:lvlJc w:val="left"/>
      <w:pPr>
        <w:ind w:left="61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864" w:hanging="1080"/>
      </w:pPr>
      <w:rPr>
        <w:rFonts w:hint="default"/>
      </w:rPr>
    </w:lvl>
    <w:lvl w:ilvl="5">
      <w:start w:val="1"/>
      <w:numFmt w:val="decimal"/>
      <w:lvlText w:val="%1.%2.%3.%4.%5.%6"/>
      <w:lvlJc w:val="left"/>
      <w:pPr>
        <w:ind w:left="81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062" w:hanging="1440"/>
      </w:pPr>
      <w:rPr>
        <w:rFonts w:hint="default"/>
      </w:rPr>
    </w:lvl>
    <w:lvl w:ilvl="8">
      <w:start w:val="1"/>
      <w:numFmt w:val="decimal"/>
      <w:lvlText w:val="%1.%2.%3.%4.%5.%6.%7.%8.%9"/>
      <w:lvlJc w:val="left"/>
      <w:pPr>
        <w:ind w:left="1368" w:hanging="1800"/>
      </w:pPr>
      <w:rPr>
        <w:rFonts w:hint="default"/>
      </w:rPr>
    </w:lvl>
  </w:abstractNum>
  <w:abstractNum w:abstractNumId="46" w15:restartNumberingAfterBreak="0">
    <w:nsid w:val="4F844437"/>
    <w:multiLevelType w:val="hybridMultilevel"/>
    <w:tmpl w:val="524EC9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9C352E6"/>
    <w:multiLevelType w:val="hybridMultilevel"/>
    <w:tmpl w:val="07DC0422"/>
    <w:lvl w:ilvl="0" w:tplc="0409000B">
      <w:start w:val="5"/>
      <w:numFmt w:val="decimal"/>
      <w:pStyle w:val="listparagraphprodoc"/>
      <w:lvlText w:val="%1."/>
      <w:lvlJc w:val="left"/>
      <w:pPr>
        <w:ind w:left="360" w:hanging="360"/>
      </w:pPr>
      <w:rPr>
        <w:rFonts w:cs="Times New Roman" w:hint="default"/>
        <w:b w:val="0"/>
        <w:i w:val="0"/>
      </w:rPr>
    </w:lvl>
    <w:lvl w:ilvl="1" w:tplc="04090003" w:tentative="1">
      <w:start w:val="1"/>
      <w:numFmt w:val="lowerLetter"/>
      <w:lvlText w:val="%2."/>
      <w:lvlJc w:val="left"/>
      <w:pPr>
        <w:ind w:left="1080" w:hanging="360"/>
      </w:pPr>
      <w:rPr>
        <w:rFonts w:cs="Times New Roman"/>
      </w:rPr>
    </w:lvl>
    <w:lvl w:ilvl="2" w:tplc="04090005" w:tentative="1">
      <w:start w:val="1"/>
      <w:numFmt w:val="lowerRoman"/>
      <w:lvlText w:val="%3."/>
      <w:lvlJc w:val="right"/>
      <w:pPr>
        <w:ind w:left="1800" w:hanging="180"/>
      </w:pPr>
      <w:rPr>
        <w:rFonts w:cs="Times New Roman"/>
      </w:rPr>
    </w:lvl>
    <w:lvl w:ilvl="3" w:tplc="04090001" w:tentative="1">
      <w:start w:val="1"/>
      <w:numFmt w:val="decimal"/>
      <w:lvlText w:val="%4."/>
      <w:lvlJc w:val="left"/>
      <w:pPr>
        <w:ind w:left="2520" w:hanging="360"/>
      </w:pPr>
      <w:rPr>
        <w:rFonts w:cs="Times New Roman"/>
      </w:rPr>
    </w:lvl>
    <w:lvl w:ilvl="4" w:tplc="04090003" w:tentative="1">
      <w:start w:val="1"/>
      <w:numFmt w:val="lowerLetter"/>
      <w:lvlText w:val="%5."/>
      <w:lvlJc w:val="left"/>
      <w:pPr>
        <w:ind w:left="3240" w:hanging="360"/>
      </w:pPr>
      <w:rPr>
        <w:rFonts w:cs="Times New Roman"/>
      </w:rPr>
    </w:lvl>
    <w:lvl w:ilvl="5" w:tplc="04090005" w:tentative="1">
      <w:start w:val="1"/>
      <w:numFmt w:val="lowerRoman"/>
      <w:lvlText w:val="%6."/>
      <w:lvlJc w:val="right"/>
      <w:pPr>
        <w:ind w:left="3960" w:hanging="180"/>
      </w:pPr>
      <w:rPr>
        <w:rFonts w:cs="Times New Roman"/>
      </w:rPr>
    </w:lvl>
    <w:lvl w:ilvl="6" w:tplc="04090001" w:tentative="1">
      <w:start w:val="1"/>
      <w:numFmt w:val="decimal"/>
      <w:lvlText w:val="%7."/>
      <w:lvlJc w:val="left"/>
      <w:pPr>
        <w:ind w:left="4680" w:hanging="360"/>
      </w:pPr>
      <w:rPr>
        <w:rFonts w:cs="Times New Roman"/>
      </w:rPr>
    </w:lvl>
    <w:lvl w:ilvl="7" w:tplc="04090003" w:tentative="1">
      <w:start w:val="1"/>
      <w:numFmt w:val="lowerLetter"/>
      <w:lvlText w:val="%8."/>
      <w:lvlJc w:val="left"/>
      <w:pPr>
        <w:ind w:left="5400" w:hanging="360"/>
      </w:pPr>
      <w:rPr>
        <w:rFonts w:cs="Times New Roman"/>
      </w:rPr>
    </w:lvl>
    <w:lvl w:ilvl="8" w:tplc="04090005" w:tentative="1">
      <w:start w:val="1"/>
      <w:numFmt w:val="lowerRoman"/>
      <w:lvlText w:val="%9."/>
      <w:lvlJc w:val="right"/>
      <w:pPr>
        <w:ind w:left="6120" w:hanging="180"/>
      </w:pPr>
      <w:rPr>
        <w:rFonts w:cs="Times New Roman"/>
      </w:rPr>
    </w:lvl>
  </w:abstractNum>
  <w:abstractNum w:abstractNumId="48" w15:restartNumberingAfterBreak="0">
    <w:nsid w:val="5A314568"/>
    <w:multiLevelType w:val="hybridMultilevel"/>
    <w:tmpl w:val="D152DAB2"/>
    <w:lvl w:ilvl="0" w:tplc="821E4846">
      <w:start w:val="1"/>
      <w:numFmt w:val="decimal"/>
      <w:suff w:val="space"/>
      <w:lvlText w:val="%1."/>
      <w:lvlJc w:val="left"/>
      <w:pPr>
        <w:ind w:left="0" w:firstLine="0"/>
      </w:pPr>
      <w:rPr>
        <w:rFonts w:ascii="Calibri" w:hAnsi="Calibri" w:cs="Calibri" w:hint="default"/>
        <w:b w:val="0"/>
        <w:i w:val="0"/>
        <w:color w:val="auto"/>
        <w:sz w:val="22"/>
        <w:szCs w:val="22"/>
      </w:rPr>
    </w:lvl>
    <w:lvl w:ilvl="1" w:tplc="2C80A0A4">
      <w:start w:val="1"/>
      <w:numFmt w:val="lowerLetter"/>
      <w:lvlText w:val="%2."/>
      <w:lvlJc w:val="left"/>
      <w:pPr>
        <w:ind w:left="306" w:hanging="360"/>
      </w:pPr>
      <w:rPr>
        <w:b w:val="0"/>
        <w:sz w:val="22"/>
        <w:szCs w:val="22"/>
      </w:rPr>
    </w:lvl>
    <w:lvl w:ilvl="2" w:tplc="0409001B" w:tentative="1">
      <w:start w:val="1"/>
      <w:numFmt w:val="lowerRoman"/>
      <w:lvlText w:val="%3."/>
      <w:lvlJc w:val="right"/>
      <w:pPr>
        <w:ind w:left="1026" w:hanging="180"/>
      </w:pPr>
    </w:lvl>
    <w:lvl w:ilvl="3" w:tplc="0409000F" w:tentative="1">
      <w:start w:val="1"/>
      <w:numFmt w:val="decimal"/>
      <w:lvlText w:val="%4."/>
      <w:lvlJc w:val="left"/>
      <w:pPr>
        <w:ind w:left="1746" w:hanging="360"/>
      </w:pPr>
    </w:lvl>
    <w:lvl w:ilvl="4" w:tplc="04090019" w:tentative="1">
      <w:start w:val="1"/>
      <w:numFmt w:val="lowerLetter"/>
      <w:lvlText w:val="%5."/>
      <w:lvlJc w:val="left"/>
      <w:pPr>
        <w:ind w:left="2466" w:hanging="360"/>
      </w:pPr>
    </w:lvl>
    <w:lvl w:ilvl="5" w:tplc="0409001B" w:tentative="1">
      <w:start w:val="1"/>
      <w:numFmt w:val="lowerRoman"/>
      <w:lvlText w:val="%6."/>
      <w:lvlJc w:val="right"/>
      <w:pPr>
        <w:ind w:left="3186" w:hanging="180"/>
      </w:pPr>
    </w:lvl>
    <w:lvl w:ilvl="6" w:tplc="0409000F" w:tentative="1">
      <w:start w:val="1"/>
      <w:numFmt w:val="decimal"/>
      <w:lvlText w:val="%7."/>
      <w:lvlJc w:val="left"/>
      <w:pPr>
        <w:ind w:left="3906" w:hanging="360"/>
      </w:pPr>
    </w:lvl>
    <w:lvl w:ilvl="7" w:tplc="04090019" w:tentative="1">
      <w:start w:val="1"/>
      <w:numFmt w:val="lowerLetter"/>
      <w:lvlText w:val="%8."/>
      <w:lvlJc w:val="left"/>
      <w:pPr>
        <w:ind w:left="4626" w:hanging="360"/>
      </w:pPr>
    </w:lvl>
    <w:lvl w:ilvl="8" w:tplc="0409001B" w:tentative="1">
      <w:start w:val="1"/>
      <w:numFmt w:val="lowerRoman"/>
      <w:lvlText w:val="%9."/>
      <w:lvlJc w:val="right"/>
      <w:pPr>
        <w:ind w:left="5346" w:hanging="180"/>
      </w:pPr>
    </w:lvl>
  </w:abstractNum>
  <w:abstractNum w:abstractNumId="49" w15:restartNumberingAfterBreak="0">
    <w:nsid w:val="5C4A5F16"/>
    <w:multiLevelType w:val="hybridMultilevel"/>
    <w:tmpl w:val="4F1E8108"/>
    <w:lvl w:ilvl="0" w:tplc="AEF2F61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5CDF2772"/>
    <w:multiLevelType w:val="hybridMultilevel"/>
    <w:tmpl w:val="9118F086"/>
    <w:lvl w:ilvl="0" w:tplc="F8FED98A">
      <w:start w:val="105"/>
      <w:numFmt w:val="decimal"/>
      <w:suff w:val="space"/>
      <w:lvlText w:val="%1."/>
      <w:lvlJc w:val="left"/>
      <w:pPr>
        <w:ind w:left="0" w:firstLine="0"/>
      </w:pPr>
      <w:rPr>
        <w:rFonts w:ascii="Calibri" w:hAnsi="Calibri" w:cs="Calibri" w:hint="default"/>
        <w:b w:val="0"/>
        <w:i w:val="0"/>
        <w:color w:val="auto"/>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DDD2C5D"/>
    <w:multiLevelType w:val="hybridMultilevel"/>
    <w:tmpl w:val="569E8708"/>
    <w:lvl w:ilvl="0" w:tplc="1D768744">
      <w:start w:val="1"/>
      <w:numFmt w:val="bullet"/>
      <w:lvlText w:val=""/>
      <w:lvlJc w:val="left"/>
      <w:pPr>
        <w:tabs>
          <w:tab w:val="num" w:pos="1080"/>
        </w:tabs>
        <w:ind w:left="1080" w:hanging="360"/>
      </w:pPr>
      <w:rPr>
        <w:rFonts w:ascii="Symbol" w:hAnsi="Symbol" w:hint="default"/>
        <w:sz w:val="18"/>
      </w:rPr>
    </w:lvl>
    <w:lvl w:ilvl="1" w:tplc="040B0003">
      <w:start w:val="1"/>
      <w:numFmt w:val="bullet"/>
      <w:lvlText w:val="o"/>
      <w:lvlJc w:val="left"/>
      <w:pPr>
        <w:tabs>
          <w:tab w:val="num" w:pos="1800"/>
        </w:tabs>
        <w:ind w:left="1800" w:hanging="360"/>
      </w:pPr>
      <w:rPr>
        <w:rFonts w:ascii="Courier New" w:hAnsi="Courier New" w:hint="default"/>
        <w:sz w:val="18"/>
      </w:rPr>
    </w:lvl>
    <w:lvl w:ilvl="2" w:tplc="040B0005">
      <w:start w:val="1"/>
      <w:numFmt w:val="bullet"/>
      <w:lvlText w:val=""/>
      <w:lvlJc w:val="left"/>
      <w:pPr>
        <w:tabs>
          <w:tab w:val="num" w:pos="2880"/>
        </w:tabs>
        <w:ind w:left="2880" w:hanging="360"/>
      </w:pPr>
      <w:rPr>
        <w:rFonts w:ascii="Wingdings" w:hAnsi="Wingdings" w:hint="default"/>
      </w:rPr>
    </w:lvl>
    <w:lvl w:ilvl="3" w:tplc="040B0001" w:tentative="1">
      <w:start w:val="1"/>
      <w:numFmt w:val="bullet"/>
      <w:lvlText w:val=""/>
      <w:lvlJc w:val="left"/>
      <w:pPr>
        <w:tabs>
          <w:tab w:val="num" w:pos="3600"/>
        </w:tabs>
        <w:ind w:left="3600" w:hanging="360"/>
      </w:pPr>
      <w:rPr>
        <w:rFonts w:ascii="Symbol" w:hAnsi="Symbol" w:hint="default"/>
      </w:rPr>
    </w:lvl>
    <w:lvl w:ilvl="4" w:tplc="040B0003" w:tentative="1">
      <w:start w:val="1"/>
      <w:numFmt w:val="bullet"/>
      <w:lvlText w:val="o"/>
      <w:lvlJc w:val="left"/>
      <w:pPr>
        <w:tabs>
          <w:tab w:val="num" w:pos="4320"/>
        </w:tabs>
        <w:ind w:left="4320" w:hanging="360"/>
      </w:pPr>
      <w:rPr>
        <w:rFonts w:ascii="Courier New" w:hAnsi="Courier New" w:hint="default"/>
      </w:rPr>
    </w:lvl>
    <w:lvl w:ilvl="5" w:tplc="040B0005" w:tentative="1">
      <w:start w:val="1"/>
      <w:numFmt w:val="bullet"/>
      <w:lvlText w:val=""/>
      <w:lvlJc w:val="left"/>
      <w:pPr>
        <w:tabs>
          <w:tab w:val="num" w:pos="5040"/>
        </w:tabs>
        <w:ind w:left="5040" w:hanging="360"/>
      </w:pPr>
      <w:rPr>
        <w:rFonts w:ascii="Wingdings" w:hAnsi="Wingdings" w:hint="default"/>
      </w:rPr>
    </w:lvl>
    <w:lvl w:ilvl="6" w:tplc="040B0001" w:tentative="1">
      <w:start w:val="1"/>
      <w:numFmt w:val="bullet"/>
      <w:lvlText w:val=""/>
      <w:lvlJc w:val="left"/>
      <w:pPr>
        <w:tabs>
          <w:tab w:val="num" w:pos="5760"/>
        </w:tabs>
        <w:ind w:left="5760" w:hanging="360"/>
      </w:pPr>
      <w:rPr>
        <w:rFonts w:ascii="Symbol" w:hAnsi="Symbol" w:hint="default"/>
      </w:rPr>
    </w:lvl>
    <w:lvl w:ilvl="7" w:tplc="040B0003" w:tentative="1">
      <w:start w:val="1"/>
      <w:numFmt w:val="bullet"/>
      <w:lvlText w:val="o"/>
      <w:lvlJc w:val="left"/>
      <w:pPr>
        <w:tabs>
          <w:tab w:val="num" w:pos="6480"/>
        </w:tabs>
        <w:ind w:left="6480" w:hanging="360"/>
      </w:pPr>
      <w:rPr>
        <w:rFonts w:ascii="Courier New" w:hAnsi="Courier New" w:hint="default"/>
      </w:rPr>
    </w:lvl>
    <w:lvl w:ilvl="8" w:tplc="040B0005" w:tentative="1">
      <w:start w:val="1"/>
      <w:numFmt w:val="bullet"/>
      <w:lvlText w:val=""/>
      <w:lvlJc w:val="left"/>
      <w:pPr>
        <w:tabs>
          <w:tab w:val="num" w:pos="7200"/>
        </w:tabs>
        <w:ind w:left="7200" w:hanging="360"/>
      </w:pPr>
      <w:rPr>
        <w:rFonts w:ascii="Wingdings" w:hAnsi="Wingdings" w:hint="default"/>
      </w:rPr>
    </w:lvl>
  </w:abstractNum>
  <w:abstractNum w:abstractNumId="52" w15:restartNumberingAfterBreak="0">
    <w:nsid w:val="5F0A5835"/>
    <w:multiLevelType w:val="hybridMultilevel"/>
    <w:tmpl w:val="2CB45754"/>
    <w:lvl w:ilvl="0" w:tplc="04090011">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F4F2D66"/>
    <w:multiLevelType w:val="hybridMultilevel"/>
    <w:tmpl w:val="B7E0827E"/>
    <w:lvl w:ilvl="0" w:tplc="80B4D6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4D04D82"/>
    <w:multiLevelType w:val="hybridMultilevel"/>
    <w:tmpl w:val="FF7C0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58C7EA8"/>
    <w:multiLevelType w:val="hybridMultilevel"/>
    <w:tmpl w:val="B7C48B60"/>
    <w:lvl w:ilvl="0" w:tplc="70EEC15A">
      <w:start w:val="1"/>
      <w:numFmt w:val="bullet"/>
      <w:pStyle w:val="Bullets"/>
      <w:lvlText w:val=""/>
      <w:lvlJc w:val="left"/>
      <w:pPr>
        <w:ind w:left="360" w:hanging="360"/>
      </w:pPr>
      <w:rPr>
        <w:rFonts w:ascii="Symbol" w:hAnsi="Symbol" w:hint="default"/>
      </w:rPr>
    </w:lvl>
    <w:lvl w:ilvl="1" w:tplc="040B0003">
      <w:start w:val="1"/>
      <w:numFmt w:val="bullet"/>
      <w:lvlText w:val="o"/>
      <w:lvlJc w:val="left"/>
      <w:pPr>
        <w:ind w:left="1080" w:hanging="360"/>
      </w:pPr>
      <w:rPr>
        <w:rFonts w:ascii="Courier New" w:hAnsi="Courier New" w:cs="Courier New" w:hint="default"/>
      </w:rPr>
    </w:lvl>
    <w:lvl w:ilvl="2" w:tplc="040B0005" w:tentative="1">
      <w:start w:val="1"/>
      <w:numFmt w:val="bullet"/>
      <w:lvlText w:val=""/>
      <w:lvlJc w:val="left"/>
      <w:pPr>
        <w:ind w:left="1800" w:hanging="360"/>
      </w:pPr>
      <w:rPr>
        <w:rFonts w:ascii="Wingdings" w:hAnsi="Wingdings" w:hint="default"/>
      </w:rPr>
    </w:lvl>
    <w:lvl w:ilvl="3" w:tplc="040B0001" w:tentative="1">
      <w:start w:val="1"/>
      <w:numFmt w:val="bullet"/>
      <w:lvlText w:val=""/>
      <w:lvlJc w:val="left"/>
      <w:pPr>
        <w:ind w:left="2520" w:hanging="360"/>
      </w:pPr>
      <w:rPr>
        <w:rFonts w:ascii="Symbol" w:hAnsi="Symbol" w:hint="default"/>
      </w:rPr>
    </w:lvl>
    <w:lvl w:ilvl="4" w:tplc="040B0003" w:tentative="1">
      <w:start w:val="1"/>
      <w:numFmt w:val="bullet"/>
      <w:lvlText w:val="o"/>
      <w:lvlJc w:val="left"/>
      <w:pPr>
        <w:ind w:left="3240" w:hanging="360"/>
      </w:pPr>
      <w:rPr>
        <w:rFonts w:ascii="Courier New" w:hAnsi="Courier New" w:cs="Courier New" w:hint="default"/>
      </w:rPr>
    </w:lvl>
    <w:lvl w:ilvl="5" w:tplc="040B0005" w:tentative="1">
      <w:start w:val="1"/>
      <w:numFmt w:val="bullet"/>
      <w:lvlText w:val=""/>
      <w:lvlJc w:val="left"/>
      <w:pPr>
        <w:ind w:left="3960" w:hanging="360"/>
      </w:pPr>
      <w:rPr>
        <w:rFonts w:ascii="Wingdings" w:hAnsi="Wingdings" w:hint="default"/>
      </w:rPr>
    </w:lvl>
    <w:lvl w:ilvl="6" w:tplc="040B0001" w:tentative="1">
      <w:start w:val="1"/>
      <w:numFmt w:val="bullet"/>
      <w:lvlText w:val=""/>
      <w:lvlJc w:val="left"/>
      <w:pPr>
        <w:ind w:left="4680" w:hanging="360"/>
      </w:pPr>
      <w:rPr>
        <w:rFonts w:ascii="Symbol" w:hAnsi="Symbol" w:hint="default"/>
      </w:rPr>
    </w:lvl>
    <w:lvl w:ilvl="7" w:tplc="040B0003" w:tentative="1">
      <w:start w:val="1"/>
      <w:numFmt w:val="bullet"/>
      <w:lvlText w:val="o"/>
      <w:lvlJc w:val="left"/>
      <w:pPr>
        <w:ind w:left="5400" w:hanging="360"/>
      </w:pPr>
      <w:rPr>
        <w:rFonts w:ascii="Courier New" w:hAnsi="Courier New" w:cs="Courier New" w:hint="default"/>
      </w:rPr>
    </w:lvl>
    <w:lvl w:ilvl="8" w:tplc="040B0005" w:tentative="1">
      <w:start w:val="1"/>
      <w:numFmt w:val="bullet"/>
      <w:lvlText w:val=""/>
      <w:lvlJc w:val="left"/>
      <w:pPr>
        <w:ind w:left="6120" w:hanging="360"/>
      </w:pPr>
      <w:rPr>
        <w:rFonts w:ascii="Wingdings" w:hAnsi="Wingdings" w:hint="default"/>
      </w:rPr>
    </w:lvl>
  </w:abstractNum>
  <w:abstractNum w:abstractNumId="56" w15:restartNumberingAfterBreak="0">
    <w:nsid w:val="6C11106E"/>
    <w:multiLevelType w:val="hybridMultilevel"/>
    <w:tmpl w:val="C4EC3F12"/>
    <w:lvl w:ilvl="0" w:tplc="F270637E">
      <w:start w:val="1"/>
      <w:numFmt w:val="bullet"/>
      <w:lvlText w:val=""/>
      <w:lvlJc w:val="left"/>
      <w:pPr>
        <w:tabs>
          <w:tab w:val="num" w:pos="360"/>
        </w:tabs>
        <w:ind w:left="360" w:firstLine="0"/>
      </w:pPr>
      <w:rPr>
        <w:rFonts w:ascii="Wingdings" w:hAnsi="Wingdings" w:hint="default"/>
        <w:sz w:val="18"/>
        <w:szCs w:val="18"/>
      </w:rPr>
    </w:lvl>
    <w:lvl w:ilvl="1" w:tplc="B1688FBA" w:tentative="1">
      <w:start w:val="1"/>
      <w:numFmt w:val="bullet"/>
      <w:lvlText w:val="o"/>
      <w:lvlJc w:val="left"/>
      <w:pPr>
        <w:tabs>
          <w:tab w:val="num" w:pos="1440"/>
        </w:tabs>
        <w:ind w:left="1440" w:hanging="360"/>
      </w:pPr>
      <w:rPr>
        <w:rFonts w:ascii="Courier New" w:hAnsi="Courier New" w:cs="Courier New" w:hint="default"/>
      </w:rPr>
    </w:lvl>
    <w:lvl w:ilvl="2" w:tplc="1A92C576" w:tentative="1">
      <w:start w:val="1"/>
      <w:numFmt w:val="bullet"/>
      <w:lvlText w:val=""/>
      <w:lvlJc w:val="left"/>
      <w:pPr>
        <w:tabs>
          <w:tab w:val="num" w:pos="2160"/>
        </w:tabs>
        <w:ind w:left="2160" w:hanging="360"/>
      </w:pPr>
      <w:rPr>
        <w:rFonts w:ascii="Wingdings" w:hAnsi="Wingdings" w:hint="default"/>
      </w:rPr>
    </w:lvl>
    <w:lvl w:ilvl="3" w:tplc="88C6AD76"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6D546C49"/>
    <w:multiLevelType w:val="hybridMultilevel"/>
    <w:tmpl w:val="04323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E615CFC"/>
    <w:multiLevelType w:val="hybridMultilevel"/>
    <w:tmpl w:val="F4841726"/>
    <w:lvl w:ilvl="0" w:tplc="4A54D3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13138C9"/>
    <w:multiLevelType w:val="hybridMultilevel"/>
    <w:tmpl w:val="D24C2EA2"/>
    <w:lvl w:ilvl="0" w:tplc="43F20EE4">
      <w:start w:val="1"/>
      <w:numFmt w:val="decimal"/>
      <w:suff w:val="space"/>
      <w:lvlText w:val="%1."/>
      <w:lvlJc w:val="left"/>
      <w:pPr>
        <w:ind w:left="0" w:firstLine="0"/>
      </w:pPr>
      <w:rPr>
        <w:rFonts w:ascii="Calibri" w:hAnsi="Calibri" w:cs="Calibri" w:hint="default"/>
        <w:b w:val="0"/>
        <w:i w:val="0"/>
        <w:color w:val="auto"/>
        <w:sz w:val="22"/>
        <w:szCs w:val="22"/>
      </w:rPr>
    </w:lvl>
    <w:lvl w:ilvl="1" w:tplc="2C80A0A4">
      <w:start w:val="1"/>
      <w:numFmt w:val="lowerLetter"/>
      <w:lvlText w:val="%2."/>
      <w:lvlJc w:val="left"/>
      <w:pPr>
        <w:ind w:left="306" w:hanging="360"/>
      </w:pPr>
      <w:rPr>
        <w:b w:val="0"/>
        <w:sz w:val="22"/>
        <w:szCs w:val="22"/>
      </w:rPr>
    </w:lvl>
    <w:lvl w:ilvl="2" w:tplc="0409001B" w:tentative="1">
      <w:start w:val="1"/>
      <w:numFmt w:val="lowerRoman"/>
      <w:lvlText w:val="%3."/>
      <w:lvlJc w:val="right"/>
      <w:pPr>
        <w:ind w:left="1026" w:hanging="180"/>
      </w:pPr>
    </w:lvl>
    <w:lvl w:ilvl="3" w:tplc="0409000F" w:tentative="1">
      <w:start w:val="1"/>
      <w:numFmt w:val="decimal"/>
      <w:lvlText w:val="%4."/>
      <w:lvlJc w:val="left"/>
      <w:pPr>
        <w:ind w:left="1746" w:hanging="360"/>
      </w:pPr>
    </w:lvl>
    <w:lvl w:ilvl="4" w:tplc="04090019" w:tentative="1">
      <w:start w:val="1"/>
      <w:numFmt w:val="lowerLetter"/>
      <w:lvlText w:val="%5."/>
      <w:lvlJc w:val="left"/>
      <w:pPr>
        <w:ind w:left="2466" w:hanging="360"/>
      </w:pPr>
    </w:lvl>
    <w:lvl w:ilvl="5" w:tplc="0409001B" w:tentative="1">
      <w:start w:val="1"/>
      <w:numFmt w:val="lowerRoman"/>
      <w:lvlText w:val="%6."/>
      <w:lvlJc w:val="right"/>
      <w:pPr>
        <w:ind w:left="3186" w:hanging="180"/>
      </w:pPr>
    </w:lvl>
    <w:lvl w:ilvl="6" w:tplc="0409000F" w:tentative="1">
      <w:start w:val="1"/>
      <w:numFmt w:val="decimal"/>
      <w:lvlText w:val="%7."/>
      <w:lvlJc w:val="left"/>
      <w:pPr>
        <w:ind w:left="3906" w:hanging="360"/>
      </w:pPr>
    </w:lvl>
    <w:lvl w:ilvl="7" w:tplc="04090019" w:tentative="1">
      <w:start w:val="1"/>
      <w:numFmt w:val="lowerLetter"/>
      <w:lvlText w:val="%8."/>
      <w:lvlJc w:val="left"/>
      <w:pPr>
        <w:ind w:left="4626" w:hanging="360"/>
      </w:pPr>
    </w:lvl>
    <w:lvl w:ilvl="8" w:tplc="0409001B" w:tentative="1">
      <w:start w:val="1"/>
      <w:numFmt w:val="lowerRoman"/>
      <w:lvlText w:val="%9."/>
      <w:lvlJc w:val="right"/>
      <w:pPr>
        <w:ind w:left="5346" w:hanging="180"/>
      </w:pPr>
    </w:lvl>
  </w:abstractNum>
  <w:abstractNum w:abstractNumId="60" w15:restartNumberingAfterBreak="0">
    <w:nsid w:val="743E35E9"/>
    <w:multiLevelType w:val="multilevel"/>
    <w:tmpl w:val="D9E2639A"/>
    <w:lvl w:ilvl="0">
      <w:start w:val="1"/>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61" w15:restartNumberingAfterBreak="0">
    <w:nsid w:val="753956FC"/>
    <w:multiLevelType w:val="hybridMultilevel"/>
    <w:tmpl w:val="7EAAC57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779551AF"/>
    <w:multiLevelType w:val="multilevel"/>
    <w:tmpl w:val="005C3D84"/>
    <w:lvl w:ilvl="0">
      <w:start w:val="1"/>
      <w:numFmt w:val="decimal"/>
      <w:lvlText w:val="%1"/>
      <w:lvlJc w:val="left"/>
      <w:pPr>
        <w:ind w:left="360" w:hanging="360"/>
      </w:pPr>
      <w:rPr>
        <w:rFonts w:hint="default"/>
      </w:rPr>
    </w:lvl>
    <w:lvl w:ilvl="1">
      <w:start w:val="4"/>
      <w:numFmt w:val="decimal"/>
      <w:lvlText w:val="%1.%2"/>
      <w:lvlJc w:val="left"/>
      <w:pPr>
        <w:ind w:left="306" w:hanging="360"/>
      </w:pPr>
      <w:rPr>
        <w:rFonts w:hint="default"/>
      </w:rPr>
    </w:lvl>
    <w:lvl w:ilvl="2">
      <w:start w:val="1"/>
      <w:numFmt w:val="decimal"/>
      <w:lvlText w:val="%1.%2.%3"/>
      <w:lvlJc w:val="left"/>
      <w:pPr>
        <w:ind w:left="61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864" w:hanging="1080"/>
      </w:pPr>
      <w:rPr>
        <w:rFonts w:hint="default"/>
      </w:rPr>
    </w:lvl>
    <w:lvl w:ilvl="5">
      <w:start w:val="1"/>
      <w:numFmt w:val="decimal"/>
      <w:lvlText w:val="%1.%2.%3.%4.%5.%6"/>
      <w:lvlJc w:val="left"/>
      <w:pPr>
        <w:ind w:left="81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062" w:hanging="1440"/>
      </w:pPr>
      <w:rPr>
        <w:rFonts w:hint="default"/>
      </w:rPr>
    </w:lvl>
    <w:lvl w:ilvl="8">
      <w:start w:val="1"/>
      <w:numFmt w:val="decimal"/>
      <w:lvlText w:val="%1.%2.%3.%4.%5.%6.%7.%8.%9"/>
      <w:lvlJc w:val="left"/>
      <w:pPr>
        <w:ind w:left="1368" w:hanging="1800"/>
      </w:pPr>
      <w:rPr>
        <w:rFonts w:hint="default"/>
      </w:rPr>
    </w:lvl>
  </w:abstractNum>
  <w:abstractNum w:abstractNumId="63" w15:restartNumberingAfterBreak="0">
    <w:nsid w:val="797E1710"/>
    <w:multiLevelType w:val="singleLevel"/>
    <w:tmpl w:val="9ADEB6FE"/>
    <w:lvl w:ilvl="0">
      <w:start w:val="1"/>
      <w:numFmt w:val="bullet"/>
      <w:pStyle w:val="outlinebullet"/>
      <w:lvlText w:val=""/>
      <w:lvlJc w:val="left"/>
      <w:pPr>
        <w:tabs>
          <w:tab w:val="num" w:pos="284"/>
        </w:tabs>
        <w:ind w:left="284" w:hanging="284"/>
      </w:pPr>
      <w:rPr>
        <w:rFonts w:ascii="Symbol" w:hAnsi="Symbol" w:cs="Times New Roman" w:hint="default"/>
      </w:rPr>
    </w:lvl>
  </w:abstractNum>
  <w:abstractNum w:abstractNumId="64" w15:restartNumberingAfterBreak="0">
    <w:nsid w:val="7AFB3E72"/>
    <w:multiLevelType w:val="hybridMultilevel"/>
    <w:tmpl w:val="CE4E0AA0"/>
    <w:lvl w:ilvl="0" w:tplc="61CA0244">
      <w:start w:val="1"/>
      <w:numFmt w:val="bullet"/>
      <w:lvlText w:val=""/>
      <w:lvlJc w:val="left"/>
      <w:pPr>
        <w:ind w:left="720" w:hanging="360"/>
      </w:pPr>
      <w:rPr>
        <w:rFonts w:ascii="Symbol" w:hAnsi="Symbol" w:hint="default"/>
      </w:rPr>
    </w:lvl>
    <w:lvl w:ilvl="1" w:tplc="543A93EE" w:tentative="1">
      <w:start w:val="1"/>
      <w:numFmt w:val="bullet"/>
      <w:lvlText w:val="o"/>
      <w:lvlJc w:val="left"/>
      <w:pPr>
        <w:ind w:left="1440" w:hanging="360"/>
      </w:pPr>
      <w:rPr>
        <w:rFonts w:ascii="Courier New" w:hAnsi="Courier New" w:cs="Courier New" w:hint="default"/>
      </w:rPr>
    </w:lvl>
    <w:lvl w:ilvl="2" w:tplc="7CDC8BD2" w:tentative="1">
      <w:start w:val="1"/>
      <w:numFmt w:val="bullet"/>
      <w:lvlText w:val=""/>
      <w:lvlJc w:val="left"/>
      <w:pPr>
        <w:ind w:left="2160" w:hanging="360"/>
      </w:pPr>
      <w:rPr>
        <w:rFonts w:ascii="Wingdings" w:hAnsi="Wingdings" w:hint="default"/>
      </w:rPr>
    </w:lvl>
    <w:lvl w:ilvl="3" w:tplc="5B10E778" w:tentative="1">
      <w:start w:val="1"/>
      <w:numFmt w:val="bullet"/>
      <w:lvlText w:val=""/>
      <w:lvlJc w:val="left"/>
      <w:pPr>
        <w:ind w:left="2880" w:hanging="360"/>
      </w:pPr>
      <w:rPr>
        <w:rFonts w:ascii="Symbol" w:hAnsi="Symbol" w:hint="default"/>
      </w:rPr>
    </w:lvl>
    <w:lvl w:ilvl="4" w:tplc="960E0BF2" w:tentative="1">
      <w:start w:val="1"/>
      <w:numFmt w:val="bullet"/>
      <w:lvlText w:val="o"/>
      <w:lvlJc w:val="left"/>
      <w:pPr>
        <w:ind w:left="3600" w:hanging="360"/>
      </w:pPr>
      <w:rPr>
        <w:rFonts w:ascii="Courier New" w:hAnsi="Courier New" w:cs="Courier New" w:hint="default"/>
      </w:rPr>
    </w:lvl>
    <w:lvl w:ilvl="5" w:tplc="B9766620" w:tentative="1">
      <w:start w:val="1"/>
      <w:numFmt w:val="bullet"/>
      <w:lvlText w:val=""/>
      <w:lvlJc w:val="left"/>
      <w:pPr>
        <w:ind w:left="4320" w:hanging="360"/>
      </w:pPr>
      <w:rPr>
        <w:rFonts w:ascii="Wingdings" w:hAnsi="Wingdings" w:hint="default"/>
      </w:rPr>
    </w:lvl>
    <w:lvl w:ilvl="6" w:tplc="3918DE54" w:tentative="1">
      <w:start w:val="1"/>
      <w:numFmt w:val="bullet"/>
      <w:lvlText w:val=""/>
      <w:lvlJc w:val="left"/>
      <w:pPr>
        <w:ind w:left="5040" w:hanging="360"/>
      </w:pPr>
      <w:rPr>
        <w:rFonts w:ascii="Symbol" w:hAnsi="Symbol" w:hint="default"/>
      </w:rPr>
    </w:lvl>
    <w:lvl w:ilvl="7" w:tplc="EA0692F6" w:tentative="1">
      <w:start w:val="1"/>
      <w:numFmt w:val="bullet"/>
      <w:lvlText w:val="o"/>
      <w:lvlJc w:val="left"/>
      <w:pPr>
        <w:ind w:left="5760" w:hanging="360"/>
      </w:pPr>
      <w:rPr>
        <w:rFonts w:ascii="Courier New" w:hAnsi="Courier New" w:cs="Courier New" w:hint="default"/>
      </w:rPr>
    </w:lvl>
    <w:lvl w:ilvl="8" w:tplc="570E1680" w:tentative="1">
      <w:start w:val="1"/>
      <w:numFmt w:val="bullet"/>
      <w:lvlText w:val=""/>
      <w:lvlJc w:val="left"/>
      <w:pPr>
        <w:ind w:left="6480" w:hanging="360"/>
      </w:pPr>
      <w:rPr>
        <w:rFonts w:ascii="Wingdings" w:hAnsi="Wingdings" w:hint="default"/>
      </w:rPr>
    </w:lvl>
  </w:abstractNum>
  <w:abstractNum w:abstractNumId="65" w15:restartNumberingAfterBreak="0">
    <w:nsid w:val="7B46114F"/>
    <w:multiLevelType w:val="hybridMultilevel"/>
    <w:tmpl w:val="A17C7D84"/>
    <w:lvl w:ilvl="0" w:tplc="04090005">
      <w:start w:val="1"/>
      <w:numFmt w:val="bullet"/>
      <w:lvlText w:val=""/>
      <w:lvlJc w:val="left"/>
      <w:pPr>
        <w:tabs>
          <w:tab w:val="num" w:pos="450"/>
        </w:tabs>
        <w:ind w:left="450" w:hanging="360"/>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7C8439E7"/>
    <w:multiLevelType w:val="hybridMultilevel"/>
    <w:tmpl w:val="157C7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7EEC7751"/>
    <w:multiLevelType w:val="hybridMultilevel"/>
    <w:tmpl w:val="4762004E"/>
    <w:lvl w:ilvl="0" w:tplc="F732DE14">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1"/>
  </w:num>
  <w:num w:numId="2">
    <w:abstractNumId w:val="28"/>
  </w:num>
  <w:num w:numId="3">
    <w:abstractNumId w:val="17"/>
  </w:num>
  <w:num w:numId="4">
    <w:abstractNumId w:val="55"/>
  </w:num>
  <w:num w:numId="5">
    <w:abstractNumId w:val="34"/>
  </w:num>
  <w:num w:numId="6">
    <w:abstractNumId w:val="63"/>
  </w:num>
  <w:num w:numId="7">
    <w:abstractNumId w:val="30"/>
  </w:num>
  <w:num w:numId="8">
    <w:abstractNumId w:val="47"/>
  </w:num>
  <w:num w:numId="9">
    <w:abstractNumId w:val="24"/>
  </w:num>
  <w:num w:numId="10">
    <w:abstractNumId w:val="24"/>
    <w:lvlOverride w:ilvl="0">
      <w:lvl w:ilvl="0">
        <w:start w:val="1"/>
        <w:numFmt w:val="decimal"/>
        <w:lvlText w:val="%1."/>
        <w:lvlJc w:val="left"/>
        <w:pPr>
          <w:ind w:left="0" w:firstLine="0"/>
        </w:pPr>
        <w:rPr>
          <w:rFonts w:ascii="Calibri" w:eastAsia="Times New Roman" w:hAnsi="Calibri" w:cs="Times New Roman"/>
        </w:rPr>
      </w:lvl>
    </w:lvlOverride>
    <w:lvlOverride w:ilvl="1">
      <w:lvl w:ilvl="1">
        <w:start w:val="1"/>
        <w:numFmt w:val="decimal"/>
        <w:pStyle w:val="Heading2"/>
        <w:lvlText w:val="%2.1."/>
        <w:lvlJc w:val="left"/>
        <w:pPr>
          <w:ind w:left="0" w:firstLine="0"/>
        </w:pPr>
        <w:rPr>
          <w:rFonts w:hint="default"/>
        </w:rPr>
      </w:lvl>
    </w:lvlOverride>
    <w:lvlOverride w:ilvl="2">
      <w:lvl w:ilvl="2">
        <w:start w:val="1"/>
        <w:numFmt w:val="none"/>
        <w:lvlRestart w:val="0"/>
        <w:pStyle w:val="Heading3"/>
        <w:lvlText w:val="%1.%2.1."/>
        <w:lvlJc w:val="left"/>
        <w:pPr>
          <w:ind w:left="142" w:firstLine="0"/>
        </w:pPr>
        <w:rPr>
          <w:rFonts w:hint="default"/>
        </w:rPr>
      </w:lvl>
    </w:lvlOverride>
    <w:lvlOverride w:ilvl="3">
      <w:lvl w:ilvl="3">
        <w:start w:val="1"/>
        <w:numFmt w:val="none"/>
        <w:lvlRestart w:val="1"/>
        <w:pStyle w:val="Heading4"/>
        <w:lvlText w:val="%2"/>
        <w:lvlJc w:val="left"/>
        <w:pPr>
          <w:ind w:left="0" w:firstLine="0"/>
        </w:pPr>
        <w:rPr>
          <w:rFonts w:hint="default"/>
        </w:rPr>
      </w:lvl>
    </w:lvlOverride>
    <w:lvlOverride w:ilvl="4">
      <w:lvl w:ilvl="4">
        <w:start w:val="1"/>
        <w:numFmt w:val="lowerLetter"/>
        <w:pStyle w:val="Heading5"/>
        <w:lvlText w:val="(%5)"/>
        <w:lvlJc w:val="left"/>
        <w:pPr>
          <w:ind w:left="0" w:firstLine="0"/>
        </w:pPr>
        <w:rPr>
          <w:rFonts w:hint="default"/>
        </w:rPr>
      </w:lvl>
    </w:lvlOverride>
    <w:lvlOverride w:ilvl="5">
      <w:lvl w:ilvl="5">
        <w:start w:val="1"/>
        <w:numFmt w:val="lowerRoman"/>
        <w:pStyle w:val="Heading6"/>
        <w:lvlText w:val="(%6)"/>
        <w:lvlJc w:val="left"/>
        <w:pPr>
          <w:ind w:left="0" w:firstLine="0"/>
        </w:pPr>
        <w:rPr>
          <w:rFonts w:hint="default"/>
        </w:rPr>
      </w:lvl>
    </w:lvlOverride>
    <w:lvlOverride w:ilvl="6">
      <w:lvl w:ilvl="6">
        <w:start w:val="1"/>
        <w:numFmt w:val="decimal"/>
        <w:pStyle w:val="Heading7"/>
        <w:lvlText w:val="%7."/>
        <w:lvlJc w:val="left"/>
        <w:pPr>
          <w:ind w:left="4395" w:firstLine="0"/>
        </w:pPr>
        <w:rPr>
          <w:rFonts w:hint="default"/>
        </w:rPr>
      </w:lvl>
    </w:lvlOverride>
    <w:lvlOverride w:ilvl="7">
      <w:lvl w:ilvl="7">
        <w:start w:val="1"/>
        <w:numFmt w:val="lowerLetter"/>
        <w:pStyle w:val="Heading8"/>
        <w:lvlText w:val="%8."/>
        <w:lvlJc w:val="left"/>
        <w:pPr>
          <w:ind w:left="0" w:firstLine="0"/>
        </w:pPr>
        <w:rPr>
          <w:rFonts w:hint="default"/>
        </w:rPr>
      </w:lvl>
    </w:lvlOverride>
    <w:lvlOverride w:ilvl="8">
      <w:lvl w:ilvl="8">
        <w:start w:val="1"/>
        <w:numFmt w:val="lowerRoman"/>
        <w:pStyle w:val="Heading9"/>
        <w:lvlText w:val="%9."/>
        <w:lvlJc w:val="left"/>
        <w:pPr>
          <w:ind w:left="0" w:firstLine="0"/>
        </w:pPr>
        <w:rPr>
          <w:rFonts w:hint="default"/>
        </w:rPr>
      </w:lvl>
    </w:lvlOverride>
  </w:num>
  <w:num w:numId="11">
    <w:abstractNumId w:val="18"/>
  </w:num>
  <w:num w:numId="12">
    <w:abstractNumId w:val="48"/>
  </w:num>
  <w:num w:numId="13">
    <w:abstractNumId w:val="13"/>
  </w:num>
  <w:num w:numId="14">
    <w:abstractNumId w:val="42"/>
  </w:num>
  <w:num w:numId="15">
    <w:abstractNumId w:val="40"/>
  </w:num>
  <w:num w:numId="16">
    <w:abstractNumId w:val="21"/>
  </w:num>
  <w:num w:numId="17">
    <w:abstractNumId w:val="33"/>
  </w:num>
  <w:num w:numId="18">
    <w:abstractNumId w:val="35"/>
  </w:num>
  <w:num w:numId="19">
    <w:abstractNumId w:val="26"/>
  </w:num>
  <w:num w:numId="20">
    <w:abstractNumId w:val="64"/>
  </w:num>
  <w:num w:numId="21">
    <w:abstractNumId w:val="12"/>
  </w:num>
  <w:num w:numId="22">
    <w:abstractNumId w:val="41"/>
  </w:num>
  <w:num w:numId="23">
    <w:abstractNumId w:val="62"/>
  </w:num>
  <w:num w:numId="24">
    <w:abstractNumId w:val="16"/>
  </w:num>
  <w:num w:numId="25">
    <w:abstractNumId w:val="46"/>
  </w:num>
  <w:num w:numId="26">
    <w:abstractNumId w:val="15"/>
  </w:num>
  <w:num w:numId="27">
    <w:abstractNumId w:val="56"/>
  </w:num>
  <w:num w:numId="28">
    <w:abstractNumId w:val="9"/>
  </w:num>
  <w:num w:numId="29">
    <w:abstractNumId w:val="14"/>
  </w:num>
  <w:num w:numId="30">
    <w:abstractNumId w:val="27"/>
  </w:num>
  <w:num w:numId="31">
    <w:abstractNumId w:val="36"/>
  </w:num>
  <w:num w:numId="32">
    <w:abstractNumId w:val="39"/>
  </w:num>
  <w:num w:numId="33">
    <w:abstractNumId w:val="66"/>
  </w:num>
  <w:num w:numId="34">
    <w:abstractNumId w:val="54"/>
  </w:num>
  <w:num w:numId="35">
    <w:abstractNumId w:val="59"/>
  </w:num>
  <w:num w:numId="36">
    <w:abstractNumId w:val="44"/>
  </w:num>
  <w:num w:numId="37">
    <w:abstractNumId w:val="25"/>
  </w:num>
  <w:num w:numId="38">
    <w:abstractNumId w:val="57"/>
  </w:num>
  <w:num w:numId="39">
    <w:abstractNumId w:val="19"/>
  </w:num>
  <w:num w:numId="40">
    <w:abstractNumId w:val="65"/>
  </w:num>
  <w:num w:numId="41">
    <w:abstractNumId w:val="52"/>
  </w:num>
  <w:num w:numId="42">
    <w:abstractNumId w:val="60"/>
  </w:num>
  <w:num w:numId="43">
    <w:abstractNumId w:val="45"/>
  </w:num>
  <w:num w:numId="44">
    <w:abstractNumId w:val="37"/>
  </w:num>
  <w:num w:numId="45">
    <w:abstractNumId w:val="49"/>
  </w:num>
  <w:num w:numId="46">
    <w:abstractNumId w:val="29"/>
  </w:num>
  <w:num w:numId="47">
    <w:abstractNumId w:val="38"/>
  </w:num>
  <w:num w:numId="48">
    <w:abstractNumId w:val="61"/>
  </w:num>
  <w:num w:numId="49">
    <w:abstractNumId w:val="22"/>
  </w:num>
  <w:num w:numId="50">
    <w:abstractNumId w:val="31"/>
  </w:num>
  <w:num w:numId="51">
    <w:abstractNumId w:val="23"/>
  </w:num>
  <w:num w:numId="52">
    <w:abstractNumId w:val="20"/>
  </w:num>
  <w:num w:numId="53">
    <w:abstractNumId w:val="43"/>
  </w:num>
  <w:num w:numId="54">
    <w:abstractNumId w:val="11"/>
  </w:num>
  <w:num w:numId="55">
    <w:abstractNumId w:val="53"/>
  </w:num>
  <w:num w:numId="56">
    <w:abstractNumId w:val="10"/>
  </w:num>
  <w:num w:numId="57">
    <w:abstractNumId w:val="8"/>
  </w:num>
  <w:num w:numId="58">
    <w:abstractNumId w:val="7"/>
  </w:num>
  <w:num w:numId="59">
    <w:abstractNumId w:val="6"/>
  </w:num>
  <w:num w:numId="60">
    <w:abstractNumId w:val="5"/>
  </w:num>
  <w:num w:numId="61">
    <w:abstractNumId w:val="4"/>
  </w:num>
  <w:num w:numId="62">
    <w:abstractNumId w:val="3"/>
  </w:num>
  <w:num w:numId="63">
    <w:abstractNumId w:val="2"/>
  </w:num>
  <w:num w:numId="64">
    <w:abstractNumId w:val="1"/>
  </w:num>
  <w:num w:numId="65">
    <w:abstractNumId w:val="0"/>
  </w:num>
  <w:num w:numId="66">
    <w:abstractNumId w:val="58"/>
  </w:num>
  <w:num w:numId="67">
    <w:abstractNumId w:val="67"/>
  </w:num>
  <w:num w:numId="68">
    <w:abstractNumId w:val="32"/>
  </w:num>
  <w:num w:numId="69">
    <w:abstractNumId w:val="50"/>
  </w:num>
  <w:num w:numId="70">
    <w:abstractNumId w:val="24"/>
    <w:lvlOverride w:ilvl="0">
      <w:lvl w:ilvl="0">
        <w:start w:val="1"/>
        <w:numFmt w:val="decimal"/>
        <w:lvlText w:val="%1."/>
        <w:lvlJc w:val="left"/>
        <w:pPr>
          <w:ind w:left="0" w:firstLine="0"/>
        </w:pPr>
        <w:rPr>
          <w:rFonts w:ascii="Calibri" w:eastAsia="Times New Roman" w:hAnsi="Calibri" w:cs="Times New Roman"/>
        </w:rPr>
      </w:lvl>
    </w:lvlOverride>
    <w:lvlOverride w:ilvl="1">
      <w:lvl w:ilvl="1">
        <w:start w:val="1"/>
        <w:numFmt w:val="decimal"/>
        <w:pStyle w:val="Heading2"/>
        <w:lvlText w:val="%2.1."/>
        <w:lvlJc w:val="left"/>
        <w:pPr>
          <w:ind w:left="0" w:firstLine="0"/>
        </w:pPr>
        <w:rPr>
          <w:rFonts w:hint="default"/>
        </w:rPr>
      </w:lvl>
    </w:lvlOverride>
    <w:lvlOverride w:ilvl="2">
      <w:lvl w:ilvl="2">
        <w:start w:val="1"/>
        <w:numFmt w:val="none"/>
        <w:lvlRestart w:val="0"/>
        <w:pStyle w:val="Heading3"/>
        <w:lvlText w:val="%1.%2.1."/>
        <w:lvlJc w:val="left"/>
        <w:pPr>
          <w:ind w:left="142" w:firstLine="0"/>
        </w:pPr>
        <w:rPr>
          <w:rFonts w:hint="default"/>
        </w:rPr>
      </w:lvl>
    </w:lvlOverride>
    <w:lvlOverride w:ilvl="3">
      <w:lvl w:ilvl="3">
        <w:start w:val="1"/>
        <w:numFmt w:val="none"/>
        <w:lvlRestart w:val="1"/>
        <w:pStyle w:val="Heading4"/>
        <w:lvlText w:val="%2"/>
        <w:lvlJc w:val="left"/>
        <w:pPr>
          <w:ind w:left="0" w:firstLine="0"/>
        </w:pPr>
        <w:rPr>
          <w:rFonts w:hint="default"/>
        </w:rPr>
      </w:lvl>
    </w:lvlOverride>
    <w:lvlOverride w:ilvl="4">
      <w:lvl w:ilvl="4">
        <w:start w:val="1"/>
        <w:numFmt w:val="lowerLetter"/>
        <w:pStyle w:val="Heading5"/>
        <w:lvlText w:val="(%5)"/>
        <w:lvlJc w:val="left"/>
        <w:pPr>
          <w:ind w:left="0" w:firstLine="0"/>
        </w:pPr>
        <w:rPr>
          <w:rFonts w:hint="default"/>
        </w:rPr>
      </w:lvl>
    </w:lvlOverride>
    <w:lvlOverride w:ilvl="5">
      <w:lvl w:ilvl="5">
        <w:start w:val="1"/>
        <w:numFmt w:val="lowerRoman"/>
        <w:pStyle w:val="Heading6"/>
        <w:lvlText w:val="(%6)"/>
        <w:lvlJc w:val="left"/>
        <w:pPr>
          <w:ind w:left="0" w:firstLine="0"/>
        </w:pPr>
        <w:rPr>
          <w:rFonts w:hint="default"/>
        </w:rPr>
      </w:lvl>
    </w:lvlOverride>
    <w:lvlOverride w:ilvl="6">
      <w:lvl w:ilvl="6">
        <w:start w:val="1"/>
        <w:numFmt w:val="decimal"/>
        <w:pStyle w:val="Heading7"/>
        <w:lvlText w:val="%7."/>
        <w:lvlJc w:val="left"/>
        <w:pPr>
          <w:ind w:left="4395" w:firstLine="0"/>
        </w:pPr>
        <w:rPr>
          <w:rFonts w:hint="default"/>
        </w:rPr>
      </w:lvl>
    </w:lvlOverride>
    <w:lvlOverride w:ilvl="7">
      <w:lvl w:ilvl="7">
        <w:start w:val="1"/>
        <w:numFmt w:val="lowerLetter"/>
        <w:pStyle w:val="Heading8"/>
        <w:lvlText w:val="%8."/>
        <w:lvlJc w:val="left"/>
        <w:pPr>
          <w:ind w:left="0" w:firstLine="0"/>
        </w:pPr>
        <w:rPr>
          <w:rFonts w:hint="default"/>
        </w:rPr>
      </w:lvl>
    </w:lvlOverride>
    <w:lvlOverride w:ilvl="8">
      <w:lvl w:ilvl="8">
        <w:start w:val="1"/>
        <w:numFmt w:val="lowerRoman"/>
        <w:pStyle w:val="Heading9"/>
        <w:lvlText w:val="%9."/>
        <w:lvlJc w:val="left"/>
        <w:pPr>
          <w:ind w:left="0" w:firstLine="0"/>
        </w:pPr>
        <w:rPr>
          <w:rFonts w:hint="default"/>
        </w:rPr>
      </w:lvl>
    </w:lvlOverride>
  </w:num>
  <w:numIdMacAtCleanup w:val="6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ilena">
    <w15:presenceInfo w15:providerId="None" w15:userId="milen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49" fillcolor="#ff9">
      <v:fill color="#ff9"/>
      <v:shadow on="t" opacity=".5" offset="6pt,6pt"/>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AF6"/>
    <w:rsid w:val="00000C49"/>
    <w:rsid w:val="00000CA8"/>
    <w:rsid w:val="0000107E"/>
    <w:rsid w:val="000016D7"/>
    <w:rsid w:val="0000171C"/>
    <w:rsid w:val="00001805"/>
    <w:rsid w:val="0000180B"/>
    <w:rsid w:val="0000183A"/>
    <w:rsid w:val="0000194D"/>
    <w:rsid w:val="00001CA8"/>
    <w:rsid w:val="00001D67"/>
    <w:rsid w:val="00001D86"/>
    <w:rsid w:val="00002545"/>
    <w:rsid w:val="00002694"/>
    <w:rsid w:val="0000278F"/>
    <w:rsid w:val="00002A5F"/>
    <w:rsid w:val="00002CE3"/>
    <w:rsid w:val="0000313E"/>
    <w:rsid w:val="00003A98"/>
    <w:rsid w:val="00003C72"/>
    <w:rsid w:val="00004157"/>
    <w:rsid w:val="0000440A"/>
    <w:rsid w:val="00004CC4"/>
    <w:rsid w:val="0000503B"/>
    <w:rsid w:val="00005125"/>
    <w:rsid w:val="00005456"/>
    <w:rsid w:val="00005560"/>
    <w:rsid w:val="000057AA"/>
    <w:rsid w:val="00005845"/>
    <w:rsid w:val="0000683B"/>
    <w:rsid w:val="00006866"/>
    <w:rsid w:val="000068C9"/>
    <w:rsid w:val="00006BD8"/>
    <w:rsid w:val="00006FEB"/>
    <w:rsid w:val="000075A3"/>
    <w:rsid w:val="00007A09"/>
    <w:rsid w:val="00007A4A"/>
    <w:rsid w:val="000101B0"/>
    <w:rsid w:val="0001087E"/>
    <w:rsid w:val="0001093E"/>
    <w:rsid w:val="000109E8"/>
    <w:rsid w:val="00010FEC"/>
    <w:rsid w:val="0001134C"/>
    <w:rsid w:val="00011489"/>
    <w:rsid w:val="00011588"/>
    <w:rsid w:val="00011863"/>
    <w:rsid w:val="00011CD3"/>
    <w:rsid w:val="000122EA"/>
    <w:rsid w:val="00012D1A"/>
    <w:rsid w:val="000131D9"/>
    <w:rsid w:val="000133FF"/>
    <w:rsid w:val="000135B3"/>
    <w:rsid w:val="00013ADE"/>
    <w:rsid w:val="00013B5F"/>
    <w:rsid w:val="00013BDF"/>
    <w:rsid w:val="00014477"/>
    <w:rsid w:val="0001452D"/>
    <w:rsid w:val="0001501B"/>
    <w:rsid w:val="000151A3"/>
    <w:rsid w:val="0001558F"/>
    <w:rsid w:val="0001561D"/>
    <w:rsid w:val="00015653"/>
    <w:rsid w:val="00015860"/>
    <w:rsid w:val="00015B6A"/>
    <w:rsid w:val="00016435"/>
    <w:rsid w:val="00016F00"/>
    <w:rsid w:val="000177F6"/>
    <w:rsid w:val="00017A7B"/>
    <w:rsid w:val="00017D90"/>
    <w:rsid w:val="00017F3C"/>
    <w:rsid w:val="0002044D"/>
    <w:rsid w:val="000205AF"/>
    <w:rsid w:val="00020A81"/>
    <w:rsid w:val="00020AA0"/>
    <w:rsid w:val="00020D22"/>
    <w:rsid w:val="00021004"/>
    <w:rsid w:val="000217F5"/>
    <w:rsid w:val="00021F99"/>
    <w:rsid w:val="00022401"/>
    <w:rsid w:val="0002252F"/>
    <w:rsid w:val="0002253E"/>
    <w:rsid w:val="00022943"/>
    <w:rsid w:val="00022989"/>
    <w:rsid w:val="00022D09"/>
    <w:rsid w:val="00022DE9"/>
    <w:rsid w:val="00023435"/>
    <w:rsid w:val="000234A8"/>
    <w:rsid w:val="0002398A"/>
    <w:rsid w:val="00023A76"/>
    <w:rsid w:val="00023C29"/>
    <w:rsid w:val="0002402F"/>
    <w:rsid w:val="00024495"/>
    <w:rsid w:val="0002489D"/>
    <w:rsid w:val="000248AC"/>
    <w:rsid w:val="00024B50"/>
    <w:rsid w:val="00024E48"/>
    <w:rsid w:val="00024F2E"/>
    <w:rsid w:val="00025C9A"/>
    <w:rsid w:val="00025D33"/>
    <w:rsid w:val="00025E3B"/>
    <w:rsid w:val="00025E57"/>
    <w:rsid w:val="000260FF"/>
    <w:rsid w:val="00026455"/>
    <w:rsid w:val="000266D2"/>
    <w:rsid w:val="0002793C"/>
    <w:rsid w:val="00027C2B"/>
    <w:rsid w:val="00027D1C"/>
    <w:rsid w:val="00030007"/>
    <w:rsid w:val="000307BF"/>
    <w:rsid w:val="000310BC"/>
    <w:rsid w:val="00031187"/>
    <w:rsid w:val="00031B4A"/>
    <w:rsid w:val="00031E16"/>
    <w:rsid w:val="00031E84"/>
    <w:rsid w:val="0003214C"/>
    <w:rsid w:val="00032241"/>
    <w:rsid w:val="00032AB9"/>
    <w:rsid w:val="00032E37"/>
    <w:rsid w:val="00032E94"/>
    <w:rsid w:val="00032EDE"/>
    <w:rsid w:val="00033050"/>
    <w:rsid w:val="0003314F"/>
    <w:rsid w:val="00033956"/>
    <w:rsid w:val="00033F65"/>
    <w:rsid w:val="000341EA"/>
    <w:rsid w:val="000344EC"/>
    <w:rsid w:val="00034508"/>
    <w:rsid w:val="000348DE"/>
    <w:rsid w:val="00035083"/>
    <w:rsid w:val="0003544E"/>
    <w:rsid w:val="00035830"/>
    <w:rsid w:val="00035F65"/>
    <w:rsid w:val="000361FA"/>
    <w:rsid w:val="00036390"/>
    <w:rsid w:val="0003690A"/>
    <w:rsid w:val="00036A5C"/>
    <w:rsid w:val="00036F60"/>
    <w:rsid w:val="00037031"/>
    <w:rsid w:val="000370D1"/>
    <w:rsid w:val="0003754D"/>
    <w:rsid w:val="000377AB"/>
    <w:rsid w:val="0003782E"/>
    <w:rsid w:val="00037A3E"/>
    <w:rsid w:val="00037A5F"/>
    <w:rsid w:val="00037AB7"/>
    <w:rsid w:val="00037E21"/>
    <w:rsid w:val="00037F22"/>
    <w:rsid w:val="000400ED"/>
    <w:rsid w:val="00040342"/>
    <w:rsid w:val="00040511"/>
    <w:rsid w:val="00040580"/>
    <w:rsid w:val="00041149"/>
    <w:rsid w:val="000415B4"/>
    <w:rsid w:val="00041647"/>
    <w:rsid w:val="000418C4"/>
    <w:rsid w:val="00041C6E"/>
    <w:rsid w:val="00041E0C"/>
    <w:rsid w:val="00041F39"/>
    <w:rsid w:val="0004206F"/>
    <w:rsid w:val="000421F0"/>
    <w:rsid w:val="0004267B"/>
    <w:rsid w:val="00042FEE"/>
    <w:rsid w:val="00043249"/>
    <w:rsid w:val="00043390"/>
    <w:rsid w:val="00043630"/>
    <w:rsid w:val="000436E7"/>
    <w:rsid w:val="000439D3"/>
    <w:rsid w:val="00043AD1"/>
    <w:rsid w:val="00043ECF"/>
    <w:rsid w:val="0004452A"/>
    <w:rsid w:val="000445AD"/>
    <w:rsid w:val="00044654"/>
    <w:rsid w:val="00044655"/>
    <w:rsid w:val="000447AC"/>
    <w:rsid w:val="000449AF"/>
    <w:rsid w:val="00044A56"/>
    <w:rsid w:val="00044B8D"/>
    <w:rsid w:val="00044C6A"/>
    <w:rsid w:val="00044FDD"/>
    <w:rsid w:val="0004577D"/>
    <w:rsid w:val="000459A0"/>
    <w:rsid w:val="00045B46"/>
    <w:rsid w:val="00045BB3"/>
    <w:rsid w:val="00045FCB"/>
    <w:rsid w:val="00046099"/>
    <w:rsid w:val="0004628F"/>
    <w:rsid w:val="000462CA"/>
    <w:rsid w:val="0004637F"/>
    <w:rsid w:val="00046406"/>
    <w:rsid w:val="000464F1"/>
    <w:rsid w:val="00046518"/>
    <w:rsid w:val="00046804"/>
    <w:rsid w:val="00046CF8"/>
    <w:rsid w:val="000475AB"/>
    <w:rsid w:val="000477B7"/>
    <w:rsid w:val="00047C08"/>
    <w:rsid w:val="00047C47"/>
    <w:rsid w:val="00050021"/>
    <w:rsid w:val="000505E7"/>
    <w:rsid w:val="000509F3"/>
    <w:rsid w:val="00050A07"/>
    <w:rsid w:val="00050D2F"/>
    <w:rsid w:val="0005124B"/>
    <w:rsid w:val="0005135E"/>
    <w:rsid w:val="0005156C"/>
    <w:rsid w:val="0005159D"/>
    <w:rsid w:val="00051C0F"/>
    <w:rsid w:val="00051DA8"/>
    <w:rsid w:val="00051E85"/>
    <w:rsid w:val="0005204E"/>
    <w:rsid w:val="00052DC7"/>
    <w:rsid w:val="00053494"/>
    <w:rsid w:val="0005400A"/>
    <w:rsid w:val="00054045"/>
    <w:rsid w:val="000540EE"/>
    <w:rsid w:val="00054895"/>
    <w:rsid w:val="000548D9"/>
    <w:rsid w:val="000549A0"/>
    <w:rsid w:val="00054B0C"/>
    <w:rsid w:val="00054EB2"/>
    <w:rsid w:val="00055372"/>
    <w:rsid w:val="000557F3"/>
    <w:rsid w:val="00055972"/>
    <w:rsid w:val="00055AC7"/>
    <w:rsid w:val="00055BF0"/>
    <w:rsid w:val="00055DEF"/>
    <w:rsid w:val="00056113"/>
    <w:rsid w:val="000561E4"/>
    <w:rsid w:val="00056567"/>
    <w:rsid w:val="00056B16"/>
    <w:rsid w:val="00056BDF"/>
    <w:rsid w:val="00056C89"/>
    <w:rsid w:val="00057018"/>
    <w:rsid w:val="000571BB"/>
    <w:rsid w:val="0005743D"/>
    <w:rsid w:val="00057486"/>
    <w:rsid w:val="000575CF"/>
    <w:rsid w:val="0005771F"/>
    <w:rsid w:val="0005794A"/>
    <w:rsid w:val="00057E03"/>
    <w:rsid w:val="00057F1E"/>
    <w:rsid w:val="0006004C"/>
    <w:rsid w:val="0006010A"/>
    <w:rsid w:val="00060250"/>
    <w:rsid w:val="0006041E"/>
    <w:rsid w:val="00060490"/>
    <w:rsid w:val="0006051B"/>
    <w:rsid w:val="00060619"/>
    <w:rsid w:val="00060A39"/>
    <w:rsid w:val="00060E4F"/>
    <w:rsid w:val="00061310"/>
    <w:rsid w:val="00061536"/>
    <w:rsid w:val="0006179D"/>
    <w:rsid w:val="00061A1F"/>
    <w:rsid w:val="00062063"/>
    <w:rsid w:val="00062591"/>
    <w:rsid w:val="00062792"/>
    <w:rsid w:val="000629FF"/>
    <w:rsid w:val="00062E78"/>
    <w:rsid w:val="00062F40"/>
    <w:rsid w:val="00063335"/>
    <w:rsid w:val="000636A2"/>
    <w:rsid w:val="000636D3"/>
    <w:rsid w:val="00063762"/>
    <w:rsid w:val="00063850"/>
    <w:rsid w:val="0006387E"/>
    <w:rsid w:val="00063935"/>
    <w:rsid w:val="00063B67"/>
    <w:rsid w:val="00063E7C"/>
    <w:rsid w:val="000646BB"/>
    <w:rsid w:val="0006499A"/>
    <w:rsid w:val="00064A64"/>
    <w:rsid w:val="00064B30"/>
    <w:rsid w:val="0006503E"/>
    <w:rsid w:val="000651F0"/>
    <w:rsid w:val="000652E0"/>
    <w:rsid w:val="0006562F"/>
    <w:rsid w:val="00065CED"/>
    <w:rsid w:val="00065D10"/>
    <w:rsid w:val="00065D71"/>
    <w:rsid w:val="0006635E"/>
    <w:rsid w:val="0006638F"/>
    <w:rsid w:val="00066645"/>
    <w:rsid w:val="0006668E"/>
    <w:rsid w:val="00066A40"/>
    <w:rsid w:val="00067476"/>
    <w:rsid w:val="000677E4"/>
    <w:rsid w:val="0006792B"/>
    <w:rsid w:val="0006793B"/>
    <w:rsid w:val="000679D6"/>
    <w:rsid w:val="00067C2A"/>
    <w:rsid w:val="00067D91"/>
    <w:rsid w:val="00067FC8"/>
    <w:rsid w:val="00070127"/>
    <w:rsid w:val="000703BC"/>
    <w:rsid w:val="00070B1A"/>
    <w:rsid w:val="00070FD5"/>
    <w:rsid w:val="0007137A"/>
    <w:rsid w:val="0007198B"/>
    <w:rsid w:val="00071B25"/>
    <w:rsid w:val="00071C79"/>
    <w:rsid w:val="000720C7"/>
    <w:rsid w:val="000723EB"/>
    <w:rsid w:val="0007245D"/>
    <w:rsid w:val="0007253B"/>
    <w:rsid w:val="00072726"/>
    <w:rsid w:val="00072768"/>
    <w:rsid w:val="00072AAD"/>
    <w:rsid w:val="00072C7C"/>
    <w:rsid w:val="00072C8E"/>
    <w:rsid w:val="00072DC0"/>
    <w:rsid w:val="000732F6"/>
    <w:rsid w:val="000734D7"/>
    <w:rsid w:val="000734EF"/>
    <w:rsid w:val="0007398E"/>
    <w:rsid w:val="00073AEC"/>
    <w:rsid w:val="0007404F"/>
    <w:rsid w:val="000748FE"/>
    <w:rsid w:val="00074B7D"/>
    <w:rsid w:val="00074D27"/>
    <w:rsid w:val="00075056"/>
    <w:rsid w:val="00075100"/>
    <w:rsid w:val="000751D3"/>
    <w:rsid w:val="00075303"/>
    <w:rsid w:val="00075324"/>
    <w:rsid w:val="00075384"/>
    <w:rsid w:val="00075780"/>
    <w:rsid w:val="00075AFC"/>
    <w:rsid w:val="00075BB7"/>
    <w:rsid w:val="00075CE4"/>
    <w:rsid w:val="00075EC8"/>
    <w:rsid w:val="000760DC"/>
    <w:rsid w:val="000761BB"/>
    <w:rsid w:val="0007637F"/>
    <w:rsid w:val="000768A5"/>
    <w:rsid w:val="00076BA3"/>
    <w:rsid w:val="00076FD5"/>
    <w:rsid w:val="00077232"/>
    <w:rsid w:val="00077300"/>
    <w:rsid w:val="00077367"/>
    <w:rsid w:val="000773FA"/>
    <w:rsid w:val="000776E1"/>
    <w:rsid w:val="00077E45"/>
    <w:rsid w:val="00080BD1"/>
    <w:rsid w:val="00080EAA"/>
    <w:rsid w:val="000812EA"/>
    <w:rsid w:val="000814E6"/>
    <w:rsid w:val="00081AC5"/>
    <w:rsid w:val="00081B5A"/>
    <w:rsid w:val="00081D5F"/>
    <w:rsid w:val="00081DE8"/>
    <w:rsid w:val="000822D6"/>
    <w:rsid w:val="00082716"/>
    <w:rsid w:val="00082B33"/>
    <w:rsid w:val="00082B40"/>
    <w:rsid w:val="00082D1F"/>
    <w:rsid w:val="00082E59"/>
    <w:rsid w:val="0008309A"/>
    <w:rsid w:val="0008344B"/>
    <w:rsid w:val="000838A7"/>
    <w:rsid w:val="0008395A"/>
    <w:rsid w:val="000839CB"/>
    <w:rsid w:val="00083F11"/>
    <w:rsid w:val="000845AC"/>
    <w:rsid w:val="0008485F"/>
    <w:rsid w:val="00084A71"/>
    <w:rsid w:val="0008504B"/>
    <w:rsid w:val="00085230"/>
    <w:rsid w:val="000858EC"/>
    <w:rsid w:val="00085EFD"/>
    <w:rsid w:val="00086010"/>
    <w:rsid w:val="0008691C"/>
    <w:rsid w:val="00086D18"/>
    <w:rsid w:val="00086E49"/>
    <w:rsid w:val="00086FA9"/>
    <w:rsid w:val="0008704A"/>
    <w:rsid w:val="000870A6"/>
    <w:rsid w:val="0008790A"/>
    <w:rsid w:val="00087DE7"/>
    <w:rsid w:val="00087EA9"/>
    <w:rsid w:val="00090078"/>
    <w:rsid w:val="000902FD"/>
    <w:rsid w:val="00090469"/>
    <w:rsid w:val="0009082A"/>
    <w:rsid w:val="00090BF9"/>
    <w:rsid w:val="00090D3E"/>
    <w:rsid w:val="00090D5F"/>
    <w:rsid w:val="0009100C"/>
    <w:rsid w:val="0009173A"/>
    <w:rsid w:val="00091A0C"/>
    <w:rsid w:val="00091B90"/>
    <w:rsid w:val="00091BFF"/>
    <w:rsid w:val="00092119"/>
    <w:rsid w:val="000923DC"/>
    <w:rsid w:val="00092A00"/>
    <w:rsid w:val="00092D75"/>
    <w:rsid w:val="00093070"/>
    <w:rsid w:val="0009377F"/>
    <w:rsid w:val="000938C2"/>
    <w:rsid w:val="000941AE"/>
    <w:rsid w:val="000944A1"/>
    <w:rsid w:val="000944FE"/>
    <w:rsid w:val="00094764"/>
    <w:rsid w:val="00094B3B"/>
    <w:rsid w:val="00094C22"/>
    <w:rsid w:val="00094E00"/>
    <w:rsid w:val="00094E53"/>
    <w:rsid w:val="00095414"/>
    <w:rsid w:val="00095885"/>
    <w:rsid w:val="00095AC9"/>
    <w:rsid w:val="00095B90"/>
    <w:rsid w:val="00096087"/>
    <w:rsid w:val="00096256"/>
    <w:rsid w:val="00096807"/>
    <w:rsid w:val="00096859"/>
    <w:rsid w:val="00097017"/>
    <w:rsid w:val="00097111"/>
    <w:rsid w:val="000971A7"/>
    <w:rsid w:val="000973CF"/>
    <w:rsid w:val="00097A73"/>
    <w:rsid w:val="00097BF1"/>
    <w:rsid w:val="00097F0F"/>
    <w:rsid w:val="00097F9A"/>
    <w:rsid w:val="000A024F"/>
    <w:rsid w:val="000A0289"/>
    <w:rsid w:val="000A06F8"/>
    <w:rsid w:val="000A0830"/>
    <w:rsid w:val="000A08E0"/>
    <w:rsid w:val="000A0977"/>
    <w:rsid w:val="000A0A0F"/>
    <w:rsid w:val="000A0B46"/>
    <w:rsid w:val="000A0F4C"/>
    <w:rsid w:val="000A1533"/>
    <w:rsid w:val="000A199D"/>
    <w:rsid w:val="000A1AD9"/>
    <w:rsid w:val="000A1AE4"/>
    <w:rsid w:val="000A1BE2"/>
    <w:rsid w:val="000A1D0D"/>
    <w:rsid w:val="000A2149"/>
    <w:rsid w:val="000A21B8"/>
    <w:rsid w:val="000A21CF"/>
    <w:rsid w:val="000A22A4"/>
    <w:rsid w:val="000A2C62"/>
    <w:rsid w:val="000A2F7D"/>
    <w:rsid w:val="000A2F8F"/>
    <w:rsid w:val="000A369A"/>
    <w:rsid w:val="000A3778"/>
    <w:rsid w:val="000A39FB"/>
    <w:rsid w:val="000A3FDD"/>
    <w:rsid w:val="000A4064"/>
    <w:rsid w:val="000A410C"/>
    <w:rsid w:val="000A4287"/>
    <w:rsid w:val="000A43A5"/>
    <w:rsid w:val="000A4455"/>
    <w:rsid w:val="000A44AA"/>
    <w:rsid w:val="000A44E4"/>
    <w:rsid w:val="000A4779"/>
    <w:rsid w:val="000A47C8"/>
    <w:rsid w:val="000A47FB"/>
    <w:rsid w:val="000A48A8"/>
    <w:rsid w:val="000A498F"/>
    <w:rsid w:val="000A508B"/>
    <w:rsid w:val="000A50AE"/>
    <w:rsid w:val="000A5408"/>
    <w:rsid w:val="000A545C"/>
    <w:rsid w:val="000A5700"/>
    <w:rsid w:val="000A5914"/>
    <w:rsid w:val="000A5FFD"/>
    <w:rsid w:val="000A60FE"/>
    <w:rsid w:val="000A6131"/>
    <w:rsid w:val="000A6186"/>
    <w:rsid w:val="000A637C"/>
    <w:rsid w:val="000A6CEB"/>
    <w:rsid w:val="000A6EF8"/>
    <w:rsid w:val="000A6F72"/>
    <w:rsid w:val="000A6FBC"/>
    <w:rsid w:val="000A762C"/>
    <w:rsid w:val="000A768F"/>
    <w:rsid w:val="000A798A"/>
    <w:rsid w:val="000A7B8A"/>
    <w:rsid w:val="000A7DF6"/>
    <w:rsid w:val="000B038F"/>
    <w:rsid w:val="000B0625"/>
    <w:rsid w:val="000B0720"/>
    <w:rsid w:val="000B0920"/>
    <w:rsid w:val="000B094D"/>
    <w:rsid w:val="000B0CDE"/>
    <w:rsid w:val="000B0EEE"/>
    <w:rsid w:val="000B1139"/>
    <w:rsid w:val="000B1871"/>
    <w:rsid w:val="000B1BA8"/>
    <w:rsid w:val="000B2697"/>
    <w:rsid w:val="000B2C25"/>
    <w:rsid w:val="000B2ED4"/>
    <w:rsid w:val="000B304B"/>
    <w:rsid w:val="000B3104"/>
    <w:rsid w:val="000B325D"/>
    <w:rsid w:val="000B367F"/>
    <w:rsid w:val="000B36AF"/>
    <w:rsid w:val="000B3A46"/>
    <w:rsid w:val="000B3C0C"/>
    <w:rsid w:val="000B3CC5"/>
    <w:rsid w:val="000B4178"/>
    <w:rsid w:val="000B437F"/>
    <w:rsid w:val="000B45B5"/>
    <w:rsid w:val="000B474D"/>
    <w:rsid w:val="000B48A6"/>
    <w:rsid w:val="000B4BEF"/>
    <w:rsid w:val="000B4D81"/>
    <w:rsid w:val="000B5072"/>
    <w:rsid w:val="000B5307"/>
    <w:rsid w:val="000B541D"/>
    <w:rsid w:val="000B5870"/>
    <w:rsid w:val="000B5D7B"/>
    <w:rsid w:val="000B5E17"/>
    <w:rsid w:val="000B60E4"/>
    <w:rsid w:val="000B64CD"/>
    <w:rsid w:val="000B6775"/>
    <w:rsid w:val="000B7210"/>
    <w:rsid w:val="000B7A4A"/>
    <w:rsid w:val="000B7C68"/>
    <w:rsid w:val="000B7E54"/>
    <w:rsid w:val="000C0415"/>
    <w:rsid w:val="000C0B15"/>
    <w:rsid w:val="000C0E84"/>
    <w:rsid w:val="000C0FCE"/>
    <w:rsid w:val="000C1847"/>
    <w:rsid w:val="000C194D"/>
    <w:rsid w:val="000C1D2C"/>
    <w:rsid w:val="000C1F3B"/>
    <w:rsid w:val="000C2048"/>
    <w:rsid w:val="000C2571"/>
    <w:rsid w:val="000C295E"/>
    <w:rsid w:val="000C3345"/>
    <w:rsid w:val="000C352C"/>
    <w:rsid w:val="000C3B5F"/>
    <w:rsid w:val="000C3BDB"/>
    <w:rsid w:val="000C3D1A"/>
    <w:rsid w:val="000C3DE8"/>
    <w:rsid w:val="000C476D"/>
    <w:rsid w:val="000C497C"/>
    <w:rsid w:val="000C4ACB"/>
    <w:rsid w:val="000C4CA6"/>
    <w:rsid w:val="000C4DDD"/>
    <w:rsid w:val="000C506D"/>
    <w:rsid w:val="000C50F8"/>
    <w:rsid w:val="000C5170"/>
    <w:rsid w:val="000C5313"/>
    <w:rsid w:val="000C533E"/>
    <w:rsid w:val="000C5357"/>
    <w:rsid w:val="000C53C5"/>
    <w:rsid w:val="000C5839"/>
    <w:rsid w:val="000C5C1D"/>
    <w:rsid w:val="000C5F12"/>
    <w:rsid w:val="000C65B5"/>
    <w:rsid w:val="000C66BF"/>
    <w:rsid w:val="000C67AB"/>
    <w:rsid w:val="000C67EF"/>
    <w:rsid w:val="000C722E"/>
    <w:rsid w:val="000C7253"/>
    <w:rsid w:val="000C76AD"/>
    <w:rsid w:val="000C78C6"/>
    <w:rsid w:val="000D00F9"/>
    <w:rsid w:val="000D032E"/>
    <w:rsid w:val="000D048C"/>
    <w:rsid w:val="000D05BB"/>
    <w:rsid w:val="000D0818"/>
    <w:rsid w:val="000D0ABB"/>
    <w:rsid w:val="000D0E9B"/>
    <w:rsid w:val="000D0FD6"/>
    <w:rsid w:val="000D11EC"/>
    <w:rsid w:val="000D135A"/>
    <w:rsid w:val="000D13FD"/>
    <w:rsid w:val="000D1449"/>
    <w:rsid w:val="000D183B"/>
    <w:rsid w:val="000D187D"/>
    <w:rsid w:val="000D191E"/>
    <w:rsid w:val="000D1E42"/>
    <w:rsid w:val="000D1EE9"/>
    <w:rsid w:val="000D2745"/>
    <w:rsid w:val="000D285B"/>
    <w:rsid w:val="000D2DF2"/>
    <w:rsid w:val="000D3449"/>
    <w:rsid w:val="000D376D"/>
    <w:rsid w:val="000D3C44"/>
    <w:rsid w:val="000D3D7D"/>
    <w:rsid w:val="000D3DE4"/>
    <w:rsid w:val="000D3EA4"/>
    <w:rsid w:val="000D40BD"/>
    <w:rsid w:val="000D43BE"/>
    <w:rsid w:val="000D43DA"/>
    <w:rsid w:val="000D451E"/>
    <w:rsid w:val="000D4583"/>
    <w:rsid w:val="000D4B61"/>
    <w:rsid w:val="000D4E89"/>
    <w:rsid w:val="000D5198"/>
    <w:rsid w:val="000D65C1"/>
    <w:rsid w:val="000D7004"/>
    <w:rsid w:val="000D72CA"/>
    <w:rsid w:val="000D7347"/>
    <w:rsid w:val="000E033F"/>
    <w:rsid w:val="000E06EC"/>
    <w:rsid w:val="000E072B"/>
    <w:rsid w:val="000E0821"/>
    <w:rsid w:val="000E0DAD"/>
    <w:rsid w:val="000E1271"/>
    <w:rsid w:val="000E2363"/>
    <w:rsid w:val="000E2378"/>
    <w:rsid w:val="000E284E"/>
    <w:rsid w:val="000E2A0D"/>
    <w:rsid w:val="000E2AB9"/>
    <w:rsid w:val="000E2CEB"/>
    <w:rsid w:val="000E3117"/>
    <w:rsid w:val="000E3178"/>
    <w:rsid w:val="000E3C19"/>
    <w:rsid w:val="000E3CB4"/>
    <w:rsid w:val="000E4333"/>
    <w:rsid w:val="000E4B27"/>
    <w:rsid w:val="000E4DBF"/>
    <w:rsid w:val="000E4F7D"/>
    <w:rsid w:val="000E506E"/>
    <w:rsid w:val="000E5131"/>
    <w:rsid w:val="000E586B"/>
    <w:rsid w:val="000E5B8F"/>
    <w:rsid w:val="000E611C"/>
    <w:rsid w:val="000E6178"/>
    <w:rsid w:val="000E6219"/>
    <w:rsid w:val="000E6484"/>
    <w:rsid w:val="000E66F7"/>
    <w:rsid w:val="000E6782"/>
    <w:rsid w:val="000E74E5"/>
    <w:rsid w:val="000E7618"/>
    <w:rsid w:val="000E77E2"/>
    <w:rsid w:val="000E7AD0"/>
    <w:rsid w:val="000E7C0A"/>
    <w:rsid w:val="000E7CC4"/>
    <w:rsid w:val="000E7D26"/>
    <w:rsid w:val="000F00AB"/>
    <w:rsid w:val="000F0E14"/>
    <w:rsid w:val="000F0E78"/>
    <w:rsid w:val="000F0F51"/>
    <w:rsid w:val="000F17C2"/>
    <w:rsid w:val="000F199D"/>
    <w:rsid w:val="000F1A04"/>
    <w:rsid w:val="000F225E"/>
    <w:rsid w:val="000F2B73"/>
    <w:rsid w:val="000F2C3A"/>
    <w:rsid w:val="000F3057"/>
    <w:rsid w:val="000F32EE"/>
    <w:rsid w:val="000F3503"/>
    <w:rsid w:val="000F3BDB"/>
    <w:rsid w:val="000F3F70"/>
    <w:rsid w:val="000F4082"/>
    <w:rsid w:val="000F41E5"/>
    <w:rsid w:val="000F4237"/>
    <w:rsid w:val="000F4475"/>
    <w:rsid w:val="000F4634"/>
    <w:rsid w:val="000F477E"/>
    <w:rsid w:val="000F4FBF"/>
    <w:rsid w:val="000F51C9"/>
    <w:rsid w:val="000F51E4"/>
    <w:rsid w:val="000F5202"/>
    <w:rsid w:val="000F54DB"/>
    <w:rsid w:val="000F55A3"/>
    <w:rsid w:val="000F55C2"/>
    <w:rsid w:val="000F5731"/>
    <w:rsid w:val="000F58FE"/>
    <w:rsid w:val="000F5CDD"/>
    <w:rsid w:val="000F6317"/>
    <w:rsid w:val="000F635E"/>
    <w:rsid w:val="000F64F0"/>
    <w:rsid w:val="000F6504"/>
    <w:rsid w:val="000F657B"/>
    <w:rsid w:val="000F6AFE"/>
    <w:rsid w:val="000F6B23"/>
    <w:rsid w:val="000F6BA6"/>
    <w:rsid w:val="000F74E7"/>
    <w:rsid w:val="000F7636"/>
    <w:rsid w:val="000F7D9D"/>
    <w:rsid w:val="0010050C"/>
    <w:rsid w:val="001007AA"/>
    <w:rsid w:val="00101621"/>
    <w:rsid w:val="0010185B"/>
    <w:rsid w:val="00101A20"/>
    <w:rsid w:val="00101C2C"/>
    <w:rsid w:val="00101F60"/>
    <w:rsid w:val="001021A1"/>
    <w:rsid w:val="0010289D"/>
    <w:rsid w:val="00102C1E"/>
    <w:rsid w:val="00102D07"/>
    <w:rsid w:val="00102EA0"/>
    <w:rsid w:val="00103DAA"/>
    <w:rsid w:val="00103E01"/>
    <w:rsid w:val="001040ED"/>
    <w:rsid w:val="00104538"/>
    <w:rsid w:val="00104674"/>
    <w:rsid w:val="001047C6"/>
    <w:rsid w:val="00104940"/>
    <w:rsid w:val="0010494B"/>
    <w:rsid w:val="00104EBA"/>
    <w:rsid w:val="00105081"/>
    <w:rsid w:val="00105809"/>
    <w:rsid w:val="00105A1E"/>
    <w:rsid w:val="00105AA5"/>
    <w:rsid w:val="00105B8F"/>
    <w:rsid w:val="00105D4D"/>
    <w:rsid w:val="00105EF0"/>
    <w:rsid w:val="001060F5"/>
    <w:rsid w:val="001068EA"/>
    <w:rsid w:val="00106CE3"/>
    <w:rsid w:val="00106D42"/>
    <w:rsid w:val="00106FDC"/>
    <w:rsid w:val="00107472"/>
    <w:rsid w:val="00107C00"/>
    <w:rsid w:val="00107D07"/>
    <w:rsid w:val="00110180"/>
    <w:rsid w:val="00110566"/>
    <w:rsid w:val="00110645"/>
    <w:rsid w:val="00110744"/>
    <w:rsid w:val="001107FA"/>
    <w:rsid w:val="001107FC"/>
    <w:rsid w:val="00110869"/>
    <w:rsid w:val="00110B0F"/>
    <w:rsid w:val="00111102"/>
    <w:rsid w:val="00111347"/>
    <w:rsid w:val="0011158A"/>
    <w:rsid w:val="00111710"/>
    <w:rsid w:val="00111777"/>
    <w:rsid w:val="00111BC9"/>
    <w:rsid w:val="00111E02"/>
    <w:rsid w:val="001122B3"/>
    <w:rsid w:val="001124B4"/>
    <w:rsid w:val="001125B8"/>
    <w:rsid w:val="0011295D"/>
    <w:rsid w:val="001129DF"/>
    <w:rsid w:val="00112C85"/>
    <w:rsid w:val="00112F30"/>
    <w:rsid w:val="0011304A"/>
    <w:rsid w:val="00113106"/>
    <w:rsid w:val="001134AE"/>
    <w:rsid w:val="001134ED"/>
    <w:rsid w:val="0011389E"/>
    <w:rsid w:val="00113B22"/>
    <w:rsid w:val="00113C85"/>
    <w:rsid w:val="0011459A"/>
    <w:rsid w:val="001149D1"/>
    <w:rsid w:val="00114CF3"/>
    <w:rsid w:val="00115313"/>
    <w:rsid w:val="001157AD"/>
    <w:rsid w:val="001157B5"/>
    <w:rsid w:val="00115B6D"/>
    <w:rsid w:val="00115EED"/>
    <w:rsid w:val="00115F46"/>
    <w:rsid w:val="00116587"/>
    <w:rsid w:val="00116812"/>
    <w:rsid w:val="00116A48"/>
    <w:rsid w:val="00116E63"/>
    <w:rsid w:val="00116FC4"/>
    <w:rsid w:val="0011725F"/>
    <w:rsid w:val="00117A08"/>
    <w:rsid w:val="00117AAF"/>
    <w:rsid w:val="00117DE2"/>
    <w:rsid w:val="00117E0F"/>
    <w:rsid w:val="0012000E"/>
    <w:rsid w:val="00120135"/>
    <w:rsid w:val="0012047E"/>
    <w:rsid w:val="00120709"/>
    <w:rsid w:val="00120E0C"/>
    <w:rsid w:val="0012100F"/>
    <w:rsid w:val="00121376"/>
    <w:rsid w:val="001213C7"/>
    <w:rsid w:val="00121621"/>
    <w:rsid w:val="0012167E"/>
    <w:rsid w:val="00121DBA"/>
    <w:rsid w:val="001221AC"/>
    <w:rsid w:val="00122301"/>
    <w:rsid w:val="00122B2D"/>
    <w:rsid w:val="00123B59"/>
    <w:rsid w:val="00123CE7"/>
    <w:rsid w:val="00123D74"/>
    <w:rsid w:val="00124080"/>
    <w:rsid w:val="001243C0"/>
    <w:rsid w:val="0012444C"/>
    <w:rsid w:val="00124856"/>
    <w:rsid w:val="00124BAA"/>
    <w:rsid w:val="00124F1A"/>
    <w:rsid w:val="001252EE"/>
    <w:rsid w:val="00125303"/>
    <w:rsid w:val="0012547F"/>
    <w:rsid w:val="00125987"/>
    <w:rsid w:val="001259C4"/>
    <w:rsid w:val="00125A83"/>
    <w:rsid w:val="00125C0A"/>
    <w:rsid w:val="00126311"/>
    <w:rsid w:val="00126A2A"/>
    <w:rsid w:val="00126A74"/>
    <w:rsid w:val="00126D13"/>
    <w:rsid w:val="00126D7F"/>
    <w:rsid w:val="001274AB"/>
    <w:rsid w:val="00127659"/>
    <w:rsid w:val="001277A1"/>
    <w:rsid w:val="00127866"/>
    <w:rsid w:val="00127A85"/>
    <w:rsid w:val="00127CD0"/>
    <w:rsid w:val="00127D0D"/>
    <w:rsid w:val="00127EFE"/>
    <w:rsid w:val="001300F3"/>
    <w:rsid w:val="0013014F"/>
    <w:rsid w:val="00130456"/>
    <w:rsid w:val="001304B5"/>
    <w:rsid w:val="00130603"/>
    <w:rsid w:val="0013084B"/>
    <w:rsid w:val="00130DAC"/>
    <w:rsid w:val="00131490"/>
    <w:rsid w:val="00131657"/>
    <w:rsid w:val="00131A2B"/>
    <w:rsid w:val="00131F50"/>
    <w:rsid w:val="00131FC0"/>
    <w:rsid w:val="001323A4"/>
    <w:rsid w:val="001329E2"/>
    <w:rsid w:val="0013354D"/>
    <w:rsid w:val="00133902"/>
    <w:rsid w:val="00133AE5"/>
    <w:rsid w:val="001348D8"/>
    <w:rsid w:val="00134F15"/>
    <w:rsid w:val="00135027"/>
    <w:rsid w:val="0013536F"/>
    <w:rsid w:val="00135392"/>
    <w:rsid w:val="00135706"/>
    <w:rsid w:val="0013599B"/>
    <w:rsid w:val="00135EB9"/>
    <w:rsid w:val="00136334"/>
    <w:rsid w:val="00136675"/>
    <w:rsid w:val="001367F3"/>
    <w:rsid w:val="0013742B"/>
    <w:rsid w:val="00137C16"/>
    <w:rsid w:val="00137F67"/>
    <w:rsid w:val="001404DB"/>
    <w:rsid w:val="00140EE1"/>
    <w:rsid w:val="00140FA1"/>
    <w:rsid w:val="001411C6"/>
    <w:rsid w:val="00141B89"/>
    <w:rsid w:val="00141E86"/>
    <w:rsid w:val="00142012"/>
    <w:rsid w:val="001421D7"/>
    <w:rsid w:val="00142B69"/>
    <w:rsid w:val="00142BF0"/>
    <w:rsid w:val="00142D7F"/>
    <w:rsid w:val="001431D0"/>
    <w:rsid w:val="00143544"/>
    <w:rsid w:val="00143A01"/>
    <w:rsid w:val="00143B00"/>
    <w:rsid w:val="00143B91"/>
    <w:rsid w:val="00143EF6"/>
    <w:rsid w:val="00143F97"/>
    <w:rsid w:val="001443C3"/>
    <w:rsid w:val="001447EB"/>
    <w:rsid w:val="00145010"/>
    <w:rsid w:val="00145816"/>
    <w:rsid w:val="00146350"/>
    <w:rsid w:val="00146553"/>
    <w:rsid w:val="0014662F"/>
    <w:rsid w:val="00146665"/>
    <w:rsid w:val="0014673C"/>
    <w:rsid w:val="00146921"/>
    <w:rsid w:val="00146B9E"/>
    <w:rsid w:val="00146DAE"/>
    <w:rsid w:val="00147529"/>
    <w:rsid w:val="00147D33"/>
    <w:rsid w:val="001503C4"/>
    <w:rsid w:val="0015056C"/>
    <w:rsid w:val="00150966"/>
    <w:rsid w:val="00150B57"/>
    <w:rsid w:val="00150C1C"/>
    <w:rsid w:val="00150C86"/>
    <w:rsid w:val="00151256"/>
    <w:rsid w:val="00151263"/>
    <w:rsid w:val="00151623"/>
    <w:rsid w:val="00151671"/>
    <w:rsid w:val="001519B3"/>
    <w:rsid w:val="00151A2C"/>
    <w:rsid w:val="00151BDE"/>
    <w:rsid w:val="001522CC"/>
    <w:rsid w:val="0015233D"/>
    <w:rsid w:val="001523B8"/>
    <w:rsid w:val="0015241F"/>
    <w:rsid w:val="00152D55"/>
    <w:rsid w:val="0015300C"/>
    <w:rsid w:val="0015317A"/>
    <w:rsid w:val="00153794"/>
    <w:rsid w:val="00153BEB"/>
    <w:rsid w:val="00153DDD"/>
    <w:rsid w:val="00153DFA"/>
    <w:rsid w:val="001549F3"/>
    <w:rsid w:val="00154A7F"/>
    <w:rsid w:val="00155458"/>
    <w:rsid w:val="00155610"/>
    <w:rsid w:val="0015568A"/>
    <w:rsid w:val="00155911"/>
    <w:rsid w:val="00155CBA"/>
    <w:rsid w:val="0015600E"/>
    <w:rsid w:val="0015614A"/>
    <w:rsid w:val="00156178"/>
    <w:rsid w:val="0015668D"/>
    <w:rsid w:val="001566BA"/>
    <w:rsid w:val="0015686F"/>
    <w:rsid w:val="00156889"/>
    <w:rsid w:val="00156C3E"/>
    <w:rsid w:val="0015708F"/>
    <w:rsid w:val="001571F9"/>
    <w:rsid w:val="0015737E"/>
    <w:rsid w:val="00157395"/>
    <w:rsid w:val="00157447"/>
    <w:rsid w:val="00157503"/>
    <w:rsid w:val="00157AAA"/>
    <w:rsid w:val="00157CFD"/>
    <w:rsid w:val="00157D74"/>
    <w:rsid w:val="00157E85"/>
    <w:rsid w:val="0016045E"/>
    <w:rsid w:val="00160D02"/>
    <w:rsid w:val="00160F58"/>
    <w:rsid w:val="001614E1"/>
    <w:rsid w:val="00161589"/>
    <w:rsid w:val="001617DC"/>
    <w:rsid w:val="00161809"/>
    <w:rsid w:val="0016180B"/>
    <w:rsid w:val="00161A53"/>
    <w:rsid w:val="00161B53"/>
    <w:rsid w:val="00161F04"/>
    <w:rsid w:val="00162560"/>
    <w:rsid w:val="001627D8"/>
    <w:rsid w:val="00162857"/>
    <w:rsid w:val="0016359C"/>
    <w:rsid w:val="001638EC"/>
    <w:rsid w:val="00163926"/>
    <w:rsid w:val="00164389"/>
    <w:rsid w:val="001643BA"/>
    <w:rsid w:val="00164D85"/>
    <w:rsid w:val="00164F1D"/>
    <w:rsid w:val="00164F53"/>
    <w:rsid w:val="00165585"/>
    <w:rsid w:val="00166347"/>
    <w:rsid w:val="00166368"/>
    <w:rsid w:val="001663CC"/>
    <w:rsid w:val="00166852"/>
    <w:rsid w:val="00166BFD"/>
    <w:rsid w:val="00166C7A"/>
    <w:rsid w:val="00166C84"/>
    <w:rsid w:val="00166EAB"/>
    <w:rsid w:val="00166EBA"/>
    <w:rsid w:val="00167101"/>
    <w:rsid w:val="00167C0D"/>
    <w:rsid w:val="00167C0F"/>
    <w:rsid w:val="00167E5E"/>
    <w:rsid w:val="0017005A"/>
    <w:rsid w:val="00170400"/>
    <w:rsid w:val="00170738"/>
    <w:rsid w:val="00170852"/>
    <w:rsid w:val="00170907"/>
    <w:rsid w:val="00170E0C"/>
    <w:rsid w:val="001716FE"/>
    <w:rsid w:val="0017182B"/>
    <w:rsid w:val="00171B52"/>
    <w:rsid w:val="00171E5E"/>
    <w:rsid w:val="00171F84"/>
    <w:rsid w:val="0017214C"/>
    <w:rsid w:val="00172678"/>
    <w:rsid w:val="00172B6E"/>
    <w:rsid w:val="00172BBE"/>
    <w:rsid w:val="00172E20"/>
    <w:rsid w:val="00172FED"/>
    <w:rsid w:val="00173351"/>
    <w:rsid w:val="0017349C"/>
    <w:rsid w:val="00173698"/>
    <w:rsid w:val="0017399E"/>
    <w:rsid w:val="0017456A"/>
    <w:rsid w:val="001748C7"/>
    <w:rsid w:val="00174929"/>
    <w:rsid w:val="00174D32"/>
    <w:rsid w:val="00174F5B"/>
    <w:rsid w:val="00174F8B"/>
    <w:rsid w:val="00175132"/>
    <w:rsid w:val="001755F4"/>
    <w:rsid w:val="00175918"/>
    <w:rsid w:val="00175A50"/>
    <w:rsid w:val="00175AFF"/>
    <w:rsid w:val="00175B31"/>
    <w:rsid w:val="00176215"/>
    <w:rsid w:val="0017626D"/>
    <w:rsid w:val="0017651C"/>
    <w:rsid w:val="001766F3"/>
    <w:rsid w:val="00176704"/>
    <w:rsid w:val="0017674A"/>
    <w:rsid w:val="00176ABB"/>
    <w:rsid w:val="00176BD5"/>
    <w:rsid w:val="00176DEF"/>
    <w:rsid w:val="001771F6"/>
    <w:rsid w:val="001772B0"/>
    <w:rsid w:val="0017747C"/>
    <w:rsid w:val="001774AD"/>
    <w:rsid w:val="0017755B"/>
    <w:rsid w:val="001775E3"/>
    <w:rsid w:val="00177A33"/>
    <w:rsid w:val="00177F10"/>
    <w:rsid w:val="0018073D"/>
    <w:rsid w:val="0018089C"/>
    <w:rsid w:val="00180A20"/>
    <w:rsid w:val="00180A3D"/>
    <w:rsid w:val="001810B8"/>
    <w:rsid w:val="00181244"/>
    <w:rsid w:val="00181468"/>
    <w:rsid w:val="001814AD"/>
    <w:rsid w:val="001815A9"/>
    <w:rsid w:val="00181847"/>
    <w:rsid w:val="00181A55"/>
    <w:rsid w:val="00181AF8"/>
    <w:rsid w:val="00181D07"/>
    <w:rsid w:val="00181D95"/>
    <w:rsid w:val="001820AE"/>
    <w:rsid w:val="0018211F"/>
    <w:rsid w:val="00182292"/>
    <w:rsid w:val="00182770"/>
    <w:rsid w:val="001827B2"/>
    <w:rsid w:val="001827BF"/>
    <w:rsid w:val="00183A9F"/>
    <w:rsid w:val="00183CCE"/>
    <w:rsid w:val="00184379"/>
    <w:rsid w:val="00184617"/>
    <w:rsid w:val="00184770"/>
    <w:rsid w:val="00184776"/>
    <w:rsid w:val="00184A22"/>
    <w:rsid w:val="00184AA4"/>
    <w:rsid w:val="00184B18"/>
    <w:rsid w:val="00184ED4"/>
    <w:rsid w:val="0018509D"/>
    <w:rsid w:val="00185527"/>
    <w:rsid w:val="001856F0"/>
    <w:rsid w:val="00185847"/>
    <w:rsid w:val="00185B08"/>
    <w:rsid w:val="00185D47"/>
    <w:rsid w:val="00185FE5"/>
    <w:rsid w:val="0018637D"/>
    <w:rsid w:val="001863F0"/>
    <w:rsid w:val="00186B8F"/>
    <w:rsid w:val="00186D11"/>
    <w:rsid w:val="00187855"/>
    <w:rsid w:val="00187FBE"/>
    <w:rsid w:val="00187FD4"/>
    <w:rsid w:val="00190386"/>
    <w:rsid w:val="00190860"/>
    <w:rsid w:val="001909E5"/>
    <w:rsid w:val="001914FA"/>
    <w:rsid w:val="00191638"/>
    <w:rsid w:val="001918CC"/>
    <w:rsid w:val="00191D2F"/>
    <w:rsid w:val="00191F69"/>
    <w:rsid w:val="00192102"/>
    <w:rsid w:val="001925F7"/>
    <w:rsid w:val="00192618"/>
    <w:rsid w:val="00192812"/>
    <w:rsid w:val="0019283B"/>
    <w:rsid w:val="0019290E"/>
    <w:rsid w:val="00192BA8"/>
    <w:rsid w:val="00192C3C"/>
    <w:rsid w:val="00192D95"/>
    <w:rsid w:val="00192F2E"/>
    <w:rsid w:val="00193037"/>
    <w:rsid w:val="0019309E"/>
    <w:rsid w:val="001939D9"/>
    <w:rsid w:val="00193BFC"/>
    <w:rsid w:val="00194333"/>
    <w:rsid w:val="001943D8"/>
    <w:rsid w:val="00194913"/>
    <w:rsid w:val="00194BA9"/>
    <w:rsid w:val="00194DAC"/>
    <w:rsid w:val="00194EE1"/>
    <w:rsid w:val="0019530C"/>
    <w:rsid w:val="001953B4"/>
    <w:rsid w:val="001954BA"/>
    <w:rsid w:val="001955CB"/>
    <w:rsid w:val="0019569F"/>
    <w:rsid w:val="00195830"/>
    <w:rsid w:val="0019585F"/>
    <w:rsid w:val="00195A4F"/>
    <w:rsid w:val="00195DCB"/>
    <w:rsid w:val="00195EAE"/>
    <w:rsid w:val="00195F54"/>
    <w:rsid w:val="001960E4"/>
    <w:rsid w:val="00196502"/>
    <w:rsid w:val="001966F9"/>
    <w:rsid w:val="001968F5"/>
    <w:rsid w:val="00196AC3"/>
    <w:rsid w:val="00196E12"/>
    <w:rsid w:val="00196E4C"/>
    <w:rsid w:val="00197193"/>
    <w:rsid w:val="0019742F"/>
    <w:rsid w:val="0019745D"/>
    <w:rsid w:val="0019757D"/>
    <w:rsid w:val="00197758"/>
    <w:rsid w:val="001977BB"/>
    <w:rsid w:val="00197B08"/>
    <w:rsid w:val="00197DA2"/>
    <w:rsid w:val="00197DE3"/>
    <w:rsid w:val="001A08CA"/>
    <w:rsid w:val="001A0F85"/>
    <w:rsid w:val="001A1150"/>
    <w:rsid w:val="001A1BF2"/>
    <w:rsid w:val="001A1E4A"/>
    <w:rsid w:val="001A1EAF"/>
    <w:rsid w:val="001A22A9"/>
    <w:rsid w:val="001A2835"/>
    <w:rsid w:val="001A2856"/>
    <w:rsid w:val="001A2986"/>
    <w:rsid w:val="001A2A06"/>
    <w:rsid w:val="001A2A8D"/>
    <w:rsid w:val="001A2D13"/>
    <w:rsid w:val="001A2D26"/>
    <w:rsid w:val="001A3AA4"/>
    <w:rsid w:val="001A3C2F"/>
    <w:rsid w:val="001A3D12"/>
    <w:rsid w:val="001A3E07"/>
    <w:rsid w:val="001A427E"/>
    <w:rsid w:val="001A432C"/>
    <w:rsid w:val="001A48ED"/>
    <w:rsid w:val="001A497E"/>
    <w:rsid w:val="001A49C9"/>
    <w:rsid w:val="001A579A"/>
    <w:rsid w:val="001A584F"/>
    <w:rsid w:val="001A594E"/>
    <w:rsid w:val="001A5A7B"/>
    <w:rsid w:val="001A5CDA"/>
    <w:rsid w:val="001A5D91"/>
    <w:rsid w:val="001A60F2"/>
    <w:rsid w:val="001A63B4"/>
    <w:rsid w:val="001A6415"/>
    <w:rsid w:val="001A6595"/>
    <w:rsid w:val="001A6746"/>
    <w:rsid w:val="001A6BBB"/>
    <w:rsid w:val="001A6E82"/>
    <w:rsid w:val="001A7113"/>
    <w:rsid w:val="001A73D0"/>
    <w:rsid w:val="001A74E3"/>
    <w:rsid w:val="001A7646"/>
    <w:rsid w:val="001A78A2"/>
    <w:rsid w:val="001A79A2"/>
    <w:rsid w:val="001A7CC0"/>
    <w:rsid w:val="001A7D44"/>
    <w:rsid w:val="001B0100"/>
    <w:rsid w:val="001B030E"/>
    <w:rsid w:val="001B063C"/>
    <w:rsid w:val="001B0A6F"/>
    <w:rsid w:val="001B0CD5"/>
    <w:rsid w:val="001B0DA6"/>
    <w:rsid w:val="001B0DD9"/>
    <w:rsid w:val="001B0F8B"/>
    <w:rsid w:val="001B108E"/>
    <w:rsid w:val="001B1379"/>
    <w:rsid w:val="001B14E4"/>
    <w:rsid w:val="001B153B"/>
    <w:rsid w:val="001B164F"/>
    <w:rsid w:val="001B1765"/>
    <w:rsid w:val="001B1BCE"/>
    <w:rsid w:val="001B1C24"/>
    <w:rsid w:val="001B1DAB"/>
    <w:rsid w:val="001B2080"/>
    <w:rsid w:val="001B22CF"/>
    <w:rsid w:val="001B242D"/>
    <w:rsid w:val="001B25DA"/>
    <w:rsid w:val="001B26E8"/>
    <w:rsid w:val="001B274A"/>
    <w:rsid w:val="001B30B8"/>
    <w:rsid w:val="001B3329"/>
    <w:rsid w:val="001B334A"/>
    <w:rsid w:val="001B3588"/>
    <w:rsid w:val="001B3622"/>
    <w:rsid w:val="001B3680"/>
    <w:rsid w:val="001B3828"/>
    <w:rsid w:val="001B3854"/>
    <w:rsid w:val="001B3A1B"/>
    <w:rsid w:val="001B3A9E"/>
    <w:rsid w:val="001B4099"/>
    <w:rsid w:val="001B42DB"/>
    <w:rsid w:val="001B43BC"/>
    <w:rsid w:val="001B4427"/>
    <w:rsid w:val="001B4460"/>
    <w:rsid w:val="001B45EC"/>
    <w:rsid w:val="001B4F73"/>
    <w:rsid w:val="001B5037"/>
    <w:rsid w:val="001B53C9"/>
    <w:rsid w:val="001B5505"/>
    <w:rsid w:val="001B56A2"/>
    <w:rsid w:val="001B5A8E"/>
    <w:rsid w:val="001B5DFC"/>
    <w:rsid w:val="001B5E6D"/>
    <w:rsid w:val="001B5F30"/>
    <w:rsid w:val="001B67FC"/>
    <w:rsid w:val="001B6B6B"/>
    <w:rsid w:val="001B725A"/>
    <w:rsid w:val="001B77AB"/>
    <w:rsid w:val="001B78E3"/>
    <w:rsid w:val="001C04C7"/>
    <w:rsid w:val="001C0570"/>
    <w:rsid w:val="001C05C4"/>
    <w:rsid w:val="001C08A0"/>
    <w:rsid w:val="001C08D6"/>
    <w:rsid w:val="001C0BBD"/>
    <w:rsid w:val="001C0EC3"/>
    <w:rsid w:val="001C127F"/>
    <w:rsid w:val="001C17ED"/>
    <w:rsid w:val="001C1961"/>
    <w:rsid w:val="001C1A16"/>
    <w:rsid w:val="001C1AF5"/>
    <w:rsid w:val="001C1B32"/>
    <w:rsid w:val="001C1FCA"/>
    <w:rsid w:val="001C2604"/>
    <w:rsid w:val="001C2A72"/>
    <w:rsid w:val="001C2B79"/>
    <w:rsid w:val="001C2B9D"/>
    <w:rsid w:val="001C2DCC"/>
    <w:rsid w:val="001C2DD1"/>
    <w:rsid w:val="001C3129"/>
    <w:rsid w:val="001C358B"/>
    <w:rsid w:val="001C367C"/>
    <w:rsid w:val="001C379A"/>
    <w:rsid w:val="001C379F"/>
    <w:rsid w:val="001C3964"/>
    <w:rsid w:val="001C3C25"/>
    <w:rsid w:val="001C4A7A"/>
    <w:rsid w:val="001C4EFC"/>
    <w:rsid w:val="001C502A"/>
    <w:rsid w:val="001C505F"/>
    <w:rsid w:val="001C53C6"/>
    <w:rsid w:val="001C5460"/>
    <w:rsid w:val="001C563F"/>
    <w:rsid w:val="001C576B"/>
    <w:rsid w:val="001C577A"/>
    <w:rsid w:val="001C5877"/>
    <w:rsid w:val="001C5BFC"/>
    <w:rsid w:val="001C60E3"/>
    <w:rsid w:val="001C640F"/>
    <w:rsid w:val="001C64FC"/>
    <w:rsid w:val="001C65AF"/>
    <w:rsid w:val="001C6720"/>
    <w:rsid w:val="001C677D"/>
    <w:rsid w:val="001C6D80"/>
    <w:rsid w:val="001C7024"/>
    <w:rsid w:val="001C71B0"/>
    <w:rsid w:val="001D0616"/>
    <w:rsid w:val="001D085B"/>
    <w:rsid w:val="001D0B24"/>
    <w:rsid w:val="001D0B4D"/>
    <w:rsid w:val="001D0B8E"/>
    <w:rsid w:val="001D0B98"/>
    <w:rsid w:val="001D0F8F"/>
    <w:rsid w:val="001D124F"/>
    <w:rsid w:val="001D1350"/>
    <w:rsid w:val="001D15C1"/>
    <w:rsid w:val="001D178C"/>
    <w:rsid w:val="001D1EB5"/>
    <w:rsid w:val="001D2097"/>
    <w:rsid w:val="001D2681"/>
    <w:rsid w:val="001D26EC"/>
    <w:rsid w:val="001D2884"/>
    <w:rsid w:val="001D2A01"/>
    <w:rsid w:val="001D3679"/>
    <w:rsid w:val="001D39CC"/>
    <w:rsid w:val="001D3F83"/>
    <w:rsid w:val="001D4112"/>
    <w:rsid w:val="001D44AF"/>
    <w:rsid w:val="001D45FA"/>
    <w:rsid w:val="001D4661"/>
    <w:rsid w:val="001D493B"/>
    <w:rsid w:val="001D4C2D"/>
    <w:rsid w:val="001D5355"/>
    <w:rsid w:val="001D5772"/>
    <w:rsid w:val="001D5EA7"/>
    <w:rsid w:val="001D5F13"/>
    <w:rsid w:val="001D62CA"/>
    <w:rsid w:val="001D65E3"/>
    <w:rsid w:val="001D6CFA"/>
    <w:rsid w:val="001D709D"/>
    <w:rsid w:val="001D7CB4"/>
    <w:rsid w:val="001D7E35"/>
    <w:rsid w:val="001E0041"/>
    <w:rsid w:val="001E0176"/>
    <w:rsid w:val="001E0442"/>
    <w:rsid w:val="001E0F01"/>
    <w:rsid w:val="001E1014"/>
    <w:rsid w:val="001E10DA"/>
    <w:rsid w:val="001E1911"/>
    <w:rsid w:val="001E1C4A"/>
    <w:rsid w:val="001E1E82"/>
    <w:rsid w:val="001E1EA3"/>
    <w:rsid w:val="001E1ECD"/>
    <w:rsid w:val="001E1EE5"/>
    <w:rsid w:val="001E2296"/>
    <w:rsid w:val="001E246B"/>
    <w:rsid w:val="001E2499"/>
    <w:rsid w:val="001E2677"/>
    <w:rsid w:val="001E2810"/>
    <w:rsid w:val="001E2B50"/>
    <w:rsid w:val="001E2C6C"/>
    <w:rsid w:val="001E2D84"/>
    <w:rsid w:val="001E3017"/>
    <w:rsid w:val="001E401E"/>
    <w:rsid w:val="001E48FC"/>
    <w:rsid w:val="001E4EE6"/>
    <w:rsid w:val="001E5562"/>
    <w:rsid w:val="001E5CAF"/>
    <w:rsid w:val="001E5E11"/>
    <w:rsid w:val="001E5ECB"/>
    <w:rsid w:val="001E600B"/>
    <w:rsid w:val="001E603A"/>
    <w:rsid w:val="001E61F7"/>
    <w:rsid w:val="001E6520"/>
    <w:rsid w:val="001E6760"/>
    <w:rsid w:val="001E6AF6"/>
    <w:rsid w:val="001E7049"/>
    <w:rsid w:val="001E7445"/>
    <w:rsid w:val="001E7846"/>
    <w:rsid w:val="001E78BD"/>
    <w:rsid w:val="001E7B28"/>
    <w:rsid w:val="001E7C29"/>
    <w:rsid w:val="001F0014"/>
    <w:rsid w:val="001F0209"/>
    <w:rsid w:val="001F039D"/>
    <w:rsid w:val="001F0632"/>
    <w:rsid w:val="001F0B99"/>
    <w:rsid w:val="001F0D77"/>
    <w:rsid w:val="001F0DE9"/>
    <w:rsid w:val="001F0F1A"/>
    <w:rsid w:val="001F0F7D"/>
    <w:rsid w:val="001F131B"/>
    <w:rsid w:val="001F1973"/>
    <w:rsid w:val="001F1B4C"/>
    <w:rsid w:val="001F2953"/>
    <w:rsid w:val="001F29A0"/>
    <w:rsid w:val="001F2BD5"/>
    <w:rsid w:val="001F31A5"/>
    <w:rsid w:val="001F3DFC"/>
    <w:rsid w:val="001F3F77"/>
    <w:rsid w:val="001F4133"/>
    <w:rsid w:val="001F440F"/>
    <w:rsid w:val="001F44E0"/>
    <w:rsid w:val="001F45A3"/>
    <w:rsid w:val="001F47E1"/>
    <w:rsid w:val="001F49F2"/>
    <w:rsid w:val="001F4A52"/>
    <w:rsid w:val="001F4B06"/>
    <w:rsid w:val="001F4BA5"/>
    <w:rsid w:val="001F4C16"/>
    <w:rsid w:val="001F51F2"/>
    <w:rsid w:val="001F5220"/>
    <w:rsid w:val="001F537D"/>
    <w:rsid w:val="001F5EA9"/>
    <w:rsid w:val="001F61BB"/>
    <w:rsid w:val="001F627B"/>
    <w:rsid w:val="001F665C"/>
    <w:rsid w:val="001F67F9"/>
    <w:rsid w:val="001F731B"/>
    <w:rsid w:val="001F77EF"/>
    <w:rsid w:val="001F7909"/>
    <w:rsid w:val="001F7BE8"/>
    <w:rsid w:val="001F7DB3"/>
    <w:rsid w:val="001F7F5E"/>
    <w:rsid w:val="00200075"/>
    <w:rsid w:val="00200849"/>
    <w:rsid w:val="00200AF5"/>
    <w:rsid w:val="00200DEB"/>
    <w:rsid w:val="00200F6A"/>
    <w:rsid w:val="002011D1"/>
    <w:rsid w:val="00201208"/>
    <w:rsid w:val="002014D0"/>
    <w:rsid w:val="002018E2"/>
    <w:rsid w:val="00202095"/>
    <w:rsid w:val="002022B1"/>
    <w:rsid w:val="00202506"/>
    <w:rsid w:val="00202830"/>
    <w:rsid w:val="00202A70"/>
    <w:rsid w:val="00202E24"/>
    <w:rsid w:val="002031FF"/>
    <w:rsid w:val="0020342A"/>
    <w:rsid w:val="002034E0"/>
    <w:rsid w:val="0020351D"/>
    <w:rsid w:val="00203A61"/>
    <w:rsid w:val="00203C11"/>
    <w:rsid w:val="00203ECD"/>
    <w:rsid w:val="0020442B"/>
    <w:rsid w:val="00204647"/>
    <w:rsid w:val="0020477E"/>
    <w:rsid w:val="0020482A"/>
    <w:rsid w:val="002048BB"/>
    <w:rsid w:val="00204C05"/>
    <w:rsid w:val="00204E38"/>
    <w:rsid w:val="002051DF"/>
    <w:rsid w:val="00205234"/>
    <w:rsid w:val="0020548D"/>
    <w:rsid w:val="0020563D"/>
    <w:rsid w:val="00205829"/>
    <w:rsid w:val="00205A02"/>
    <w:rsid w:val="00205B65"/>
    <w:rsid w:val="002064E6"/>
    <w:rsid w:val="002068FA"/>
    <w:rsid w:val="00206AD9"/>
    <w:rsid w:val="00206E82"/>
    <w:rsid w:val="00206FF2"/>
    <w:rsid w:val="00207047"/>
    <w:rsid w:val="00207740"/>
    <w:rsid w:val="002078C3"/>
    <w:rsid w:val="00210191"/>
    <w:rsid w:val="002106F7"/>
    <w:rsid w:val="002109C5"/>
    <w:rsid w:val="00210C35"/>
    <w:rsid w:val="00211045"/>
    <w:rsid w:val="002114F8"/>
    <w:rsid w:val="00211AE1"/>
    <w:rsid w:val="00211BEA"/>
    <w:rsid w:val="0021223E"/>
    <w:rsid w:val="002125E4"/>
    <w:rsid w:val="0021263D"/>
    <w:rsid w:val="002128F2"/>
    <w:rsid w:val="00212E44"/>
    <w:rsid w:val="00212ED0"/>
    <w:rsid w:val="002130B1"/>
    <w:rsid w:val="00213279"/>
    <w:rsid w:val="0021356C"/>
    <w:rsid w:val="00213AEE"/>
    <w:rsid w:val="00213E15"/>
    <w:rsid w:val="00214061"/>
    <w:rsid w:val="00214157"/>
    <w:rsid w:val="0021425E"/>
    <w:rsid w:val="00214320"/>
    <w:rsid w:val="0021448A"/>
    <w:rsid w:val="00214830"/>
    <w:rsid w:val="00214AC3"/>
    <w:rsid w:val="002150A8"/>
    <w:rsid w:val="002157CA"/>
    <w:rsid w:val="002157E8"/>
    <w:rsid w:val="0021581F"/>
    <w:rsid w:val="00215BB1"/>
    <w:rsid w:val="00216100"/>
    <w:rsid w:val="00216441"/>
    <w:rsid w:val="002165C8"/>
    <w:rsid w:val="002166A0"/>
    <w:rsid w:val="00216878"/>
    <w:rsid w:val="002168D9"/>
    <w:rsid w:val="0021693A"/>
    <w:rsid w:val="00216985"/>
    <w:rsid w:val="00216D60"/>
    <w:rsid w:val="00217471"/>
    <w:rsid w:val="002174AF"/>
    <w:rsid w:val="002176BF"/>
    <w:rsid w:val="00217D49"/>
    <w:rsid w:val="00220076"/>
    <w:rsid w:val="0022026F"/>
    <w:rsid w:val="00220451"/>
    <w:rsid w:val="0022073C"/>
    <w:rsid w:val="00220A57"/>
    <w:rsid w:val="00220A7B"/>
    <w:rsid w:val="00220AE4"/>
    <w:rsid w:val="00221020"/>
    <w:rsid w:val="002215C1"/>
    <w:rsid w:val="00221CCB"/>
    <w:rsid w:val="00221EBF"/>
    <w:rsid w:val="00221ED4"/>
    <w:rsid w:val="0022250F"/>
    <w:rsid w:val="0022282B"/>
    <w:rsid w:val="00222C92"/>
    <w:rsid w:val="00222DFA"/>
    <w:rsid w:val="00222EF5"/>
    <w:rsid w:val="00222F7E"/>
    <w:rsid w:val="002231A9"/>
    <w:rsid w:val="0022359C"/>
    <w:rsid w:val="00223987"/>
    <w:rsid w:val="002239A2"/>
    <w:rsid w:val="00223D49"/>
    <w:rsid w:val="00223D59"/>
    <w:rsid w:val="00223E6D"/>
    <w:rsid w:val="002242CB"/>
    <w:rsid w:val="002242E9"/>
    <w:rsid w:val="00224417"/>
    <w:rsid w:val="00224938"/>
    <w:rsid w:val="00224B94"/>
    <w:rsid w:val="00224D05"/>
    <w:rsid w:val="002250C4"/>
    <w:rsid w:val="00225248"/>
    <w:rsid w:val="002260A4"/>
    <w:rsid w:val="0022640B"/>
    <w:rsid w:val="00226ADE"/>
    <w:rsid w:val="00226D1B"/>
    <w:rsid w:val="002272C8"/>
    <w:rsid w:val="00227410"/>
    <w:rsid w:val="00227811"/>
    <w:rsid w:val="002279D9"/>
    <w:rsid w:val="00227B79"/>
    <w:rsid w:val="00227D00"/>
    <w:rsid w:val="00230173"/>
    <w:rsid w:val="0023034D"/>
    <w:rsid w:val="00231380"/>
    <w:rsid w:val="0023157A"/>
    <w:rsid w:val="00231598"/>
    <w:rsid w:val="00231617"/>
    <w:rsid w:val="002317AF"/>
    <w:rsid w:val="00231BFB"/>
    <w:rsid w:val="00231CF8"/>
    <w:rsid w:val="00231E36"/>
    <w:rsid w:val="002320F1"/>
    <w:rsid w:val="002326E3"/>
    <w:rsid w:val="0023280E"/>
    <w:rsid w:val="0023299E"/>
    <w:rsid w:val="00232D6D"/>
    <w:rsid w:val="00233370"/>
    <w:rsid w:val="00233434"/>
    <w:rsid w:val="00233B1C"/>
    <w:rsid w:val="00233F11"/>
    <w:rsid w:val="002341E9"/>
    <w:rsid w:val="00234209"/>
    <w:rsid w:val="002343A9"/>
    <w:rsid w:val="00234D78"/>
    <w:rsid w:val="00234D79"/>
    <w:rsid w:val="00234E8E"/>
    <w:rsid w:val="00234E92"/>
    <w:rsid w:val="0023584B"/>
    <w:rsid w:val="002359B4"/>
    <w:rsid w:val="00235F3D"/>
    <w:rsid w:val="0023605D"/>
    <w:rsid w:val="00236112"/>
    <w:rsid w:val="002362FC"/>
    <w:rsid w:val="002365C4"/>
    <w:rsid w:val="002369B0"/>
    <w:rsid w:val="00236A33"/>
    <w:rsid w:val="00236E5E"/>
    <w:rsid w:val="0023764C"/>
    <w:rsid w:val="00237929"/>
    <w:rsid w:val="00237A2B"/>
    <w:rsid w:val="00237BB6"/>
    <w:rsid w:val="00237FE5"/>
    <w:rsid w:val="0024027F"/>
    <w:rsid w:val="00240515"/>
    <w:rsid w:val="00240789"/>
    <w:rsid w:val="00240BF7"/>
    <w:rsid w:val="00241238"/>
    <w:rsid w:val="00241403"/>
    <w:rsid w:val="00241CD9"/>
    <w:rsid w:val="00241E6A"/>
    <w:rsid w:val="00241F39"/>
    <w:rsid w:val="0024203F"/>
    <w:rsid w:val="00242B34"/>
    <w:rsid w:val="00242C87"/>
    <w:rsid w:val="00243069"/>
    <w:rsid w:val="00243130"/>
    <w:rsid w:val="00243182"/>
    <w:rsid w:val="002431A0"/>
    <w:rsid w:val="002431F0"/>
    <w:rsid w:val="002433DB"/>
    <w:rsid w:val="00243585"/>
    <w:rsid w:val="002438E1"/>
    <w:rsid w:val="00243DCD"/>
    <w:rsid w:val="00243FB5"/>
    <w:rsid w:val="002440C6"/>
    <w:rsid w:val="00244261"/>
    <w:rsid w:val="002443EE"/>
    <w:rsid w:val="002444D9"/>
    <w:rsid w:val="00244945"/>
    <w:rsid w:val="00244A64"/>
    <w:rsid w:val="00244DEF"/>
    <w:rsid w:val="00244FEA"/>
    <w:rsid w:val="0024574B"/>
    <w:rsid w:val="002459B7"/>
    <w:rsid w:val="00245B7E"/>
    <w:rsid w:val="00245EA3"/>
    <w:rsid w:val="00245EFB"/>
    <w:rsid w:val="002462B2"/>
    <w:rsid w:val="00246539"/>
    <w:rsid w:val="00246BAF"/>
    <w:rsid w:val="00246C9F"/>
    <w:rsid w:val="00246D59"/>
    <w:rsid w:val="0024712A"/>
    <w:rsid w:val="00247233"/>
    <w:rsid w:val="00247450"/>
    <w:rsid w:val="002475FD"/>
    <w:rsid w:val="00247730"/>
    <w:rsid w:val="002479BE"/>
    <w:rsid w:val="00247CBF"/>
    <w:rsid w:val="00247DAF"/>
    <w:rsid w:val="00247F33"/>
    <w:rsid w:val="00247F81"/>
    <w:rsid w:val="002500E5"/>
    <w:rsid w:val="00250105"/>
    <w:rsid w:val="0025038F"/>
    <w:rsid w:val="002506FB"/>
    <w:rsid w:val="00250821"/>
    <w:rsid w:val="0025091B"/>
    <w:rsid w:val="00250BF3"/>
    <w:rsid w:val="00250F5B"/>
    <w:rsid w:val="00251135"/>
    <w:rsid w:val="002516F9"/>
    <w:rsid w:val="0025176F"/>
    <w:rsid w:val="002517B2"/>
    <w:rsid w:val="00251B91"/>
    <w:rsid w:val="00251F5A"/>
    <w:rsid w:val="00251F86"/>
    <w:rsid w:val="0025203A"/>
    <w:rsid w:val="0025208F"/>
    <w:rsid w:val="00252221"/>
    <w:rsid w:val="0025249D"/>
    <w:rsid w:val="00252501"/>
    <w:rsid w:val="002525B0"/>
    <w:rsid w:val="00252693"/>
    <w:rsid w:val="002530A0"/>
    <w:rsid w:val="002537BB"/>
    <w:rsid w:val="002538AC"/>
    <w:rsid w:val="00253A2D"/>
    <w:rsid w:val="00254005"/>
    <w:rsid w:val="0025414A"/>
    <w:rsid w:val="00254715"/>
    <w:rsid w:val="00254F75"/>
    <w:rsid w:val="00254FA8"/>
    <w:rsid w:val="00254FC2"/>
    <w:rsid w:val="0025552F"/>
    <w:rsid w:val="002556CD"/>
    <w:rsid w:val="00255912"/>
    <w:rsid w:val="00256367"/>
    <w:rsid w:val="002565F6"/>
    <w:rsid w:val="00256BC0"/>
    <w:rsid w:val="00256E5E"/>
    <w:rsid w:val="00256FC5"/>
    <w:rsid w:val="002570E2"/>
    <w:rsid w:val="002572B9"/>
    <w:rsid w:val="002574D3"/>
    <w:rsid w:val="002579F5"/>
    <w:rsid w:val="00257A54"/>
    <w:rsid w:val="00257FB8"/>
    <w:rsid w:val="002603D4"/>
    <w:rsid w:val="00260802"/>
    <w:rsid w:val="0026089B"/>
    <w:rsid w:val="00260CB3"/>
    <w:rsid w:val="00260E56"/>
    <w:rsid w:val="002610BE"/>
    <w:rsid w:val="002612D0"/>
    <w:rsid w:val="0026145E"/>
    <w:rsid w:val="00261645"/>
    <w:rsid w:val="0026171D"/>
    <w:rsid w:val="0026179E"/>
    <w:rsid w:val="002617F8"/>
    <w:rsid w:val="00261F8B"/>
    <w:rsid w:val="00262347"/>
    <w:rsid w:val="0026251D"/>
    <w:rsid w:val="0026258E"/>
    <w:rsid w:val="00262BFE"/>
    <w:rsid w:val="00262E1F"/>
    <w:rsid w:val="00262F41"/>
    <w:rsid w:val="00263814"/>
    <w:rsid w:val="002638A7"/>
    <w:rsid w:val="002638F6"/>
    <w:rsid w:val="00263CD5"/>
    <w:rsid w:val="00263D02"/>
    <w:rsid w:val="0026413B"/>
    <w:rsid w:val="00264326"/>
    <w:rsid w:val="002647B5"/>
    <w:rsid w:val="00264BF3"/>
    <w:rsid w:val="00264FB2"/>
    <w:rsid w:val="00265007"/>
    <w:rsid w:val="00265165"/>
    <w:rsid w:val="002651BF"/>
    <w:rsid w:val="002654C0"/>
    <w:rsid w:val="0026566A"/>
    <w:rsid w:val="002657EF"/>
    <w:rsid w:val="00265FBD"/>
    <w:rsid w:val="00266427"/>
    <w:rsid w:val="002664F9"/>
    <w:rsid w:val="002668C2"/>
    <w:rsid w:val="002668F0"/>
    <w:rsid w:val="00266B0B"/>
    <w:rsid w:val="00266BA0"/>
    <w:rsid w:val="00266ED9"/>
    <w:rsid w:val="00266FB3"/>
    <w:rsid w:val="00267145"/>
    <w:rsid w:val="002675CD"/>
    <w:rsid w:val="002709F1"/>
    <w:rsid w:val="00270C8B"/>
    <w:rsid w:val="00270E7B"/>
    <w:rsid w:val="00271599"/>
    <w:rsid w:val="002719EF"/>
    <w:rsid w:val="00271A06"/>
    <w:rsid w:val="00271B7F"/>
    <w:rsid w:val="00271CFC"/>
    <w:rsid w:val="00272214"/>
    <w:rsid w:val="00272435"/>
    <w:rsid w:val="0027284E"/>
    <w:rsid w:val="00272ABC"/>
    <w:rsid w:val="00272CAF"/>
    <w:rsid w:val="00272F4A"/>
    <w:rsid w:val="00273186"/>
    <w:rsid w:val="0027330C"/>
    <w:rsid w:val="002737E2"/>
    <w:rsid w:val="00273BDB"/>
    <w:rsid w:val="00273F23"/>
    <w:rsid w:val="00274187"/>
    <w:rsid w:val="0027432A"/>
    <w:rsid w:val="0027432B"/>
    <w:rsid w:val="002745C0"/>
    <w:rsid w:val="00274AD6"/>
    <w:rsid w:val="00274E37"/>
    <w:rsid w:val="00274ECF"/>
    <w:rsid w:val="00275088"/>
    <w:rsid w:val="00275386"/>
    <w:rsid w:val="0027570D"/>
    <w:rsid w:val="00275969"/>
    <w:rsid w:val="00275D8C"/>
    <w:rsid w:val="00276422"/>
    <w:rsid w:val="002765D8"/>
    <w:rsid w:val="002767C0"/>
    <w:rsid w:val="00276A2A"/>
    <w:rsid w:val="00276F21"/>
    <w:rsid w:val="00277114"/>
    <w:rsid w:val="002772AB"/>
    <w:rsid w:val="00277383"/>
    <w:rsid w:val="002773F8"/>
    <w:rsid w:val="00277656"/>
    <w:rsid w:val="002777BA"/>
    <w:rsid w:val="00277A52"/>
    <w:rsid w:val="00277C58"/>
    <w:rsid w:val="00277DFD"/>
    <w:rsid w:val="00280192"/>
    <w:rsid w:val="0028083C"/>
    <w:rsid w:val="00280992"/>
    <w:rsid w:val="00280D91"/>
    <w:rsid w:val="00280D98"/>
    <w:rsid w:val="00280FD7"/>
    <w:rsid w:val="002811A8"/>
    <w:rsid w:val="002811F3"/>
    <w:rsid w:val="002813C5"/>
    <w:rsid w:val="002814C1"/>
    <w:rsid w:val="00281E03"/>
    <w:rsid w:val="0028206C"/>
    <w:rsid w:val="0028279F"/>
    <w:rsid w:val="00282986"/>
    <w:rsid w:val="00282FEB"/>
    <w:rsid w:val="00283020"/>
    <w:rsid w:val="00283533"/>
    <w:rsid w:val="0028353F"/>
    <w:rsid w:val="00283A56"/>
    <w:rsid w:val="00283BC6"/>
    <w:rsid w:val="0028402A"/>
    <w:rsid w:val="002842AC"/>
    <w:rsid w:val="0028478A"/>
    <w:rsid w:val="002848D0"/>
    <w:rsid w:val="00284BA8"/>
    <w:rsid w:val="00284C4E"/>
    <w:rsid w:val="0028508A"/>
    <w:rsid w:val="00285177"/>
    <w:rsid w:val="002851A1"/>
    <w:rsid w:val="002851BA"/>
    <w:rsid w:val="00285297"/>
    <w:rsid w:val="002853A6"/>
    <w:rsid w:val="0028573E"/>
    <w:rsid w:val="002859E3"/>
    <w:rsid w:val="00285B87"/>
    <w:rsid w:val="002863A4"/>
    <w:rsid w:val="0028676E"/>
    <w:rsid w:val="00286E02"/>
    <w:rsid w:val="00287083"/>
    <w:rsid w:val="0028718A"/>
    <w:rsid w:val="00287241"/>
    <w:rsid w:val="002872A4"/>
    <w:rsid w:val="0028735A"/>
    <w:rsid w:val="00287404"/>
    <w:rsid w:val="00287491"/>
    <w:rsid w:val="00287605"/>
    <w:rsid w:val="0028769F"/>
    <w:rsid w:val="0028789A"/>
    <w:rsid w:val="0028799E"/>
    <w:rsid w:val="00287E9F"/>
    <w:rsid w:val="00290145"/>
    <w:rsid w:val="002906AA"/>
    <w:rsid w:val="002908AB"/>
    <w:rsid w:val="00290F9D"/>
    <w:rsid w:val="00290FC1"/>
    <w:rsid w:val="002910B4"/>
    <w:rsid w:val="00291394"/>
    <w:rsid w:val="00291486"/>
    <w:rsid w:val="00291AE9"/>
    <w:rsid w:val="00291BF8"/>
    <w:rsid w:val="00292039"/>
    <w:rsid w:val="0029271D"/>
    <w:rsid w:val="00292737"/>
    <w:rsid w:val="00292797"/>
    <w:rsid w:val="00292B8C"/>
    <w:rsid w:val="00293647"/>
    <w:rsid w:val="00293C28"/>
    <w:rsid w:val="00293D40"/>
    <w:rsid w:val="00293E2C"/>
    <w:rsid w:val="00293E9D"/>
    <w:rsid w:val="002940CD"/>
    <w:rsid w:val="0029468D"/>
    <w:rsid w:val="002946AC"/>
    <w:rsid w:val="00294703"/>
    <w:rsid w:val="00294770"/>
    <w:rsid w:val="00294CE8"/>
    <w:rsid w:val="00294E2A"/>
    <w:rsid w:val="002950B8"/>
    <w:rsid w:val="002954B9"/>
    <w:rsid w:val="002956B3"/>
    <w:rsid w:val="00295BC0"/>
    <w:rsid w:val="00295D25"/>
    <w:rsid w:val="00296164"/>
    <w:rsid w:val="00296400"/>
    <w:rsid w:val="00296497"/>
    <w:rsid w:val="00296C6F"/>
    <w:rsid w:val="00296D6B"/>
    <w:rsid w:val="00296D74"/>
    <w:rsid w:val="002972DC"/>
    <w:rsid w:val="002979EE"/>
    <w:rsid w:val="00297B5C"/>
    <w:rsid w:val="002A05C3"/>
    <w:rsid w:val="002A0900"/>
    <w:rsid w:val="002A118F"/>
    <w:rsid w:val="002A11FC"/>
    <w:rsid w:val="002A12CA"/>
    <w:rsid w:val="002A1376"/>
    <w:rsid w:val="002A13FB"/>
    <w:rsid w:val="002A1923"/>
    <w:rsid w:val="002A2400"/>
    <w:rsid w:val="002A2552"/>
    <w:rsid w:val="002A28A0"/>
    <w:rsid w:val="002A2975"/>
    <w:rsid w:val="002A2F09"/>
    <w:rsid w:val="002A3557"/>
    <w:rsid w:val="002A3786"/>
    <w:rsid w:val="002A3881"/>
    <w:rsid w:val="002A38BB"/>
    <w:rsid w:val="002A3C13"/>
    <w:rsid w:val="002A3E8F"/>
    <w:rsid w:val="002A40C8"/>
    <w:rsid w:val="002A457B"/>
    <w:rsid w:val="002A4B14"/>
    <w:rsid w:val="002A4C95"/>
    <w:rsid w:val="002A528B"/>
    <w:rsid w:val="002A58F3"/>
    <w:rsid w:val="002A5AD3"/>
    <w:rsid w:val="002A5C2A"/>
    <w:rsid w:val="002A5C87"/>
    <w:rsid w:val="002A5E27"/>
    <w:rsid w:val="002A5E70"/>
    <w:rsid w:val="002A5FA6"/>
    <w:rsid w:val="002A62FD"/>
    <w:rsid w:val="002A6344"/>
    <w:rsid w:val="002A6619"/>
    <w:rsid w:val="002A6BEC"/>
    <w:rsid w:val="002A72BE"/>
    <w:rsid w:val="002A7441"/>
    <w:rsid w:val="002A79D3"/>
    <w:rsid w:val="002A7C7A"/>
    <w:rsid w:val="002A7D23"/>
    <w:rsid w:val="002B04B2"/>
    <w:rsid w:val="002B05E4"/>
    <w:rsid w:val="002B084B"/>
    <w:rsid w:val="002B0A6D"/>
    <w:rsid w:val="002B0D4A"/>
    <w:rsid w:val="002B0F37"/>
    <w:rsid w:val="002B1456"/>
    <w:rsid w:val="002B1886"/>
    <w:rsid w:val="002B19A4"/>
    <w:rsid w:val="002B1D86"/>
    <w:rsid w:val="002B265A"/>
    <w:rsid w:val="002B2ABA"/>
    <w:rsid w:val="002B2F61"/>
    <w:rsid w:val="002B31C2"/>
    <w:rsid w:val="002B3222"/>
    <w:rsid w:val="002B32E3"/>
    <w:rsid w:val="002B39AA"/>
    <w:rsid w:val="002B3C6C"/>
    <w:rsid w:val="002B3CDF"/>
    <w:rsid w:val="002B3CFB"/>
    <w:rsid w:val="002B3FF6"/>
    <w:rsid w:val="002B4334"/>
    <w:rsid w:val="002B43A2"/>
    <w:rsid w:val="002B44D3"/>
    <w:rsid w:val="002B4784"/>
    <w:rsid w:val="002B496E"/>
    <w:rsid w:val="002B4B26"/>
    <w:rsid w:val="002B505C"/>
    <w:rsid w:val="002B5172"/>
    <w:rsid w:val="002B51C9"/>
    <w:rsid w:val="002B5220"/>
    <w:rsid w:val="002B53C2"/>
    <w:rsid w:val="002B587B"/>
    <w:rsid w:val="002B5ABD"/>
    <w:rsid w:val="002B5EA5"/>
    <w:rsid w:val="002B62CB"/>
    <w:rsid w:val="002B65A4"/>
    <w:rsid w:val="002B6694"/>
    <w:rsid w:val="002B6846"/>
    <w:rsid w:val="002B741C"/>
    <w:rsid w:val="002B7814"/>
    <w:rsid w:val="002B7912"/>
    <w:rsid w:val="002B7E61"/>
    <w:rsid w:val="002C03EC"/>
    <w:rsid w:val="002C079C"/>
    <w:rsid w:val="002C0EF4"/>
    <w:rsid w:val="002C0F9F"/>
    <w:rsid w:val="002C133E"/>
    <w:rsid w:val="002C1804"/>
    <w:rsid w:val="002C210B"/>
    <w:rsid w:val="002C21F3"/>
    <w:rsid w:val="002C23EF"/>
    <w:rsid w:val="002C27BE"/>
    <w:rsid w:val="002C29AA"/>
    <w:rsid w:val="002C2C34"/>
    <w:rsid w:val="002C2C38"/>
    <w:rsid w:val="002C2DE0"/>
    <w:rsid w:val="002C2FA4"/>
    <w:rsid w:val="002C3867"/>
    <w:rsid w:val="002C3A5C"/>
    <w:rsid w:val="002C3D5B"/>
    <w:rsid w:val="002C3F19"/>
    <w:rsid w:val="002C4788"/>
    <w:rsid w:val="002C47C5"/>
    <w:rsid w:val="002C48A8"/>
    <w:rsid w:val="002C4AF5"/>
    <w:rsid w:val="002C4BFA"/>
    <w:rsid w:val="002C510E"/>
    <w:rsid w:val="002C51EA"/>
    <w:rsid w:val="002C5529"/>
    <w:rsid w:val="002C58B7"/>
    <w:rsid w:val="002C629B"/>
    <w:rsid w:val="002C63C9"/>
    <w:rsid w:val="002C6461"/>
    <w:rsid w:val="002C68C0"/>
    <w:rsid w:val="002C69AE"/>
    <w:rsid w:val="002C6A7F"/>
    <w:rsid w:val="002C7A51"/>
    <w:rsid w:val="002C7E3D"/>
    <w:rsid w:val="002C7E49"/>
    <w:rsid w:val="002D0205"/>
    <w:rsid w:val="002D0513"/>
    <w:rsid w:val="002D0BE2"/>
    <w:rsid w:val="002D1630"/>
    <w:rsid w:val="002D16C4"/>
    <w:rsid w:val="002D17F8"/>
    <w:rsid w:val="002D19A9"/>
    <w:rsid w:val="002D19E1"/>
    <w:rsid w:val="002D1AAA"/>
    <w:rsid w:val="002D1D7C"/>
    <w:rsid w:val="002D1D96"/>
    <w:rsid w:val="002D2257"/>
    <w:rsid w:val="002D24CB"/>
    <w:rsid w:val="002D25F7"/>
    <w:rsid w:val="002D263F"/>
    <w:rsid w:val="002D2714"/>
    <w:rsid w:val="002D27C3"/>
    <w:rsid w:val="002D29DC"/>
    <w:rsid w:val="002D2BD5"/>
    <w:rsid w:val="002D2ECE"/>
    <w:rsid w:val="002D2FE8"/>
    <w:rsid w:val="002D3055"/>
    <w:rsid w:val="002D3378"/>
    <w:rsid w:val="002D38E5"/>
    <w:rsid w:val="002D3A50"/>
    <w:rsid w:val="002D3DA0"/>
    <w:rsid w:val="002D3DE1"/>
    <w:rsid w:val="002D3EB8"/>
    <w:rsid w:val="002D3F45"/>
    <w:rsid w:val="002D421E"/>
    <w:rsid w:val="002D4357"/>
    <w:rsid w:val="002D4699"/>
    <w:rsid w:val="002D4975"/>
    <w:rsid w:val="002D49DD"/>
    <w:rsid w:val="002D4A31"/>
    <w:rsid w:val="002D4A85"/>
    <w:rsid w:val="002D4DF8"/>
    <w:rsid w:val="002D5383"/>
    <w:rsid w:val="002D5803"/>
    <w:rsid w:val="002D5860"/>
    <w:rsid w:val="002D59BE"/>
    <w:rsid w:val="002D5A07"/>
    <w:rsid w:val="002D5C9C"/>
    <w:rsid w:val="002D671B"/>
    <w:rsid w:val="002D6957"/>
    <w:rsid w:val="002D72F3"/>
    <w:rsid w:val="002D7431"/>
    <w:rsid w:val="002D7499"/>
    <w:rsid w:val="002D749E"/>
    <w:rsid w:val="002D752D"/>
    <w:rsid w:val="002D75AE"/>
    <w:rsid w:val="002D78F3"/>
    <w:rsid w:val="002D7ADF"/>
    <w:rsid w:val="002E07D1"/>
    <w:rsid w:val="002E0899"/>
    <w:rsid w:val="002E0C9B"/>
    <w:rsid w:val="002E0F7F"/>
    <w:rsid w:val="002E1C7E"/>
    <w:rsid w:val="002E1CEF"/>
    <w:rsid w:val="002E1F44"/>
    <w:rsid w:val="002E1F48"/>
    <w:rsid w:val="002E2728"/>
    <w:rsid w:val="002E2947"/>
    <w:rsid w:val="002E2CEA"/>
    <w:rsid w:val="002E2DE2"/>
    <w:rsid w:val="002E309C"/>
    <w:rsid w:val="002E30AD"/>
    <w:rsid w:val="002E337C"/>
    <w:rsid w:val="002E3B87"/>
    <w:rsid w:val="002E4257"/>
    <w:rsid w:val="002E45E5"/>
    <w:rsid w:val="002E46DA"/>
    <w:rsid w:val="002E48FD"/>
    <w:rsid w:val="002E4DA2"/>
    <w:rsid w:val="002E4DC7"/>
    <w:rsid w:val="002E5097"/>
    <w:rsid w:val="002E5B16"/>
    <w:rsid w:val="002E5BE5"/>
    <w:rsid w:val="002E5CD5"/>
    <w:rsid w:val="002E611C"/>
    <w:rsid w:val="002E6163"/>
    <w:rsid w:val="002E617F"/>
    <w:rsid w:val="002E6666"/>
    <w:rsid w:val="002E6EF2"/>
    <w:rsid w:val="002E7689"/>
    <w:rsid w:val="002E7733"/>
    <w:rsid w:val="002E7AD3"/>
    <w:rsid w:val="002F01A3"/>
    <w:rsid w:val="002F01E0"/>
    <w:rsid w:val="002F01FB"/>
    <w:rsid w:val="002F0493"/>
    <w:rsid w:val="002F050A"/>
    <w:rsid w:val="002F0635"/>
    <w:rsid w:val="002F0CD2"/>
    <w:rsid w:val="002F0D05"/>
    <w:rsid w:val="002F0DD5"/>
    <w:rsid w:val="002F158E"/>
    <w:rsid w:val="002F1611"/>
    <w:rsid w:val="002F17C3"/>
    <w:rsid w:val="002F1851"/>
    <w:rsid w:val="002F18B7"/>
    <w:rsid w:val="002F1AC5"/>
    <w:rsid w:val="002F1D35"/>
    <w:rsid w:val="002F1EF7"/>
    <w:rsid w:val="002F2F22"/>
    <w:rsid w:val="002F301E"/>
    <w:rsid w:val="002F33B2"/>
    <w:rsid w:val="002F373A"/>
    <w:rsid w:val="002F3761"/>
    <w:rsid w:val="002F3901"/>
    <w:rsid w:val="002F3D33"/>
    <w:rsid w:val="002F44A9"/>
    <w:rsid w:val="002F44F0"/>
    <w:rsid w:val="002F4657"/>
    <w:rsid w:val="002F4685"/>
    <w:rsid w:val="002F47C8"/>
    <w:rsid w:val="002F4B1B"/>
    <w:rsid w:val="002F4EC4"/>
    <w:rsid w:val="002F4FC6"/>
    <w:rsid w:val="002F5065"/>
    <w:rsid w:val="002F5094"/>
    <w:rsid w:val="002F5111"/>
    <w:rsid w:val="002F53C9"/>
    <w:rsid w:val="002F54D5"/>
    <w:rsid w:val="002F595B"/>
    <w:rsid w:val="002F5E63"/>
    <w:rsid w:val="002F6148"/>
    <w:rsid w:val="002F6552"/>
    <w:rsid w:val="002F6EF2"/>
    <w:rsid w:val="002F7027"/>
    <w:rsid w:val="002F75B4"/>
    <w:rsid w:val="002F7A21"/>
    <w:rsid w:val="002F7BF3"/>
    <w:rsid w:val="002F7D93"/>
    <w:rsid w:val="0030092A"/>
    <w:rsid w:val="00300E50"/>
    <w:rsid w:val="00300E8F"/>
    <w:rsid w:val="00301044"/>
    <w:rsid w:val="003011A0"/>
    <w:rsid w:val="003011B4"/>
    <w:rsid w:val="00301B17"/>
    <w:rsid w:val="003020BD"/>
    <w:rsid w:val="00302288"/>
    <w:rsid w:val="003024B7"/>
    <w:rsid w:val="003024C3"/>
    <w:rsid w:val="00302752"/>
    <w:rsid w:val="003027DB"/>
    <w:rsid w:val="00302B22"/>
    <w:rsid w:val="00302F09"/>
    <w:rsid w:val="003032CF"/>
    <w:rsid w:val="003034D0"/>
    <w:rsid w:val="00303513"/>
    <w:rsid w:val="00303873"/>
    <w:rsid w:val="0030398D"/>
    <w:rsid w:val="003039EF"/>
    <w:rsid w:val="00303C64"/>
    <w:rsid w:val="00303C7B"/>
    <w:rsid w:val="00304259"/>
    <w:rsid w:val="00304344"/>
    <w:rsid w:val="0030488E"/>
    <w:rsid w:val="00304A96"/>
    <w:rsid w:val="00304CA0"/>
    <w:rsid w:val="003053C4"/>
    <w:rsid w:val="003055CB"/>
    <w:rsid w:val="00305738"/>
    <w:rsid w:val="00305A10"/>
    <w:rsid w:val="00305D52"/>
    <w:rsid w:val="00306048"/>
    <w:rsid w:val="003063B5"/>
    <w:rsid w:val="003065F7"/>
    <w:rsid w:val="0030661A"/>
    <w:rsid w:val="00306692"/>
    <w:rsid w:val="00306C5C"/>
    <w:rsid w:val="00306E2C"/>
    <w:rsid w:val="00306E90"/>
    <w:rsid w:val="003073F2"/>
    <w:rsid w:val="0030798F"/>
    <w:rsid w:val="00307A73"/>
    <w:rsid w:val="00307B5A"/>
    <w:rsid w:val="0031038A"/>
    <w:rsid w:val="003107C2"/>
    <w:rsid w:val="00310807"/>
    <w:rsid w:val="0031199D"/>
    <w:rsid w:val="00311CF9"/>
    <w:rsid w:val="003122C4"/>
    <w:rsid w:val="00312389"/>
    <w:rsid w:val="003124C2"/>
    <w:rsid w:val="00312625"/>
    <w:rsid w:val="00312A97"/>
    <w:rsid w:val="00312AD0"/>
    <w:rsid w:val="00312E2E"/>
    <w:rsid w:val="00313879"/>
    <w:rsid w:val="00313BF8"/>
    <w:rsid w:val="00314038"/>
    <w:rsid w:val="00314192"/>
    <w:rsid w:val="00314221"/>
    <w:rsid w:val="00314575"/>
    <w:rsid w:val="0031458B"/>
    <w:rsid w:val="00314B45"/>
    <w:rsid w:val="00314FBF"/>
    <w:rsid w:val="00315ADA"/>
    <w:rsid w:val="00315C4E"/>
    <w:rsid w:val="00316001"/>
    <w:rsid w:val="00316076"/>
    <w:rsid w:val="003167F8"/>
    <w:rsid w:val="003169F7"/>
    <w:rsid w:val="00316A5D"/>
    <w:rsid w:val="00316B06"/>
    <w:rsid w:val="00317025"/>
    <w:rsid w:val="0031715A"/>
    <w:rsid w:val="00317254"/>
    <w:rsid w:val="0031730F"/>
    <w:rsid w:val="0031784F"/>
    <w:rsid w:val="00317881"/>
    <w:rsid w:val="003179FD"/>
    <w:rsid w:val="00317A51"/>
    <w:rsid w:val="00317A7B"/>
    <w:rsid w:val="00317BB4"/>
    <w:rsid w:val="00320044"/>
    <w:rsid w:val="00320106"/>
    <w:rsid w:val="00320666"/>
    <w:rsid w:val="003209B7"/>
    <w:rsid w:val="003209F4"/>
    <w:rsid w:val="00320B8A"/>
    <w:rsid w:val="00320CAB"/>
    <w:rsid w:val="00320D41"/>
    <w:rsid w:val="00320DF2"/>
    <w:rsid w:val="003213F5"/>
    <w:rsid w:val="00321457"/>
    <w:rsid w:val="0032156E"/>
    <w:rsid w:val="003215B9"/>
    <w:rsid w:val="003216BD"/>
    <w:rsid w:val="00321708"/>
    <w:rsid w:val="0032183A"/>
    <w:rsid w:val="00321A26"/>
    <w:rsid w:val="00321CEF"/>
    <w:rsid w:val="00321F39"/>
    <w:rsid w:val="003221B0"/>
    <w:rsid w:val="00322406"/>
    <w:rsid w:val="0032257D"/>
    <w:rsid w:val="0032260E"/>
    <w:rsid w:val="003228FF"/>
    <w:rsid w:val="00322FC6"/>
    <w:rsid w:val="00323025"/>
    <w:rsid w:val="00323437"/>
    <w:rsid w:val="003234CA"/>
    <w:rsid w:val="00323613"/>
    <w:rsid w:val="00323B3E"/>
    <w:rsid w:val="00323C28"/>
    <w:rsid w:val="00323E54"/>
    <w:rsid w:val="003242D8"/>
    <w:rsid w:val="00324873"/>
    <w:rsid w:val="0032487B"/>
    <w:rsid w:val="003250AD"/>
    <w:rsid w:val="00325248"/>
    <w:rsid w:val="0032528C"/>
    <w:rsid w:val="003255CA"/>
    <w:rsid w:val="003257B7"/>
    <w:rsid w:val="00325CDB"/>
    <w:rsid w:val="00326002"/>
    <w:rsid w:val="00326A59"/>
    <w:rsid w:val="00326B14"/>
    <w:rsid w:val="00326FD3"/>
    <w:rsid w:val="003270E5"/>
    <w:rsid w:val="0032735B"/>
    <w:rsid w:val="0032777A"/>
    <w:rsid w:val="003278F1"/>
    <w:rsid w:val="00327BDD"/>
    <w:rsid w:val="0033020D"/>
    <w:rsid w:val="0033032E"/>
    <w:rsid w:val="003303CF"/>
    <w:rsid w:val="0033072B"/>
    <w:rsid w:val="00330863"/>
    <w:rsid w:val="00330C81"/>
    <w:rsid w:val="00331341"/>
    <w:rsid w:val="00331487"/>
    <w:rsid w:val="003315F6"/>
    <w:rsid w:val="00331AD5"/>
    <w:rsid w:val="00331BEE"/>
    <w:rsid w:val="00331FC6"/>
    <w:rsid w:val="00332639"/>
    <w:rsid w:val="0033266C"/>
    <w:rsid w:val="0033298B"/>
    <w:rsid w:val="00332A73"/>
    <w:rsid w:val="00332B8D"/>
    <w:rsid w:val="00333636"/>
    <w:rsid w:val="003336FB"/>
    <w:rsid w:val="0033391A"/>
    <w:rsid w:val="00333A28"/>
    <w:rsid w:val="00333AB1"/>
    <w:rsid w:val="003342E7"/>
    <w:rsid w:val="0033444C"/>
    <w:rsid w:val="00334761"/>
    <w:rsid w:val="00335154"/>
    <w:rsid w:val="003357D1"/>
    <w:rsid w:val="00335A0C"/>
    <w:rsid w:val="00335BA2"/>
    <w:rsid w:val="00335E8B"/>
    <w:rsid w:val="0033635D"/>
    <w:rsid w:val="003364CC"/>
    <w:rsid w:val="003365BC"/>
    <w:rsid w:val="003366A6"/>
    <w:rsid w:val="00336900"/>
    <w:rsid w:val="0033698F"/>
    <w:rsid w:val="00336AEE"/>
    <w:rsid w:val="00336B96"/>
    <w:rsid w:val="0033712F"/>
    <w:rsid w:val="00337440"/>
    <w:rsid w:val="003375C3"/>
    <w:rsid w:val="00337768"/>
    <w:rsid w:val="00337823"/>
    <w:rsid w:val="00337AEC"/>
    <w:rsid w:val="003400C2"/>
    <w:rsid w:val="003401ED"/>
    <w:rsid w:val="0034051D"/>
    <w:rsid w:val="00340781"/>
    <w:rsid w:val="00340A20"/>
    <w:rsid w:val="00340E23"/>
    <w:rsid w:val="00341005"/>
    <w:rsid w:val="00341389"/>
    <w:rsid w:val="003416D9"/>
    <w:rsid w:val="0034178C"/>
    <w:rsid w:val="00341D7C"/>
    <w:rsid w:val="003421CC"/>
    <w:rsid w:val="00342368"/>
    <w:rsid w:val="00342450"/>
    <w:rsid w:val="0034267F"/>
    <w:rsid w:val="003428B0"/>
    <w:rsid w:val="00342B26"/>
    <w:rsid w:val="00342FA8"/>
    <w:rsid w:val="003431DE"/>
    <w:rsid w:val="0034324F"/>
    <w:rsid w:val="0034342B"/>
    <w:rsid w:val="00343442"/>
    <w:rsid w:val="003436D8"/>
    <w:rsid w:val="00343E21"/>
    <w:rsid w:val="0034481F"/>
    <w:rsid w:val="003449F4"/>
    <w:rsid w:val="00344F5D"/>
    <w:rsid w:val="003450F1"/>
    <w:rsid w:val="00345571"/>
    <w:rsid w:val="0034575E"/>
    <w:rsid w:val="00345FA1"/>
    <w:rsid w:val="00345FF5"/>
    <w:rsid w:val="00346106"/>
    <w:rsid w:val="00346F20"/>
    <w:rsid w:val="003470C2"/>
    <w:rsid w:val="003473FB"/>
    <w:rsid w:val="00347692"/>
    <w:rsid w:val="00347998"/>
    <w:rsid w:val="00347A6B"/>
    <w:rsid w:val="00347F8D"/>
    <w:rsid w:val="00347FAB"/>
    <w:rsid w:val="0035027B"/>
    <w:rsid w:val="0035035C"/>
    <w:rsid w:val="00350385"/>
    <w:rsid w:val="00350B61"/>
    <w:rsid w:val="00350FAE"/>
    <w:rsid w:val="003512CF"/>
    <w:rsid w:val="003519AB"/>
    <w:rsid w:val="00351AC2"/>
    <w:rsid w:val="00352097"/>
    <w:rsid w:val="003524E4"/>
    <w:rsid w:val="00352558"/>
    <w:rsid w:val="003531C7"/>
    <w:rsid w:val="003536F8"/>
    <w:rsid w:val="0035381A"/>
    <w:rsid w:val="00353EC2"/>
    <w:rsid w:val="00353F26"/>
    <w:rsid w:val="0035406A"/>
    <w:rsid w:val="00354F0E"/>
    <w:rsid w:val="0035594F"/>
    <w:rsid w:val="00355B1D"/>
    <w:rsid w:val="00355D08"/>
    <w:rsid w:val="00355E53"/>
    <w:rsid w:val="00356510"/>
    <w:rsid w:val="00356910"/>
    <w:rsid w:val="003569B5"/>
    <w:rsid w:val="00356BB7"/>
    <w:rsid w:val="003571CD"/>
    <w:rsid w:val="0035786D"/>
    <w:rsid w:val="00357938"/>
    <w:rsid w:val="00357F46"/>
    <w:rsid w:val="00360337"/>
    <w:rsid w:val="0036091B"/>
    <w:rsid w:val="00360981"/>
    <w:rsid w:val="00360D16"/>
    <w:rsid w:val="00361028"/>
    <w:rsid w:val="00361047"/>
    <w:rsid w:val="0036134B"/>
    <w:rsid w:val="0036165F"/>
    <w:rsid w:val="00361728"/>
    <w:rsid w:val="0036189E"/>
    <w:rsid w:val="00361906"/>
    <w:rsid w:val="00361B44"/>
    <w:rsid w:val="003621C6"/>
    <w:rsid w:val="003621F1"/>
    <w:rsid w:val="003622A7"/>
    <w:rsid w:val="00362355"/>
    <w:rsid w:val="00362677"/>
    <w:rsid w:val="00362855"/>
    <w:rsid w:val="00362B04"/>
    <w:rsid w:val="00362E8E"/>
    <w:rsid w:val="00362F28"/>
    <w:rsid w:val="00363032"/>
    <w:rsid w:val="00363228"/>
    <w:rsid w:val="00363386"/>
    <w:rsid w:val="003633DA"/>
    <w:rsid w:val="0036355B"/>
    <w:rsid w:val="00363AC1"/>
    <w:rsid w:val="00363B0B"/>
    <w:rsid w:val="00363B58"/>
    <w:rsid w:val="00363BB1"/>
    <w:rsid w:val="00363DBD"/>
    <w:rsid w:val="00363F97"/>
    <w:rsid w:val="0036405A"/>
    <w:rsid w:val="003640F7"/>
    <w:rsid w:val="0036414E"/>
    <w:rsid w:val="00364203"/>
    <w:rsid w:val="003646B2"/>
    <w:rsid w:val="003650FF"/>
    <w:rsid w:val="00365107"/>
    <w:rsid w:val="0036530E"/>
    <w:rsid w:val="00365B08"/>
    <w:rsid w:val="00365E46"/>
    <w:rsid w:val="00365FC2"/>
    <w:rsid w:val="003660C3"/>
    <w:rsid w:val="00366673"/>
    <w:rsid w:val="003669D3"/>
    <w:rsid w:val="003669F4"/>
    <w:rsid w:val="00366A8B"/>
    <w:rsid w:val="00366AAA"/>
    <w:rsid w:val="00366BD5"/>
    <w:rsid w:val="00366E68"/>
    <w:rsid w:val="00367000"/>
    <w:rsid w:val="00367002"/>
    <w:rsid w:val="003672B9"/>
    <w:rsid w:val="003673A0"/>
    <w:rsid w:val="00367A79"/>
    <w:rsid w:val="00367AD4"/>
    <w:rsid w:val="00367B17"/>
    <w:rsid w:val="003705DA"/>
    <w:rsid w:val="003707A4"/>
    <w:rsid w:val="0037102D"/>
    <w:rsid w:val="003710DF"/>
    <w:rsid w:val="003712E8"/>
    <w:rsid w:val="0037132E"/>
    <w:rsid w:val="003714D3"/>
    <w:rsid w:val="00371AEC"/>
    <w:rsid w:val="0037228D"/>
    <w:rsid w:val="003727DB"/>
    <w:rsid w:val="0037292C"/>
    <w:rsid w:val="00372BDD"/>
    <w:rsid w:val="00372FF7"/>
    <w:rsid w:val="00373232"/>
    <w:rsid w:val="00373528"/>
    <w:rsid w:val="00373690"/>
    <w:rsid w:val="003739FF"/>
    <w:rsid w:val="00374056"/>
    <w:rsid w:val="003740B9"/>
    <w:rsid w:val="00374126"/>
    <w:rsid w:val="00374482"/>
    <w:rsid w:val="00374628"/>
    <w:rsid w:val="0037463E"/>
    <w:rsid w:val="003747AD"/>
    <w:rsid w:val="003750DD"/>
    <w:rsid w:val="0037511D"/>
    <w:rsid w:val="00375363"/>
    <w:rsid w:val="0037541B"/>
    <w:rsid w:val="00375521"/>
    <w:rsid w:val="003756F5"/>
    <w:rsid w:val="003758BF"/>
    <w:rsid w:val="003758CA"/>
    <w:rsid w:val="00375B65"/>
    <w:rsid w:val="00375D86"/>
    <w:rsid w:val="0037642B"/>
    <w:rsid w:val="003764B2"/>
    <w:rsid w:val="003766A6"/>
    <w:rsid w:val="00376B46"/>
    <w:rsid w:val="00376E97"/>
    <w:rsid w:val="0037737A"/>
    <w:rsid w:val="0037752D"/>
    <w:rsid w:val="003777AE"/>
    <w:rsid w:val="003777E9"/>
    <w:rsid w:val="00377FB1"/>
    <w:rsid w:val="003801AF"/>
    <w:rsid w:val="00380238"/>
    <w:rsid w:val="003803C7"/>
    <w:rsid w:val="00380503"/>
    <w:rsid w:val="003806E9"/>
    <w:rsid w:val="003807F4"/>
    <w:rsid w:val="00380B7C"/>
    <w:rsid w:val="00380BD3"/>
    <w:rsid w:val="00380F6A"/>
    <w:rsid w:val="00380FAD"/>
    <w:rsid w:val="003810DA"/>
    <w:rsid w:val="003811C1"/>
    <w:rsid w:val="00381424"/>
    <w:rsid w:val="00381757"/>
    <w:rsid w:val="00381E46"/>
    <w:rsid w:val="00382294"/>
    <w:rsid w:val="00382D32"/>
    <w:rsid w:val="0038314A"/>
    <w:rsid w:val="003831E3"/>
    <w:rsid w:val="00383308"/>
    <w:rsid w:val="00383AAE"/>
    <w:rsid w:val="00383E4E"/>
    <w:rsid w:val="00383F75"/>
    <w:rsid w:val="003840D3"/>
    <w:rsid w:val="0038417E"/>
    <w:rsid w:val="00384257"/>
    <w:rsid w:val="0038430D"/>
    <w:rsid w:val="003843A4"/>
    <w:rsid w:val="003843C8"/>
    <w:rsid w:val="003847E4"/>
    <w:rsid w:val="003849BA"/>
    <w:rsid w:val="00384A3B"/>
    <w:rsid w:val="00385BFD"/>
    <w:rsid w:val="00385E22"/>
    <w:rsid w:val="00386088"/>
    <w:rsid w:val="003860E3"/>
    <w:rsid w:val="003867BB"/>
    <w:rsid w:val="0038686D"/>
    <w:rsid w:val="003868B1"/>
    <w:rsid w:val="00386971"/>
    <w:rsid w:val="003869D5"/>
    <w:rsid w:val="003869E8"/>
    <w:rsid w:val="00386D69"/>
    <w:rsid w:val="00386F0C"/>
    <w:rsid w:val="00386F1D"/>
    <w:rsid w:val="00386F9A"/>
    <w:rsid w:val="00387287"/>
    <w:rsid w:val="003875E8"/>
    <w:rsid w:val="00387960"/>
    <w:rsid w:val="00387DD0"/>
    <w:rsid w:val="00387E06"/>
    <w:rsid w:val="0039029D"/>
    <w:rsid w:val="003907EE"/>
    <w:rsid w:val="0039092F"/>
    <w:rsid w:val="00391058"/>
    <w:rsid w:val="003912ED"/>
    <w:rsid w:val="003912F8"/>
    <w:rsid w:val="00391466"/>
    <w:rsid w:val="00391690"/>
    <w:rsid w:val="003918A1"/>
    <w:rsid w:val="00391941"/>
    <w:rsid w:val="00391D7B"/>
    <w:rsid w:val="00391EF7"/>
    <w:rsid w:val="00391F78"/>
    <w:rsid w:val="00392188"/>
    <w:rsid w:val="00392759"/>
    <w:rsid w:val="00392812"/>
    <w:rsid w:val="003928C2"/>
    <w:rsid w:val="00392B2F"/>
    <w:rsid w:val="00392C57"/>
    <w:rsid w:val="00392C6F"/>
    <w:rsid w:val="00392E99"/>
    <w:rsid w:val="00393241"/>
    <w:rsid w:val="0039334D"/>
    <w:rsid w:val="003934CD"/>
    <w:rsid w:val="00394161"/>
    <w:rsid w:val="003942EE"/>
    <w:rsid w:val="00394348"/>
    <w:rsid w:val="00394804"/>
    <w:rsid w:val="00394A42"/>
    <w:rsid w:val="00394C21"/>
    <w:rsid w:val="00394FD9"/>
    <w:rsid w:val="00394FF7"/>
    <w:rsid w:val="0039516A"/>
    <w:rsid w:val="0039547D"/>
    <w:rsid w:val="003954AC"/>
    <w:rsid w:val="00395A1F"/>
    <w:rsid w:val="00395B08"/>
    <w:rsid w:val="00395BDC"/>
    <w:rsid w:val="00395D56"/>
    <w:rsid w:val="003960FB"/>
    <w:rsid w:val="00396123"/>
    <w:rsid w:val="0039626C"/>
    <w:rsid w:val="003963B5"/>
    <w:rsid w:val="00396417"/>
    <w:rsid w:val="003965DD"/>
    <w:rsid w:val="00396601"/>
    <w:rsid w:val="0039676C"/>
    <w:rsid w:val="00396893"/>
    <w:rsid w:val="003968BA"/>
    <w:rsid w:val="003968CF"/>
    <w:rsid w:val="00396BD6"/>
    <w:rsid w:val="00396EB2"/>
    <w:rsid w:val="003970BC"/>
    <w:rsid w:val="00397189"/>
    <w:rsid w:val="003973A0"/>
    <w:rsid w:val="00397562"/>
    <w:rsid w:val="003977F6"/>
    <w:rsid w:val="0039788B"/>
    <w:rsid w:val="00397AAF"/>
    <w:rsid w:val="00397DE6"/>
    <w:rsid w:val="003A0167"/>
    <w:rsid w:val="003A01F2"/>
    <w:rsid w:val="003A06A8"/>
    <w:rsid w:val="003A0892"/>
    <w:rsid w:val="003A0C58"/>
    <w:rsid w:val="003A0C6F"/>
    <w:rsid w:val="003A0FAF"/>
    <w:rsid w:val="003A102F"/>
    <w:rsid w:val="003A11EA"/>
    <w:rsid w:val="003A139E"/>
    <w:rsid w:val="003A158E"/>
    <w:rsid w:val="003A1BE9"/>
    <w:rsid w:val="003A1C9A"/>
    <w:rsid w:val="003A2011"/>
    <w:rsid w:val="003A261B"/>
    <w:rsid w:val="003A2786"/>
    <w:rsid w:val="003A2F38"/>
    <w:rsid w:val="003A30FC"/>
    <w:rsid w:val="003A3403"/>
    <w:rsid w:val="003A3545"/>
    <w:rsid w:val="003A35CD"/>
    <w:rsid w:val="003A37F5"/>
    <w:rsid w:val="003A3F3A"/>
    <w:rsid w:val="003A4074"/>
    <w:rsid w:val="003A4079"/>
    <w:rsid w:val="003A466E"/>
    <w:rsid w:val="003A46A8"/>
    <w:rsid w:val="003A4889"/>
    <w:rsid w:val="003A4B3A"/>
    <w:rsid w:val="003A4E0A"/>
    <w:rsid w:val="003A4E0E"/>
    <w:rsid w:val="003A4E45"/>
    <w:rsid w:val="003A4FE6"/>
    <w:rsid w:val="003A5299"/>
    <w:rsid w:val="003A5372"/>
    <w:rsid w:val="003A54A5"/>
    <w:rsid w:val="003A576F"/>
    <w:rsid w:val="003A58D0"/>
    <w:rsid w:val="003A592A"/>
    <w:rsid w:val="003A5B9D"/>
    <w:rsid w:val="003A5C77"/>
    <w:rsid w:val="003A5FC9"/>
    <w:rsid w:val="003A68B4"/>
    <w:rsid w:val="003A70F8"/>
    <w:rsid w:val="003A7953"/>
    <w:rsid w:val="003A7CD7"/>
    <w:rsid w:val="003B0350"/>
    <w:rsid w:val="003B0360"/>
    <w:rsid w:val="003B0484"/>
    <w:rsid w:val="003B0642"/>
    <w:rsid w:val="003B0781"/>
    <w:rsid w:val="003B091B"/>
    <w:rsid w:val="003B0971"/>
    <w:rsid w:val="003B0B3E"/>
    <w:rsid w:val="003B0BB1"/>
    <w:rsid w:val="003B0DA1"/>
    <w:rsid w:val="003B0DC3"/>
    <w:rsid w:val="003B0E68"/>
    <w:rsid w:val="003B0EFE"/>
    <w:rsid w:val="003B11C3"/>
    <w:rsid w:val="003B1742"/>
    <w:rsid w:val="003B17C5"/>
    <w:rsid w:val="003B1B69"/>
    <w:rsid w:val="003B1D24"/>
    <w:rsid w:val="003B1E2C"/>
    <w:rsid w:val="003B215C"/>
    <w:rsid w:val="003B2233"/>
    <w:rsid w:val="003B29FF"/>
    <w:rsid w:val="003B2B2D"/>
    <w:rsid w:val="003B2D54"/>
    <w:rsid w:val="003B32FC"/>
    <w:rsid w:val="003B35B3"/>
    <w:rsid w:val="003B37E7"/>
    <w:rsid w:val="003B3D02"/>
    <w:rsid w:val="003B4108"/>
    <w:rsid w:val="003B45DC"/>
    <w:rsid w:val="003B47B9"/>
    <w:rsid w:val="003B4B96"/>
    <w:rsid w:val="003B57C3"/>
    <w:rsid w:val="003B5B2E"/>
    <w:rsid w:val="003B5C2D"/>
    <w:rsid w:val="003B5D0F"/>
    <w:rsid w:val="003B5DBA"/>
    <w:rsid w:val="003B60B5"/>
    <w:rsid w:val="003B6162"/>
    <w:rsid w:val="003B6528"/>
    <w:rsid w:val="003B664F"/>
    <w:rsid w:val="003B6735"/>
    <w:rsid w:val="003B68DF"/>
    <w:rsid w:val="003B6AA1"/>
    <w:rsid w:val="003B6C1A"/>
    <w:rsid w:val="003B6DC6"/>
    <w:rsid w:val="003B6EDD"/>
    <w:rsid w:val="003B75BF"/>
    <w:rsid w:val="003B75C6"/>
    <w:rsid w:val="003B76D0"/>
    <w:rsid w:val="003B7893"/>
    <w:rsid w:val="003B7990"/>
    <w:rsid w:val="003B7A89"/>
    <w:rsid w:val="003B7F09"/>
    <w:rsid w:val="003C0568"/>
    <w:rsid w:val="003C0AB9"/>
    <w:rsid w:val="003C0C43"/>
    <w:rsid w:val="003C0EA7"/>
    <w:rsid w:val="003C152F"/>
    <w:rsid w:val="003C1611"/>
    <w:rsid w:val="003C1C76"/>
    <w:rsid w:val="003C1DEA"/>
    <w:rsid w:val="003C27B3"/>
    <w:rsid w:val="003C2BF3"/>
    <w:rsid w:val="003C2BFC"/>
    <w:rsid w:val="003C2C4B"/>
    <w:rsid w:val="003C2D66"/>
    <w:rsid w:val="003C2F90"/>
    <w:rsid w:val="003C34D9"/>
    <w:rsid w:val="003C3861"/>
    <w:rsid w:val="003C3B22"/>
    <w:rsid w:val="003C3E2F"/>
    <w:rsid w:val="003C414E"/>
    <w:rsid w:val="003C431C"/>
    <w:rsid w:val="003C4B00"/>
    <w:rsid w:val="003C4FE3"/>
    <w:rsid w:val="003C500C"/>
    <w:rsid w:val="003C586A"/>
    <w:rsid w:val="003C5D91"/>
    <w:rsid w:val="003C64D3"/>
    <w:rsid w:val="003C65CA"/>
    <w:rsid w:val="003C660E"/>
    <w:rsid w:val="003C666E"/>
    <w:rsid w:val="003C704F"/>
    <w:rsid w:val="003C70E7"/>
    <w:rsid w:val="003C781E"/>
    <w:rsid w:val="003C7FE2"/>
    <w:rsid w:val="003D00CE"/>
    <w:rsid w:val="003D029E"/>
    <w:rsid w:val="003D0E40"/>
    <w:rsid w:val="003D176C"/>
    <w:rsid w:val="003D269F"/>
    <w:rsid w:val="003D2A63"/>
    <w:rsid w:val="003D3710"/>
    <w:rsid w:val="003D3D2B"/>
    <w:rsid w:val="003D3DED"/>
    <w:rsid w:val="003D3E2D"/>
    <w:rsid w:val="003D4100"/>
    <w:rsid w:val="003D461A"/>
    <w:rsid w:val="003D4868"/>
    <w:rsid w:val="003D498F"/>
    <w:rsid w:val="003D4EA6"/>
    <w:rsid w:val="003D50BD"/>
    <w:rsid w:val="003D50FA"/>
    <w:rsid w:val="003D5127"/>
    <w:rsid w:val="003D5685"/>
    <w:rsid w:val="003D5856"/>
    <w:rsid w:val="003D5896"/>
    <w:rsid w:val="003D5A51"/>
    <w:rsid w:val="003D5B3A"/>
    <w:rsid w:val="003D5DE3"/>
    <w:rsid w:val="003D62AC"/>
    <w:rsid w:val="003D64D6"/>
    <w:rsid w:val="003D66B6"/>
    <w:rsid w:val="003D6912"/>
    <w:rsid w:val="003D6AD1"/>
    <w:rsid w:val="003D6B3C"/>
    <w:rsid w:val="003D6C8A"/>
    <w:rsid w:val="003D6DC2"/>
    <w:rsid w:val="003D6E31"/>
    <w:rsid w:val="003D6FE3"/>
    <w:rsid w:val="003D704D"/>
    <w:rsid w:val="003D772C"/>
    <w:rsid w:val="003D77D8"/>
    <w:rsid w:val="003D7F1F"/>
    <w:rsid w:val="003E00DA"/>
    <w:rsid w:val="003E03CE"/>
    <w:rsid w:val="003E0F0D"/>
    <w:rsid w:val="003E1590"/>
    <w:rsid w:val="003E1671"/>
    <w:rsid w:val="003E1719"/>
    <w:rsid w:val="003E1820"/>
    <w:rsid w:val="003E18ED"/>
    <w:rsid w:val="003E1950"/>
    <w:rsid w:val="003E1C96"/>
    <w:rsid w:val="003E1D0F"/>
    <w:rsid w:val="003E1F71"/>
    <w:rsid w:val="003E20E4"/>
    <w:rsid w:val="003E266B"/>
    <w:rsid w:val="003E27A9"/>
    <w:rsid w:val="003E27E3"/>
    <w:rsid w:val="003E2931"/>
    <w:rsid w:val="003E29DE"/>
    <w:rsid w:val="003E2B56"/>
    <w:rsid w:val="003E2BF1"/>
    <w:rsid w:val="003E37FF"/>
    <w:rsid w:val="003E3D78"/>
    <w:rsid w:val="003E490A"/>
    <w:rsid w:val="003E4A8C"/>
    <w:rsid w:val="003E5734"/>
    <w:rsid w:val="003E5AC5"/>
    <w:rsid w:val="003E5B07"/>
    <w:rsid w:val="003E5B2E"/>
    <w:rsid w:val="003E5BCD"/>
    <w:rsid w:val="003E5C64"/>
    <w:rsid w:val="003E5C8B"/>
    <w:rsid w:val="003E6641"/>
    <w:rsid w:val="003E6771"/>
    <w:rsid w:val="003E6852"/>
    <w:rsid w:val="003E705C"/>
    <w:rsid w:val="003E7392"/>
    <w:rsid w:val="003E739E"/>
    <w:rsid w:val="003E73EB"/>
    <w:rsid w:val="003E7676"/>
    <w:rsid w:val="003E785A"/>
    <w:rsid w:val="003E7860"/>
    <w:rsid w:val="003E7D93"/>
    <w:rsid w:val="003E7E3D"/>
    <w:rsid w:val="003E7F1D"/>
    <w:rsid w:val="003F01C7"/>
    <w:rsid w:val="003F0AF2"/>
    <w:rsid w:val="003F0E22"/>
    <w:rsid w:val="003F1152"/>
    <w:rsid w:val="003F123E"/>
    <w:rsid w:val="003F13B3"/>
    <w:rsid w:val="003F14D7"/>
    <w:rsid w:val="003F1974"/>
    <w:rsid w:val="003F1BC0"/>
    <w:rsid w:val="003F221F"/>
    <w:rsid w:val="003F22CA"/>
    <w:rsid w:val="003F2425"/>
    <w:rsid w:val="003F2499"/>
    <w:rsid w:val="003F2900"/>
    <w:rsid w:val="003F2B3B"/>
    <w:rsid w:val="003F2D3D"/>
    <w:rsid w:val="003F2F54"/>
    <w:rsid w:val="003F3331"/>
    <w:rsid w:val="003F354C"/>
    <w:rsid w:val="003F35ED"/>
    <w:rsid w:val="003F3902"/>
    <w:rsid w:val="003F3AE0"/>
    <w:rsid w:val="003F3B68"/>
    <w:rsid w:val="003F3BC5"/>
    <w:rsid w:val="003F3C53"/>
    <w:rsid w:val="003F3E8B"/>
    <w:rsid w:val="003F412D"/>
    <w:rsid w:val="003F461A"/>
    <w:rsid w:val="003F4780"/>
    <w:rsid w:val="003F492C"/>
    <w:rsid w:val="003F4998"/>
    <w:rsid w:val="003F4AE7"/>
    <w:rsid w:val="003F5CAD"/>
    <w:rsid w:val="003F61D8"/>
    <w:rsid w:val="003F6490"/>
    <w:rsid w:val="003F6824"/>
    <w:rsid w:val="003F68BC"/>
    <w:rsid w:val="003F68F7"/>
    <w:rsid w:val="003F6A49"/>
    <w:rsid w:val="003F6DAB"/>
    <w:rsid w:val="003F6EDB"/>
    <w:rsid w:val="003F7169"/>
    <w:rsid w:val="003F731E"/>
    <w:rsid w:val="003F77BC"/>
    <w:rsid w:val="003F7CE1"/>
    <w:rsid w:val="00400132"/>
    <w:rsid w:val="0040014B"/>
    <w:rsid w:val="00400802"/>
    <w:rsid w:val="00400845"/>
    <w:rsid w:val="00400D85"/>
    <w:rsid w:val="00400E97"/>
    <w:rsid w:val="00400EC8"/>
    <w:rsid w:val="0040121F"/>
    <w:rsid w:val="0040122B"/>
    <w:rsid w:val="00401466"/>
    <w:rsid w:val="0040151C"/>
    <w:rsid w:val="00401875"/>
    <w:rsid w:val="00401A75"/>
    <w:rsid w:val="00401F01"/>
    <w:rsid w:val="00402117"/>
    <w:rsid w:val="0040214C"/>
    <w:rsid w:val="00402347"/>
    <w:rsid w:val="004024C9"/>
    <w:rsid w:val="0040253E"/>
    <w:rsid w:val="00402F68"/>
    <w:rsid w:val="00403120"/>
    <w:rsid w:val="004034BF"/>
    <w:rsid w:val="00403B54"/>
    <w:rsid w:val="00403EA8"/>
    <w:rsid w:val="00403FE0"/>
    <w:rsid w:val="004041F0"/>
    <w:rsid w:val="00404411"/>
    <w:rsid w:val="0040444D"/>
    <w:rsid w:val="00404479"/>
    <w:rsid w:val="00404493"/>
    <w:rsid w:val="00404495"/>
    <w:rsid w:val="00404DB1"/>
    <w:rsid w:val="00404E9F"/>
    <w:rsid w:val="00405691"/>
    <w:rsid w:val="004056AA"/>
    <w:rsid w:val="004056D8"/>
    <w:rsid w:val="00405AB4"/>
    <w:rsid w:val="00405F07"/>
    <w:rsid w:val="00406177"/>
    <w:rsid w:val="00406452"/>
    <w:rsid w:val="00406578"/>
    <w:rsid w:val="00406CA5"/>
    <w:rsid w:val="0040710C"/>
    <w:rsid w:val="0040745F"/>
    <w:rsid w:val="00407483"/>
    <w:rsid w:val="00407586"/>
    <w:rsid w:val="004076F8"/>
    <w:rsid w:val="0040787B"/>
    <w:rsid w:val="0040793A"/>
    <w:rsid w:val="00407C7F"/>
    <w:rsid w:val="00407CE5"/>
    <w:rsid w:val="004106C4"/>
    <w:rsid w:val="00410CDA"/>
    <w:rsid w:val="00410E7B"/>
    <w:rsid w:val="0041108A"/>
    <w:rsid w:val="004113D4"/>
    <w:rsid w:val="004114EF"/>
    <w:rsid w:val="0041185F"/>
    <w:rsid w:val="00411E07"/>
    <w:rsid w:val="00411F9D"/>
    <w:rsid w:val="0041273F"/>
    <w:rsid w:val="00412A28"/>
    <w:rsid w:val="004131E5"/>
    <w:rsid w:val="0041323A"/>
    <w:rsid w:val="00413255"/>
    <w:rsid w:val="0041380A"/>
    <w:rsid w:val="0041415F"/>
    <w:rsid w:val="0041430D"/>
    <w:rsid w:val="00414537"/>
    <w:rsid w:val="00414748"/>
    <w:rsid w:val="00414884"/>
    <w:rsid w:val="004148F7"/>
    <w:rsid w:val="00414B3B"/>
    <w:rsid w:val="004156E3"/>
    <w:rsid w:val="004156F1"/>
    <w:rsid w:val="00415C0B"/>
    <w:rsid w:val="0041606B"/>
    <w:rsid w:val="00416079"/>
    <w:rsid w:val="004162B1"/>
    <w:rsid w:val="00416382"/>
    <w:rsid w:val="004165C4"/>
    <w:rsid w:val="0041667F"/>
    <w:rsid w:val="00416859"/>
    <w:rsid w:val="00416A63"/>
    <w:rsid w:val="00416B45"/>
    <w:rsid w:val="00416D14"/>
    <w:rsid w:val="00416E3B"/>
    <w:rsid w:val="0041701A"/>
    <w:rsid w:val="004172F2"/>
    <w:rsid w:val="004178E1"/>
    <w:rsid w:val="0041793C"/>
    <w:rsid w:val="00417AC6"/>
    <w:rsid w:val="00417B1D"/>
    <w:rsid w:val="00417C3C"/>
    <w:rsid w:val="00417C40"/>
    <w:rsid w:val="00417D9F"/>
    <w:rsid w:val="0042031B"/>
    <w:rsid w:val="00420962"/>
    <w:rsid w:val="0042098C"/>
    <w:rsid w:val="004209B7"/>
    <w:rsid w:val="00420A6C"/>
    <w:rsid w:val="00420ACD"/>
    <w:rsid w:val="004217EB"/>
    <w:rsid w:val="004218A3"/>
    <w:rsid w:val="00421E14"/>
    <w:rsid w:val="00421E4E"/>
    <w:rsid w:val="00422015"/>
    <w:rsid w:val="004224C0"/>
    <w:rsid w:val="004226AD"/>
    <w:rsid w:val="00422BE7"/>
    <w:rsid w:val="00422D9E"/>
    <w:rsid w:val="00422EED"/>
    <w:rsid w:val="00423306"/>
    <w:rsid w:val="004234D5"/>
    <w:rsid w:val="0042355A"/>
    <w:rsid w:val="0042368D"/>
    <w:rsid w:val="004236DC"/>
    <w:rsid w:val="00423735"/>
    <w:rsid w:val="004237A5"/>
    <w:rsid w:val="00423AF1"/>
    <w:rsid w:val="00423EAD"/>
    <w:rsid w:val="00423F5D"/>
    <w:rsid w:val="00424365"/>
    <w:rsid w:val="00424483"/>
    <w:rsid w:val="004248E2"/>
    <w:rsid w:val="00424A46"/>
    <w:rsid w:val="00424BD1"/>
    <w:rsid w:val="00424CB5"/>
    <w:rsid w:val="00424E8C"/>
    <w:rsid w:val="00424FFC"/>
    <w:rsid w:val="00425089"/>
    <w:rsid w:val="00425FB3"/>
    <w:rsid w:val="0042631F"/>
    <w:rsid w:val="0042646B"/>
    <w:rsid w:val="0042662A"/>
    <w:rsid w:val="004268A8"/>
    <w:rsid w:val="004268C3"/>
    <w:rsid w:val="004272A1"/>
    <w:rsid w:val="00430476"/>
    <w:rsid w:val="004308D4"/>
    <w:rsid w:val="004309F6"/>
    <w:rsid w:val="00430A4D"/>
    <w:rsid w:val="00430D70"/>
    <w:rsid w:val="00430DD8"/>
    <w:rsid w:val="00430E55"/>
    <w:rsid w:val="00431129"/>
    <w:rsid w:val="0043121A"/>
    <w:rsid w:val="004316DE"/>
    <w:rsid w:val="00431722"/>
    <w:rsid w:val="00431901"/>
    <w:rsid w:val="00431E61"/>
    <w:rsid w:val="004321FB"/>
    <w:rsid w:val="004323DA"/>
    <w:rsid w:val="00432574"/>
    <w:rsid w:val="004336DA"/>
    <w:rsid w:val="0043390A"/>
    <w:rsid w:val="0043392F"/>
    <w:rsid w:val="0043456C"/>
    <w:rsid w:val="00434703"/>
    <w:rsid w:val="004347B0"/>
    <w:rsid w:val="00434867"/>
    <w:rsid w:val="00434B23"/>
    <w:rsid w:val="0043507E"/>
    <w:rsid w:val="004350C7"/>
    <w:rsid w:val="0043514A"/>
    <w:rsid w:val="00435507"/>
    <w:rsid w:val="004357AE"/>
    <w:rsid w:val="004358DB"/>
    <w:rsid w:val="00435C66"/>
    <w:rsid w:val="00435D33"/>
    <w:rsid w:val="00435F65"/>
    <w:rsid w:val="0043644E"/>
    <w:rsid w:val="0043651A"/>
    <w:rsid w:val="00436645"/>
    <w:rsid w:val="00436874"/>
    <w:rsid w:val="00436A91"/>
    <w:rsid w:val="00436D78"/>
    <w:rsid w:val="00436F00"/>
    <w:rsid w:val="0043730E"/>
    <w:rsid w:val="00437834"/>
    <w:rsid w:val="004378B8"/>
    <w:rsid w:val="00437A83"/>
    <w:rsid w:val="00437A8C"/>
    <w:rsid w:val="00437AC4"/>
    <w:rsid w:val="00437C94"/>
    <w:rsid w:val="0044050D"/>
    <w:rsid w:val="004405FA"/>
    <w:rsid w:val="0044077A"/>
    <w:rsid w:val="004408C7"/>
    <w:rsid w:val="00440C8C"/>
    <w:rsid w:val="00440D0E"/>
    <w:rsid w:val="00440E46"/>
    <w:rsid w:val="004410B3"/>
    <w:rsid w:val="004414EB"/>
    <w:rsid w:val="004415AD"/>
    <w:rsid w:val="00441749"/>
    <w:rsid w:val="00441B02"/>
    <w:rsid w:val="00441F64"/>
    <w:rsid w:val="00441FCD"/>
    <w:rsid w:val="004421E1"/>
    <w:rsid w:val="00442813"/>
    <w:rsid w:val="00442B10"/>
    <w:rsid w:val="00442BF0"/>
    <w:rsid w:val="00442E1A"/>
    <w:rsid w:val="00442E8C"/>
    <w:rsid w:val="004433DE"/>
    <w:rsid w:val="0044344C"/>
    <w:rsid w:val="00443876"/>
    <w:rsid w:val="00443AAA"/>
    <w:rsid w:val="004441C3"/>
    <w:rsid w:val="004441F4"/>
    <w:rsid w:val="004442D0"/>
    <w:rsid w:val="00444597"/>
    <w:rsid w:val="00444993"/>
    <w:rsid w:val="00444AFF"/>
    <w:rsid w:val="0044524D"/>
    <w:rsid w:val="00445633"/>
    <w:rsid w:val="00445853"/>
    <w:rsid w:val="00445C35"/>
    <w:rsid w:val="00445FE1"/>
    <w:rsid w:val="0044609E"/>
    <w:rsid w:val="00446153"/>
    <w:rsid w:val="00446270"/>
    <w:rsid w:val="004466B8"/>
    <w:rsid w:val="00446D08"/>
    <w:rsid w:val="004470DE"/>
    <w:rsid w:val="0044712D"/>
    <w:rsid w:val="00447737"/>
    <w:rsid w:val="00447B1B"/>
    <w:rsid w:val="004501B9"/>
    <w:rsid w:val="004502F3"/>
    <w:rsid w:val="0045057D"/>
    <w:rsid w:val="00450604"/>
    <w:rsid w:val="0045062E"/>
    <w:rsid w:val="00450A7C"/>
    <w:rsid w:val="0045185A"/>
    <w:rsid w:val="00451BC3"/>
    <w:rsid w:val="00452195"/>
    <w:rsid w:val="0045377F"/>
    <w:rsid w:val="004538F9"/>
    <w:rsid w:val="004539EF"/>
    <w:rsid w:val="00453D4C"/>
    <w:rsid w:val="004541AC"/>
    <w:rsid w:val="004542F2"/>
    <w:rsid w:val="004546F5"/>
    <w:rsid w:val="004547F9"/>
    <w:rsid w:val="00454932"/>
    <w:rsid w:val="004549A1"/>
    <w:rsid w:val="00454A59"/>
    <w:rsid w:val="00454AEB"/>
    <w:rsid w:val="00454D3E"/>
    <w:rsid w:val="00455749"/>
    <w:rsid w:val="00455E1D"/>
    <w:rsid w:val="00456028"/>
    <w:rsid w:val="0045665C"/>
    <w:rsid w:val="0045750B"/>
    <w:rsid w:val="004577A0"/>
    <w:rsid w:val="00457B06"/>
    <w:rsid w:val="00457C4C"/>
    <w:rsid w:val="004602F7"/>
    <w:rsid w:val="0046074C"/>
    <w:rsid w:val="00460AD7"/>
    <w:rsid w:val="00460B7B"/>
    <w:rsid w:val="00460DB4"/>
    <w:rsid w:val="004613BA"/>
    <w:rsid w:val="0046161A"/>
    <w:rsid w:val="00461E02"/>
    <w:rsid w:val="00461FF8"/>
    <w:rsid w:val="004620D0"/>
    <w:rsid w:val="00462239"/>
    <w:rsid w:val="0046299A"/>
    <w:rsid w:val="004629D4"/>
    <w:rsid w:val="004629EF"/>
    <w:rsid w:val="00462AA0"/>
    <w:rsid w:val="00463248"/>
    <w:rsid w:val="004634A9"/>
    <w:rsid w:val="00463783"/>
    <w:rsid w:val="00463CEB"/>
    <w:rsid w:val="00463DDF"/>
    <w:rsid w:val="00463E74"/>
    <w:rsid w:val="00464D42"/>
    <w:rsid w:val="0046500E"/>
    <w:rsid w:val="004650CD"/>
    <w:rsid w:val="0046544E"/>
    <w:rsid w:val="0046565B"/>
    <w:rsid w:val="004656D7"/>
    <w:rsid w:val="00465A54"/>
    <w:rsid w:val="00465C89"/>
    <w:rsid w:val="00465F2D"/>
    <w:rsid w:val="00466410"/>
    <w:rsid w:val="0046650F"/>
    <w:rsid w:val="00466632"/>
    <w:rsid w:val="004669B2"/>
    <w:rsid w:val="00467031"/>
    <w:rsid w:val="0046717A"/>
    <w:rsid w:val="0046725C"/>
    <w:rsid w:val="004673D9"/>
    <w:rsid w:val="004674C1"/>
    <w:rsid w:val="00467BF4"/>
    <w:rsid w:val="00467F61"/>
    <w:rsid w:val="0047010E"/>
    <w:rsid w:val="00470371"/>
    <w:rsid w:val="00470442"/>
    <w:rsid w:val="0047056E"/>
    <w:rsid w:val="004705C4"/>
    <w:rsid w:val="00470717"/>
    <w:rsid w:val="0047110D"/>
    <w:rsid w:val="004711B7"/>
    <w:rsid w:val="0047136E"/>
    <w:rsid w:val="00471A18"/>
    <w:rsid w:val="00471B05"/>
    <w:rsid w:val="00471C19"/>
    <w:rsid w:val="00471E54"/>
    <w:rsid w:val="00471F31"/>
    <w:rsid w:val="004723D1"/>
    <w:rsid w:val="0047242D"/>
    <w:rsid w:val="0047268F"/>
    <w:rsid w:val="004726E5"/>
    <w:rsid w:val="00472782"/>
    <w:rsid w:val="00472F5D"/>
    <w:rsid w:val="00473475"/>
    <w:rsid w:val="004734DE"/>
    <w:rsid w:val="004739C8"/>
    <w:rsid w:val="0047442B"/>
    <w:rsid w:val="00474710"/>
    <w:rsid w:val="00474CFC"/>
    <w:rsid w:val="0047541A"/>
    <w:rsid w:val="0047542C"/>
    <w:rsid w:val="00475907"/>
    <w:rsid w:val="004759A1"/>
    <w:rsid w:val="00475EB2"/>
    <w:rsid w:val="0047620B"/>
    <w:rsid w:val="00476325"/>
    <w:rsid w:val="004763E0"/>
    <w:rsid w:val="004765B3"/>
    <w:rsid w:val="00476B63"/>
    <w:rsid w:val="00476E19"/>
    <w:rsid w:val="00476F04"/>
    <w:rsid w:val="004773AD"/>
    <w:rsid w:val="00477C15"/>
    <w:rsid w:val="00477DD6"/>
    <w:rsid w:val="00480204"/>
    <w:rsid w:val="00480212"/>
    <w:rsid w:val="00480713"/>
    <w:rsid w:val="004807A8"/>
    <w:rsid w:val="00480B1E"/>
    <w:rsid w:val="00480CD7"/>
    <w:rsid w:val="004816E6"/>
    <w:rsid w:val="0048190F"/>
    <w:rsid w:val="00481C35"/>
    <w:rsid w:val="00481FE1"/>
    <w:rsid w:val="00482108"/>
    <w:rsid w:val="00482271"/>
    <w:rsid w:val="00482712"/>
    <w:rsid w:val="004827DE"/>
    <w:rsid w:val="004833E0"/>
    <w:rsid w:val="0048363D"/>
    <w:rsid w:val="00483753"/>
    <w:rsid w:val="00483FA3"/>
    <w:rsid w:val="00483FCB"/>
    <w:rsid w:val="00484B9D"/>
    <w:rsid w:val="00484CA7"/>
    <w:rsid w:val="00484E05"/>
    <w:rsid w:val="00485119"/>
    <w:rsid w:val="0048528B"/>
    <w:rsid w:val="0048540A"/>
    <w:rsid w:val="004855BD"/>
    <w:rsid w:val="0048578F"/>
    <w:rsid w:val="004857E3"/>
    <w:rsid w:val="00485E4F"/>
    <w:rsid w:val="00485E6A"/>
    <w:rsid w:val="00485EB4"/>
    <w:rsid w:val="00486203"/>
    <w:rsid w:val="00486496"/>
    <w:rsid w:val="00486898"/>
    <w:rsid w:val="004868E5"/>
    <w:rsid w:val="0048713A"/>
    <w:rsid w:val="0048732F"/>
    <w:rsid w:val="0048786B"/>
    <w:rsid w:val="00487C28"/>
    <w:rsid w:val="00487DFC"/>
    <w:rsid w:val="00490B4C"/>
    <w:rsid w:val="004913A8"/>
    <w:rsid w:val="004914CA"/>
    <w:rsid w:val="00491841"/>
    <w:rsid w:val="00491C56"/>
    <w:rsid w:val="00491C6B"/>
    <w:rsid w:val="00491C9F"/>
    <w:rsid w:val="00492198"/>
    <w:rsid w:val="004923E4"/>
    <w:rsid w:val="004927EC"/>
    <w:rsid w:val="0049299A"/>
    <w:rsid w:val="00492ABD"/>
    <w:rsid w:val="00492CF6"/>
    <w:rsid w:val="004932C0"/>
    <w:rsid w:val="00493414"/>
    <w:rsid w:val="004937E8"/>
    <w:rsid w:val="00493C90"/>
    <w:rsid w:val="00493F18"/>
    <w:rsid w:val="0049415E"/>
    <w:rsid w:val="004946C8"/>
    <w:rsid w:val="004947BB"/>
    <w:rsid w:val="00495218"/>
    <w:rsid w:val="00495513"/>
    <w:rsid w:val="00495BB7"/>
    <w:rsid w:val="00495CF0"/>
    <w:rsid w:val="00495EDC"/>
    <w:rsid w:val="00496028"/>
    <w:rsid w:val="004960E3"/>
    <w:rsid w:val="004962CF"/>
    <w:rsid w:val="00496727"/>
    <w:rsid w:val="00496FDF"/>
    <w:rsid w:val="0049718A"/>
    <w:rsid w:val="00497230"/>
    <w:rsid w:val="0049741D"/>
    <w:rsid w:val="00497E1C"/>
    <w:rsid w:val="004A0246"/>
    <w:rsid w:val="004A03A0"/>
    <w:rsid w:val="004A042A"/>
    <w:rsid w:val="004A1146"/>
    <w:rsid w:val="004A1157"/>
    <w:rsid w:val="004A18F7"/>
    <w:rsid w:val="004A24A9"/>
    <w:rsid w:val="004A2688"/>
    <w:rsid w:val="004A281B"/>
    <w:rsid w:val="004A298A"/>
    <w:rsid w:val="004A2AFC"/>
    <w:rsid w:val="004A2BC1"/>
    <w:rsid w:val="004A311B"/>
    <w:rsid w:val="004A3369"/>
    <w:rsid w:val="004A34AF"/>
    <w:rsid w:val="004A3588"/>
    <w:rsid w:val="004A39D9"/>
    <w:rsid w:val="004A40E3"/>
    <w:rsid w:val="004A4103"/>
    <w:rsid w:val="004A43FC"/>
    <w:rsid w:val="004A518A"/>
    <w:rsid w:val="004A5C78"/>
    <w:rsid w:val="004A5CE5"/>
    <w:rsid w:val="004A6BB8"/>
    <w:rsid w:val="004A6F41"/>
    <w:rsid w:val="004A6F99"/>
    <w:rsid w:val="004A75D8"/>
    <w:rsid w:val="004A7A47"/>
    <w:rsid w:val="004A7D62"/>
    <w:rsid w:val="004B024E"/>
    <w:rsid w:val="004B035B"/>
    <w:rsid w:val="004B0793"/>
    <w:rsid w:val="004B0D6F"/>
    <w:rsid w:val="004B0FDB"/>
    <w:rsid w:val="004B11F8"/>
    <w:rsid w:val="004B13C1"/>
    <w:rsid w:val="004B153F"/>
    <w:rsid w:val="004B1593"/>
    <w:rsid w:val="004B1680"/>
    <w:rsid w:val="004B189A"/>
    <w:rsid w:val="004B1D16"/>
    <w:rsid w:val="004B1E8D"/>
    <w:rsid w:val="004B1F50"/>
    <w:rsid w:val="004B27DC"/>
    <w:rsid w:val="004B2D0B"/>
    <w:rsid w:val="004B346E"/>
    <w:rsid w:val="004B37E2"/>
    <w:rsid w:val="004B3CE9"/>
    <w:rsid w:val="004B40E9"/>
    <w:rsid w:val="004B42FA"/>
    <w:rsid w:val="004B43C6"/>
    <w:rsid w:val="004B48EE"/>
    <w:rsid w:val="004B4EA6"/>
    <w:rsid w:val="004B51DC"/>
    <w:rsid w:val="004B51EA"/>
    <w:rsid w:val="004B537C"/>
    <w:rsid w:val="004B5415"/>
    <w:rsid w:val="004B550D"/>
    <w:rsid w:val="004B5855"/>
    <w:rsid w:val="004B612C"/>
    <w:rsid w:val="004B6303"/>
    <w:rsid w:val="004B64F5"/>
    <w:rsid w:val="004B69B5"/>
    <w:rsid w:val="004B6C12"/>
    <w:rsid w:val="004B6E94"/>
    <w:rsid w:val="004B6EAE"/>
    <w:rsid w:val="004B70C2"/>
    <w:rsid w:val="004B710D"/>
    <w:rsid w:val="004B7231"/>
    <w:rsid w:val="004B7677"/>
    <w:rsid w:val="004B79B1"/>
    <w:rsid w:val="004B79DA"/>
    <w:rsid w:val="004B7F24"/>
    <w:rsid w:val="004C059F"/>
    <w:rsid w:val="004C05DE"/>
    <w:rsid w:val="004C0680"/>
    <w:rsid w:val="004C08C4"/>
    <w:rsid w:val="004C0969"/>
    <w:rsid w:val="004C0C60"/>
    <w:rsid w:val="004C1065"/>
    <w:rsid w:val="004C10E9"/>
    <w:rsid w:val="004C113F"/>
    <w:rsid w:val="004C11DF"/>
    <w:rsid w:val="004C127C"/>
    <w:rsid w:val="004C14A9"/>
    <w:rsid w:val="004C16DF"/>
    <w:rsid w:val="004C1DCA"/>
    <w:rsid w:val="004C1EC9"/>
    <w:rsid w:val="004C1F34"/>
    <w:rsid w:val="004C2261"/>
    <w:rsid w:val="004C23EE"/>
    <w:rsid w:val="004C2474"/>
    <w:rsid w:val="004C2629"/>
    <w:rsid w:val="004C2A4D"/>
    <w:rsid w:val="004C2D27"/>
    <w:rsid w:val="004C2DEA"/>
    <w:rsid w:val="004C2E7E"/>
    <w:rsid w:val="004C314C"/>
    <w:rsid w:val="004C33C6"/>
    <w:rsid w:val="004C3469"/>
    <w:rsid w:val="004C34E1"/>
    <w:rsid w:val="004C3AEF"/>
    <w:rsid w:val="004C3CE0"/>
    <w:rsid w:val="004C4008"/>
    <w:rsid w:val="004C427B"/>
    <w:rsid w:val="004C47B7"/>
    <w:rsid w:val="004C4C9A"/>
    <w:rsid w:val="004C52E0"/>
    <w:rsid w:val="004C5BED"/>
    <w:rsid w:val="004C5D7B"/>
    <w:rsid w:val="004C708B"/>
    <w:rsid w:val="004C7878"/>
    <w:rsid w:val="004C790D"/>
    <w:rsid w:val="004D002C"/>
    <w:rsid w:val="004D0093"/>
    <w:rsid w:val="004D025E"/>
    <w:rsid w:val="004D02A6"/>
    <w:rsid w:val="004D0485"/>
    <w:rsid w:val="004D0499"/>
    <w:rsid w:val="004D0625"/>
    <w:rsid w:val="004D06AB"/>
    <w:rsid w:val="004D0791"/>
    <w:rsid w:val="004D0A1E"/>
    <w:rsid w:val="004D1035"/>
    <w:rsid w:val="004D112A"/>
    <w:rsid w:val="004D1456"/>
    <w:rsid w:val="004D16E4"/>
    <w:rsid w:val="004D2095"/>
    <w:rsid w:val="004D2124"/>
    <w:rsid w:val="004D279D"/>
    <w:rsid w:val="004D2AC5"/>
    <w:rsid w:val="004D2CCE"/>
    <w:rsid w:val="004D2D60"/>
    <w:rsid w:val="004D2E0B"/>
    <w:rsid w:val="004D2F49"/>
    <w:rsid w:val="004D3E0F"/>
    <w:rsid w:val="004D4763"/>
    <w:rsid w:val="004D4AF7"/>
    <w:rsid w:val="004D593C"/>
    <w:rsid w:val="004D62D3"/>
    <w:rsid w:val="004D62E5"/>
    <w:rsid w:val="004D64E3"/>
    <w:rsid w:val="004D6B0F"/>
    <w:rsid w:val="004D7760"/>
    <w:rsid w:val="004E095B"/>
    <w:rsid w:val="004E0EE1"/>
    <w:rsid w:val="004E1255"/>
    <w:rsid w:val="004E163A"/>
    <w:rsid w:val="004E1A4B"/>
    <w:rsid w:val="004E1A99"/>
    <w:rsid w:val="004E1B78"/>
    <w:rsid w:val="004E1C0F"/>
    <w:rsid w:val="004E1FAC"/>
    <w:rsid w:val="004E20B2"/>
    <w:rsid w:val="004E2482"/>
    <w:rsid w:val="004E2B13"/>
    <w:rsid w:val="004E2E3B"/>
    <w:rsid w:val="004E2E7C"/>
    <w:rsid w:val="004E31BD"/>
    <w:rsid w:val="004E35AF"/>
    <w:rsid w:val="004E36FB"/>
    <w:rsid w:val="004E37F7"/>
    <w:rsid w:val="004E3AFB"/>
    <w:rsid w:val="004E3C5C"/>
    <w:rsid w:val="004E3D58"/>
    <w:rsid w:val="004E403F"/>
    <w:rsid w:val="004E4058"/>
    <w:rsid w:val="004E42B2"/>
    <w:rsid w:val="004E474F"/>
    <w:rsid w:val="004E47B1"/>
    <w:rsid w:val="004E49D7"/>
    <w:rsid w:val="004E4A21"/>
    <w:rsid w:val="004E4AC3"/>
    <w:rsid w:val="004E4AE0"/>
    <w:rsid w:val="004E4C33"/>
    <w:rsid w:val="004E5062"/>
    <w:rsid w:val="004E50C0"/>
    <w:rsid w:val="004E581E"/>
    <w:rsid w:val="004E59FC"/>
    <w:rsid w:val="004E5B57"/>
    <w:rsid w:val="004E5C5A"/>
    <w:rsid w:val="004E664E"/>
    <w:rsid w:val="004E69BA"/>
    <w:rsid w:val="004E7504"/>
    <w:rsid w:val="004E76AD"/>
    <w:rsid w:val="004E7793"/>
    <w:rsid w:val="004E7B65"/>
    <w:rsid w:val="004E7C49"/>
    <w:rsid w:val="004F02FA"/>
    <w:rsid w:val="004F05A5"/>
    <w:rsid w:val="004F0CA8"/>
    <w:rsid w:val="004F0EEC"/>
    <w:rsid w:val="004F0FC4"/>
    <w:rsid w:val="004F1193"/>
    <w:rsid w:val="004F130A"/>
    <w:rsid w:val="004F1431"/>
    <w:rsid w:val="004F147C"/>
    <w:rsid w:val="004F148D"/>
    <w:rsid w:val="004F1612"/>
    <w:rsid w:val="004F182F"/>
    <w:rsid w:val="004F187F"/>
    <w:rsid w:val="004F1895"/>
    <w:rsid w:val="004F21C3"/>
    <w:rsid w:val="004F250B"/>
    <w:rsid w:val="004F25DB"/>
    <w:rsid w:val="004F2706"/>
    <w:rsid w:val="004F276D"/>
    <w:rsid w:val="004F27C3"/>
    <w:rsid w:val="004F28ED"/>
    <w:rsid w:val="004F2A0D"/>
    <w:rsid w:val="004F2C39"/>
    <w:rsid w:val="004F2C91"/>
    <w:rsid w:val="004F30D2"/>
    <w:rsid w:val="004F312D"/>
    <w:rsid w:val="004F38D9"/>
    <w:rsid w:val="004F3A51"/>
    <w:rsid w:val="004F4269"/>
    <w:rsid w:val="004F497D"/>
    <w:rsid w:val="004F4B0F"/>
    <w:rsid w:val="004F4B16"/>
    <w:rsid w:val="004F4BE2"/>
    <w:rsid w:val="004F4EBD"/>
    <w:rsid w:val="004F5130"/>
    <w:rsid w:val="004F522A"/>
    <w:rsid w:val="004F530D"/>
    <w:rsid w:val="004F5B9D"/>
    <w:rsid w:val="004F5D85"/>
    <w:rsid w:val="004F5F24"/>
    <w:rsid w:val="004F602E"/>
    <w:rsid w:val="004F645D"/>
    <w:rsid w:val="004F6AD2"/>
    <w:rsid w:val="004F6C07"/>
    <w:rsid w:val="004F6E4B"/>
    <w:rsid w:val="004F6F40"/>
    <w:rsid w:val="004F7B8D"/>
    <w:rsid w:val="004F7C69"/>
    <w:rsid w:val="004F7DB4"/>
    <w:rsid w:val="004F7F0C"/>
    <w:rsid w:val="005000F6"/>
    <w:rsid w:val="00500136"/>
    <w:rsid w:val="005002E0"/>
    <w:rsid w:val="00500806"/>
    <w:rsid w:val="00500A1A"/>
    <w:rsid w:val="00500A90"/>
    <w:rsid w:val="00500B8F"/>
    <w:rsid w:val="00500DF2"/>
    <w:rsid w:val="0050143A"/>
    <w:rsid w:val="005015F9"/>
    <w:rsid w:val="00501ABF"/>
    <w:rsid w:val="00501B2E"/>
    <w:rsid w:val="005022C0"/>
    <w:rsid w:val="0050245C"/>
    <w:rsid w:val="00502A33"/>
    <w:rsid w:val="00502BB8"/>
    <w:rsid w:val="00503231"/>
    <w:rsid w:val="005038A1"/>
    <w:rsid w:val="005042D6"/>
    <w:rsid w:val="0050465D"/>
    <w:rsid w:val="005046D4"/>
    <w:rsid w:val="005049F3"/>
    <w:rsid w:val="00504F56"/>
    <w:rsid w:val="0050502B"/>
    <w:rsid w:val="00505275"/>
    <w:rsid w:val="0050543D"/>
    <w:rsid w:val="00505585"/>
    <w:rsid w:val="00505918"/>
    <w:rsid w:val="00505AF4"/>
    <w:rsid w:val="00506365"/>
    <w:rsid w:val="00506ADD"/>
    <w:rsid w:val="00507133"/>
    <w:rsid w:val="005077A6"/>
    <w:rsid w:val="00507E7A"/>
    <w:rsid w:val="0051033A"/>
    <w:rsid w:val="0051040E"/>
    <w:rsid w:val="00510412"/>
    <w:rsid w:val="0051044D"/>
    <w:rsid w:val="005106F3"/>
    <w:rsid w:val="005108DE"/>
    <w:rsid w:val="005109A0"/>
    <w:rsid w:val="005113FC"/>
    <w:rsid w:val="005114DF"/>
    <w:rsid w:val="0051215F"/>
    <w:rsid w:val="00512259"/>
    <w:rsid w:val="0051274E"/>
    <w:rsid w:val="0051298D"/>
    <w:rsid w:val="00512A3A"/>
    <w:rsid w:val="00512A7C"/>
    <w:rsid w:val="00512F8A"/>
    <w:rsid w:val="005136AB"/>
    <w:rsid w:val="00513D0F"/>
    <w:rsid w:val="00513D34"/>
    <w:rsid w:val="00513EE9"/>
    <w:rsid w:val="00514147"/>
    <w:rsid w:val="00514219"/>
    <w:rsid w:val="005143F4"/>
    <w:rsid w:val="00514626"/>
    <w:rsid w:val="00514757"/>
    <w:rsid w:val="00514834"/>
    <w:rsid w:val="00514B21"/>
    <w:rsid w:val="00514D38"/>
    <w:rsid w:val="00515226"/>
    <w:rsid w:val="00515351"/>
    <w:rsid w:val="00515394"/>
    <w:rsid w:val="005154B9"/>
    <w:rsid w:val="00515E17"/>
    <w:rsid w:val="005160A2"/>
    <w:rsid w:val="005164AC"/>
    <w:rsid w:val="00516797"/>
    <w:rsid w:val="0051694E"/>
    <w:rsid w:val="005169FC"/>
    <w:rsid w:val="00516C86"/>
    <w:rsid w:val="00516F22"/>
    <w:rsid w:val="005175ED"/>
    <w:rsid w:val="0051778E"/>
    <w:rsid w:val="00517C88"/>
    <w:rsid w:val="00517CD7"/>
    <w:rsid w:val="005201C7"/>
    <w:rsid w:val="00520701"/>
    <w:rsid w:val="0052111B"/>
    <w:rsid w:val="0052120B"/>
    <w:rsid w:val="00521598"/>
    <w:rsid w:val="00521862"/>
    <w:rsid w:val="00521AC6"/>
    <w:rsid w:val="00521BA1"/>
    <w:rsid w:val="00521FA0"/>
    <w:rsid w:val="005222A0"/>
    <w:rsid w:val="005222BE"/>
    <w:rsid w:val="0052260A"/>
    <w:rsid w:val="00522650"/>
    <w:rsid w:val="0052267E"/>
    <w:rsid w:val="00522997"/>
    <w:rsid w:val="00522AD1"/>
    <w:rsid w:val="00522CE1"/>
    <w:rsid w:val="00522F3F"/>
    <w:rsid w:val="00523A4A"/>
    <w:rsid w:val="00524265"/>
    <w:rsid w:val="00524698"/>
    <w:rsid w:val="005249EC"/>
    <w:rsid w:val="00524F62"/>
    <w:rsid w:val="005252DA"/>
    <w:rsid w:val="00525831"/>
    <w:rsid w:val="00525F93"/>
    <w:rsid w:val="00525FCE"/>
    <w:rsid w:val="005260C1"/>
    <w:rsid w:val="00526125"/>
    <w:rsid w:val="005266A7"/>
    <w:rsid w:val="0052677E"/>
    <w:rsid w:val="00526995"/>
    <w:rsid w:val="005274AB"/>
    <w:rsid w:val="005279BA"/>
    <w:rsid w:val="00527A47"/>
    <w:rsid w:val="00527DB0"/>
    <w:rsid w:val="00527E48"/>
    <w:rsid w:val="00527E4D"/>
    <w:rsid w:val="005301E8"/>
    <w:rsid w:val="0053045A"/>
    <w:rsid w:val="00530C25"/>
    <w:rsid w:val="00530C96"/>
    <w:rsid w:val="00531502"/>
    <w:rsid w:val="0053158C"/>
    <w:rsid w:val="0053166B"/>
    <w:rsid w:val="005317E6"/>
    <w:rsid w:val="005318A1"/>
    <w:rsid w:val="00531924"/>
    <w:rsid w:val="0053197A"/>
    <w:rsid w:val="005319A3"/>
    <w:rsid w:val="00532410"/>
    <w:rsid w:val="005324E4"/>
    <w:rsid w:val="00532524"/>
    <w:rsid w:val="005328F3"/>
    <w:rsid w:val="00532951"/>
    <w:rsid w:val="00532F8A"/>
    <w:rsid w:val="005338C8"/>
    <w:rsid w:val="005339C9"/>
    <w:rsid w:val="005339E0"/>
    <w:rsid w:val="00533E95"/>
    <w:rsid w:val="00533EC7"/>
    <w:rsid w:val="00533ED1"/>
    <w:rsid w:val="0053415B"/>
    <w:rsid w:val="00534579"/>
    <w:rsid w:val="0053478C"/>
    <w:rsid w:val="0053513F"/>
    <w:rsid w:val="00535497"/>
    <w:rsid w:val="005354FB"/>
    <w:rsid w:val="00535750"/>
    <w:rsid w:val="00536189"/>
    <w:rsid w:val="005369DE"/>
    <w:rsid w:val="00536A2F"/>
    <w:rsid w:val="00536E7F"/>
    <w:rsid w:val="00537145"/>
    <w:rsid w:val="00537B03"/>
    <w:rsid w:val="00537D50"/>
    <w:rsid w:val="00537E2E"/>
    <w:rsid w:val="005406B1"/>
    <w:rsid w:val="0054090A"/>
    <w:rsid w:val="005409D5"/>
    <w:rsid w:val="00540C4F"/>
    <w:rsid w:val="00540E3E"/>
    <w:rsid w:val="0054150D"/>
    <w:rsid w:val="00541645"/>
    <w:rsid w:val="005416AE"/>
    <w:rsid w:val="00541C73"/>
    <w:rsid w:val="00541E58"/>
    <w:rsid w:val="00541E6F"/>
    <w:rsid w:val="00541F09"/>
    <w:rsid w:val="00542026"/>
    <w:rsid w:val="005421E0"/>
    <w:rsid w:val="00542319"/>
    <w:rsid w:val="0054268D"/>
    <w:rsid w:val="00542B9B"/>
    <w:rsid w:val="00542C07"/>
    <w:rsid w:val="00543733"/>
    <w:rsid w:val="0054375D"/>
    <w:rsid w:val="00543B41"/>
    <w:rsid w:val="00543D98"/>
    <w:rsid w:val="00544099"/>
    <w:rsid w:val="0054415B"/>
    <w:rsid w:val="00544D0F"/>
    <w:rsid w:val="00544E47"/>
    <w:rsid w:val="00544EF1"/>
    <w:rsid w:val="00544FCD"/>
    <w:rsid w:val="00545077"/>
    <w:rsid w:val="00545312"/>
    <w:rsid w:val="00545562"/>
    <w:rsid w:val="00545728"/>
    <w:rsid w:val="0054596F"/>
    <w:rsid w:val="00545DE3"/>
    <w:rsid w:val="005461BE"/>
    <w:rsid w:val="00546243"/>
    <w:rsid w:val="005464E9"/>
    <w:rsid w:val="005464EB"/>
    <w:rsid w:val="0054685E"/>
    <w:rsid w:val="005468ED"/>
    <w:rsid w:val="00546B47"/>
    <w:rsid w:val="00547078"/>
    <w:rsid w:val="00547323"/>
    <w:rsid w:val="0054733C"/>
    <w:rsid w:val="005475A6"/>
    <w:rsid w:val="00547729"/>
    <w:rsid w:val="00547748"/>
    <w:rsid w:val="0054791C"/>
    <w:rsid w:val="0055000C"/>
    <w:rsid w:val="00550580"/>
    <w:rsid w:val="005507B6"/>
    <w:rsid w:val="00550B07"/>
    <w:rsid w:val="00550B3F"/>
    <w:rsid w:val="00550BAE"/>
    <w:rsid w:val="005515A2"/>
    <w:rsid w:val="00551614"/>
    <w:rsid w:val="005517F0"/>
    <w:rsid w:val="005518D8"/>
    <w:rsid w:val="00551A9E"/>
    <w:rsid w:val="00551D12"/>
    <w:rsid w:val="00552651"/>
    <w:rsid w:val="0055273C"/>
    <w:rsid w:val="0055275A"/>
    <w:rsid w:val="00552B76"/>
    <w:rsid w:val="00552E7E"/>
    <w:rsid w:val="00552F78"/>
    <w:rsid w:val="00553684"/>
    <w:rsid w:val="00553A2D"/>
    <w:rsid w:val="00553C86"/>
    <w:rsid w:val="00553E98"/>
    <w:rsid w:val="00554416"/>
    <w:rsid w:val="00554593"/>
    <w:rsid w:val="0055472C"/>
    <w:rsid w:val="00554780"/>
    <w:rsid w:val="005547C6"/>
    <w:rsid w:val="005550B6"/>
    <w:rsid w:val="005554C1"/>
    <w:rsid w:val="005557EC"/>
    <w:rsid w:val="00555C03"/>
    <w:rsid w:val="00555EF9"/>
    <w:rsid w:val="00555F2A"/>
    <w:rsid w:val="0055612B"/>
    <w:rsid w:val="00556706"/>
    <w:rsid w:val="005569D0"/>
    <w:rsid w:val="00556A22"/>
    <w:rsid w:val="00556D02"/>
    <w:rsid w:val="00556F2B"/>
    <w:rsid w:val="00557208"/>
    <w:rsid w:val="005575E6"/>
    <w:rsid w:val="005577A3"/>
    <w:rsid w:val="005579C0"/>
    <w:rsid w:val="00557C92"/>
    <w:rsid w:val="00557CC4"/>
    <w:rsid w:val="00557DF6"/>
    <w:rsid w:val="00560154"/>
    <w:rsid w:val="00560175"/>
    <w:rsid w:val="005606E2"/>
    <w:rsid w:val="005606FC"/>
    <w:rsid w:val="00560A22"/>
    <w:rsid w:val="00560D3E"/>
    <w:rsid w:val="00560F6A"/>
    <w:rsid w:val="005613AA"/>
    <w:rsid w:val="0056147F"/>
    <w:rsid w:val="00561D12"/>
    <w:rsid w:val="00562586"/>
    <w:rsid w:val="00562767"/>
    <w:rsid w:val="00562BA0"/>
    <w:rsid w:val="00562BE2"/>
    <w:rsid w:val="00563112"/>
    <w:rsid w:val="00563302"/>
    <w:rsid w:val="005636AF"/>
    <w:rsid w:val="0056378E"/>
    <w:rsid w:val="005637A8"/>
    <w:rsid w:val="0056384B"/>
    <w:rsid w:val="00563CE2"/>
    <w:rsid w:val="00563EA5"/>
    <w:rsid w:val="00563ED4"/>
    <w:rsid w:val="0056425E"/>
    <w:rsid w:val="00564835"/>
    <w:rsid w:val="00564880"/>
    <w:rsid w:val="00564923"/>
    <w:rsid w:val="00564E94"/>
    <w:rsid w:val="00564EDE"/>
    <w:rsid w:val="005651C0"/>
    <w:rsid w:val="0056539A"/>
    <w:rsid w:val="005656FE"/>
    <w:rsid w:val="00565AAD"/>
    <w:rsid w:val="00565B7D"/>
    <w:rsid w:val="00565BB3"/>
    <w:rsid w:val="00565BD0"/>
    <w:rsid w:val="0056640E"/>
    <w:rsid w:val="005667EC"/>
    <w:rsid w:val="00566BB3"/>
    <w:rsid w:val="0056703B"/>
    <w:rsid w:val="0056732A"/>
    <w:rsid w:val="00567415"/>
    <w:rsid w:val="005674B7"/>
    <w:rsid w:val="00567944"/>
    <w:rsid w:val="0056796C"/>
    <w:rsid w:val="00567A64"/>
    <w:rsid w:val="00567B0F"/>
    <w:rsid w:val="00567BB2"/>
    <w:rsid w:val="00567DB7"/>
    <w:rsid w:val="00567F04"/>
    <w:rsid w:val="00567F37"/>
    <w:rsid w:val="005701AA"/>
    <w:rsid w:val="005702A2"/>
    <w:rsid w:val="005702B3"/>
    <w:rsid w:val="005707F8"/>
    <w:rsid w:val="00570883"/>
    <w:rsid w:val="00570B09"/>
    <w:rsid w:val="00570DC4"/>
    <w:rsid w:val="00570E4B"/>
    <w:rsid w:val="005710EE"/>
    <w:rsid w:val="005715A4"/>
    <w:rsid w:val="005719B4"/>
    <w:rsid w:val="005722AF"/>
    <w:rsid w:val="00572387"/>
    <w:rsid w:val="00572CB2"/>
    <w:rsid w:val="00572D45"/>
    <w:rsid w:val="00572D69"/>
    <w:rsid w:val="00572D77"/>
    <w:rsid w:val="005736EB"/>
    <w:rsid w:val="00573936"/>
    <w:rsid w:val="00573AC4"/>
    <w:rsid w:val="00573FB1"/>
    <w:rsid w:val="00574088"/>
    <w:rsid w:val="00574145"/>
    <w:rsid w:val="005745BD"/>
    <w:rsid w:val="00574A47"/>
    <w:rsid w:val="005751FA"/>
    <w:rsid w:val="005752C8"/>
    <w:rsid w:val="00575548"/>
    <w:rsid w:val="00575820"/>
    <w:rsid w:val="005759DB"/>
    <w:rsid w:val="00575A8E"/>
    <w:rsid w:val="00575BFE"/>
    <w:rsid w:val="0057611C"/>
    <w:rsid w:val="00576251"/>
    <w:rsid w:val="005765CB"/>
    <w:rsid w:val="005769F0"/>
    <w:rsid w:val="00576E59"/>
    <w:rsid w:val="0057778E"/>
    <w:rsid w:val="005779C9"/>
    <w:rsid w:val="00577A76"/>
    <w:rsid w:val="00577C2F"/>
    <w:rsid w:val="00577C51"/>
    <w:rsid w:val="00577C93"/>
    <w:rsid w:val="00577EE8"/>
    <w:rsid w:val="00580096"/>
    <w:rsid w:val="00580408"/>
    <w:rsid w:val="00580530"/>
    <w:rsid w:val="00580730"/>
    <w:rsid w:val="005808AC"/>
    <w:rsid w:val="005808BF"/>
    <w:rsid w:val="00580D0C"/>
    <w:rsid w:val="00580E17"/>
    <w:rsid w:val="00581007"/>
    <w:rsid w:val="00581057"/>
    <w:rsid w:val="005811A4"/>
    <w:rsid w:val="0058165A"/>
    <w:rsid w:val="0058189C"/>
    <w:rsid w:val="00581962"/>
    <w:rsid w:val="00581DB5"/>
    <w:rsid w:val="00581E31"/>
    <w:rsid w:val="00582226"/>
    <w:rsid w:val="00582761"/>
    <w:rsid w:val="00582EA0"/>
    <w:rsid w:val="00582F34"/>
    <w:rsid w:val="005830C1"/>
    <w:rsid w:val="0058387A"/>
    <w:rsid w:val="00583AFE"/>
    <w:rsid w:val="00583CD9"/>
    <w:rsid w:val="00583CE5"/>
    <w:rsid w:val="0058416D"/>
    <w:rsid w:val="00584A4D"/>
    <w:rsid w:val="0058532C"/>
    <w:rsid w:val="005859AF"/>
    <w:rsid w:val="005859CD"/>
    <w:rsid w:val="005862CE"/>
    <w:rsid w:val="00586623"/>
    <w:rsid w:val="00586716"/>
    <w:rsid w:val="00586A91"/>
    <w:rsid w:val="00586AC4"/>
    <w:rsid w:val="00586C98"/>
    <w:rsid w:val="00586EC2"/>
    <w:rsid w:val="005871E9"/>
    <w:rsid w:val="0058729C"/>
    <w:rsid w:val="0058768C"/>
    <w:rsid w:val="005876A4"/>
    <w:rsid w:val="00587E81"/>
    <w:rsid w:val="00587FEB"/>
    <w:rsid w:val="00590127"/>
    <w:rsid w:val="005906C6"/>
    <w:rsid w:val="00590BFA"/>
    <w:rsid w:val="00590E3C"/>
    <w:rsid w:val="00590EC3"/>
    <w:rsid w:val="0059117B"/>
    <w:rsid w:val="005914F4"/>
    <w:rsid w:val="0059164B"/>
    <w:rsid w:val="00591681"/>
    <w:rsid w:val="00591868"/>
    <w:rsid w:val="0059198F"/>
    <w:rsid w:val="00591BDA"/>
    <w:rsid w:val="00592505"/>
    <w:rsid w:val="00593083"/>
    <w:rsid w:val="005930F0"/>
    <w:rsid w:val="00593169"/>
    <w:rsid w:val="00593402"/>
    <w:rsid w:val="005936CF"/>
    <w:rsid w:val="005937AE"/>
    <w:rsid w:val="00593FC0"/>
    <w:rsid w:val="0059411B"/>
    <w:rsid w:val="00594316"/>
    <w:rsid w:val="005944BA"/>
    <w:rsid w:val="0059479C"/>
    <w:rsid w:val="00595454"/>
    <w:rsid w:val="005956C7"/>
    <w:rsid w:val="005957B5"/>
    <w:rsid w:val="005957BE"/>
    <w:rsid w:val="00595982"/>
    <w:rsid w:val="00595A23"/>
    <w:rsid w:val="00595F90"/>
    <w:rsid w:val="00596179"/>
    <w:rsid w:val="00596316"/>
    <w:rsid w:val="005964C5"/>
    <w:rsid w:val="005966D3"/>
    <w:rsid w:val="00596F55"/>
    <w:rsid w:val="00596F8F"/>
    <w:rsid w:val="005970E6"/>
    <w:rsid w:val="0059774D"/>
    <w:rsid w:val="00597863"/>
    <w:rsid w:val="005978CF"/>
    <w:rsid w:val="00597A09"/>
    <w:rsid w:val="00597C3A"/>
    <w:rsid w:val="00597C75"/>
    <w:rsid w:val="00597CCE"/>
    <w:rsid w:val="00597F76"/>
    <w:rsid w:val="005A0367"/>
    <w:rsid w:val="005A05F5"/>
    <w:rsid w:val="005A0CC6"/>
    <w:rsid w:val="005A0E94"/>
    <w:rsid w:val="005A1227"/>
    <w:rsid w:val="005A15CC"/>
    <w:rsid w:val="005A1C30"/>
    <w:rsid w:val="005A1C66"/>
    <w:rsid w:val="005A1EA4"/>
    <w:rsid w:val="005A20F9"/>
    <w:rsid w:val="005A22FE"/>
    <w:rsid w:val="005A2795"/>
    <w:rsid w:val="005A2896"/>
    <w:rsid w:val="005A2BE1"/>
    <w:rsid w:val="005A306C"/>
    <w:rsid w:val="005A3205"/>
    <w:rsid w:val="005A36E7"/>
    <w:rsid w:val="005A391D"/>
    <w:rsid w:val="005A5282"/>
    <w:rsid w:val="005A5463"/>
    <w:rsid w:val="005A558C"/>
    <w:rsid w:val="005A5BAF"/>
    <w:rsid w:val="005A5BCA"/>
    <w:rsid w:val="005A5F12"/>
    <w:rsid w:val="005A5FDD"/>
    <w:rsid w:val="005A60EA"/>
    <w:rsid w:val="005A6597"/>
    <w:rsid w:val="005A69AC"/>
    <w:rsid w:val="005A6AF7"/>
    <w:rsid w:val="005A6D78"/>
    <w:rsid w:val="005A6F8D"/>
    <w:rsid w:val="005A709E"/>
    <w:rsid w:val="005A7235"/>
    <w:rsid w:val="005A7391"/>
    <w:rsid w:val="005A755B"/>
    <w:rsid w:val="005A757C"/>
    <w:rsid w:val="005A7695"/>
    <w:rsid w:val="005A7714"/>
    <w:rsid w:val="005A787C"/>
    <w:rsid w:val="005A7882"/>
    <w:rsid w:val="005A7998"/>
    <w:rsid w:val="005A7B3E"/>
    <w:rsid w:val="005A7B81"/>
    <w:rsid w:val="005A7CDC"/>
    <w:rsid w:val="005B0195"/>
    <w:rsid w:val="005B0583"/>
    <w:rsid w:val="005B06E4"/>
    <w:rsid w:val="005B0A23"/>
    <w:rsid w:val="005B0AA9"/>
    <w:rsid w:val="005B0CC0"/>
    <w:rsid w:val="005B0D09"/>
    <w:rsid w:val="005B0EA2"/>
    <w:rsid w:val="005B0F62"/>
    <w:rsid w:val="005B1240"/>
    <w:rsid w:val="005B1623"/>
    <w:rsid w:val="005B1809"/>
    <w:rsid w:val="005B18BE"/>
    <w:rsid w:val="005B1A46"/>
    <w:rsid w:val="005B1BF9"/>
    <w:rsid w:val="005B1E59"/>
    <w:rsid w:val="005B2392"/>
    <w:rsid w:val="005B27BF"/>
    <w:rsid w:val="005B29BC"/>
    <w:rsid w:val="005B35B0"/>
    <w:rsid w:val="005B3695"/>
    <w:rsid w:val="005B39B9"/>
    <w:rsid w:val="005B3A04"/>
    <w:rsid w:val="005B3F72"/>
    <w:rsid w:val="005B4071"/>
    <w:rsid w:val="005B47FC"/>
    <w:rsid w:val="005B4A4C"/>
    <w:rsid w:val="005B4C71"/>
    <w:rsid w:val="005B58B9"/>
    <w:rsid w:val="005B621A"/>
    <w:rsid w:val="005B632E"/>
    <w:rsid w:val="005B64E8"/>
    <w:rsid w:val="005B6D12"/>
    <w:rsid w:val="005B6EDE"/>
    <w:rsid w:val="005B77FF"/>
    <w:rsid w:val="005B7ED4"/>
    <w:rsid w:val="005C03B2"/>
    <w:rsid w:val="005C07CE"/>
    <w:rsid w:val="005C105E"/>
    <w:rsid w:val="005C13C1"/>
    <w:rsid w:val="005C1F44"/>
    <w:rsid w:val="005C2311"/>
    <w:rsid w:val="005C2467"/>
    <w:rsid w:val="005C24EF"/>
    <w:rsid w:val="005C2527"/>
    <w:rsid w:val="005C2BAB"/>
    <w:rsid w:val="005C316B"/>
    <w:rsid w:val="005C3352"/>
    <w:rsid w:val="005C33D0"/>
    <w:rsid w:val="005C366A"/>
    <w:rsid w:val="005C378B"/>
    <w:rsid w:val="005C3ACD"/>
    <w:rsid w:val="005C3B38"/>
    <w:rsid w:val="005C3C97"/>
    <w:rsid w:val="005C3D28"/>
    <w:rsid w:val="005C3FCC"/>
    <w:rsid w:val="005C426F"/>
    <w:rsid w:val="005C43EC"/>
    <w:rsid w:val="005C44F6"/>
    <w:rsid w:val="005C499B"/>
    <w:rsid w:val="005C4B35"/>
    <w:rsid w:val="005C4BFD"/>
    <w:rsid w:val="005C5197"/>
    <w:rsid w:val="005C5426"/>
    <w:rsid w:val="005C5659"/>
    <w:rsid w:val="005C58E3"/>
    <w:rsid w:val="005C5A86"/>
    <w:rsid w:val="005C5F50"/>
    <w:rsid w:val="005C65F7"/>
    <w:rsid w:val="005C6621"/>
    <w:rsid w:val="005C6B4A"/>
    <w:rsid w:val="005C6C14"/>
    <w:rsid w:val="005C7696"/>
    <w:rsid w:val="005C76E6"/>
    <w:rsid w:val="005C7701"/>
    <w:rsid w:val="005C7B87"/>
    <w:rsid w:val="005C7C21"/>
    <w:rsid w:val="005D0557"/>
    <w:rsid w:val="005D073F"/>
    <w:rsid w:val="005D0B7F"/>
    <w:rsid w:val="005D0C12"/>
    <w:rsid w:val="005D0DE4"/>
    <w:rsid w:val="005D1077"/>
    <w:rsid w:val="005D10A2"/>
    <w:rsid w:val="005D1135"/>
    <w:rsid w:val="005D12DA"/>
    <w:rsid w:val="005D1A4B"/>
    <w:rsid w:val="005D2070"/>
    <w:rsid w:val="005D21FF"/>
    <w:rsid w:val="005D2411"/>
    <w:rsid w:val="005D2812"/>
    <w:rsid w:val="005D2B18"/>
    <w:rsid w:val="005D321F"/>
    <w:rsid w:val="005D352D"/>
    <w:rsid w:val="005D3A6F"/>
    <w:rsid w:val="005D3F6F"/>
    <w:rsid w:val="005D4312"/>
    <w:rsid w:val="005D44C4"/>
    <w:rsid w:val="005D45B9"/>
    <w:rsid w:val="005D4616"/>
    <w:rsid w:val="005D4F97"/>
    <w:rsid w:val="005D509F"/>
    <w:rsid w:val="005D54F6"/>
    <w:rsid w:val="005D5F01"/>
    <w:rsid w:val="005D5FCE"/>
    <w:rsid w:val="005D626D"/>
    <w:rsid w:val="005D648D"/>
    <w:rsid w:val="005D6541"/>
    <w:rsid w:val="005D663A"/>
    <w:rsid w:val="005D6823"/>
    <w:rsid w:val="005D6B4F"/>
    <w:rsid w:val="005D6C1C"/>
    <w:rsid w:val="005D6DA5"/>
    <w:rsid w:val="005D7001"/>
    <w:rsid w:val="005D70BC"/>
    <w:rsid w:val="005D7661"/>
    <w:rsid w:val="005D768E"/>
    <w:rsid w:val="005D76D4"/>
    <w:rsid w:val="005D77B8"/>
    <w:rsid w:val="005D77E2"/>
    <w:rsid w:val="005D7B2F"/>
    <w:rsid w:val="005D7F78"/>
    <w:rsid w:val="005E048C"/>
    <w:rsid w:val="005E069C"/>
    <w:rsid w:val="005E0A6A"/>
    <w:rsid w:val="005E0DFE"/>
    <w:rsid w:val="005E0EC9"/>
    <w:rsid w:val="005E0F99"/>
    <w:rsid w:val="005E1178"/>
    <w:rsid w:val="005E11D3"/>
    <w:rsid w:val="005E1246"/>
    <w:rsid w:val="005E1454"/>
    <w:rsid w:val="005E174E"/>
    <w:rsid w:val="005E2128"/>
    <w:rsid w:val="005E218B"/>
    <w:rsid w:val="005E23A2"/>
    <w:rsid w:val="005E25C4"/>
    <w:rsid w:val="005E29B9"/>
    <w:rsid w:val="005E2B71"/>
    <w:rsid w:val="005E2D1A"/>
    <w:rsid w:val="005E2E65"/>
    <w:rsid w:val="005E32A3"/>
    <w:rsid w:val="005E3427"/>
    <w:rsid w:val="005E36C4"/>
    <w:rsid w:val="005E3757"/>
    <w:rsid w:val="005E37C9"/>
    <w:rsid w:val="005E3913"/>
    <w:rsid w:val="005E3A47"/>
    <w:rsid w:val="005E3A52"/>
    <w:rsid w:val="005E3B82"/>
    <w:rsid w:val="005E3CB9"/>
    <w:rsid w:val="005E40F3"/>
    <w:rsid w:val="005E4534"/>
    <w:rsid w:val="005E5190"/>
    <w:rsid w:val="005E527F"/>
    <w:rsid w:val="005E53BA"/>
    <w:rsid w:val="005E5838"/>
    <w:rsid w:val="005E58CC"/>
    <w:rsid w:val="005E58ED"/>
    <w:rsid w:val="005E593F"/>
    <w:rsid w:val="005E5E15"/>
    <w:rsid w:val="005E5FBE"/>
    <w:rsid w:val="005E61B0"/>
    <w:rsid w:val="005E61E8"/>
    <w:rsid w:val="005E63AD"/>
    <w:rsid w:val="005E63D4"/>
    <w:rsid w:val="005E6421"/>
    <w:rsid w:val="005E651C"/>
    <w:rsid w:val="005E653E"/>
    <w:rsid w:val="005E6551"/>
    <w:rsid w:val="005E69F0"/>
    <w:rsid w:val="005E6C98"/>
    <w:rsid w:val="005E6CCB"/>
    <w:rsid w:val="005E7993"/>
    <w:rsid w:val="005E79B2"/>
    <w:rsid w:val="005E7BED"/>
    <w:rsid w:val="005E7D50"/>
    <w:rsid w:val="005E7F3E"/>
    <w:rsid w:val="005F0210"/>
    <w:rsid w:val="005F0518"/>
    <w:rsid w:val="005F0602"/>
    <w:rsid w:val="005F0B16"/>
    <w:rsid w:val="005F0D8C"/>
    <w:rsid w:val="005F0EFA"/>
    <w:rsid w:val="005F0FFA"/>
    <w:rsid w:val="005F1384"/>
    <w:rsid w:val="005F145D"/>
    <w:rsid w:val="005F181B"/>
    <w:rsid w:val="005F1933"/>
    <w:rsid w:val="005F1A0C"/>
    <w:rsid w:val="005F1C60"/>
    <w:rsid w:val="005F28F9"/>
    <w:rsid w:val="005F2BFF"/>
    <w:rsid w:val="005F2E51"/>
    <w:rsid w:val="005F3015"/>
    <w:rsid w:val="005F3465"/>
    <w:rsid w:val="005F3629"/>
    <w:rsid w:val="005F365C"/>
    <w:rsid w:val="005F3667"/>
    <w:rsid w:val="005F393D"/>
    <w:rsid w:val="005F39F5"/>
    <w:rsid w:val="005F41A2"/>
    <w:rsid w:val="005F41B2"/>
    <w:rsid w:val="005F41B8"/>
    <w:rsid w:val="005F4479"/>
    <w:rsid w:val="005F46F1"/>
    <w:rsid w:val="005F48B6"/>
    <w:rsid w:val="005F48DC"/>
    <w:rsid w:val="005F503A"/>
    <w:rsid w:val="005F517F"/>
    <w:rsid w:val="005F5E5A"/>
    <w:rsid w:val="005F64FE"/>
    <w:rsid w:val="005F66C3"/>
    <w:rsid w:val="005F67B4"/>
    <w:rsid w:val="005F69DB"/>
    <w:rsid w:val="005F6AD4"/>
    <w:rsid w:val="005F75CC"/>
    <w:rsid w:val="005F7B8B"/>
    <w:rsid w:val="00600178"/>
    <w:rsid w:val="006003B3"/>
    <w:rsid w:val="00600429"/>
    <w:rsid w:val="0060045A"/>
    <w:rsid w:val="006005D9"/>
    <w:rsid w:val="00600D75"/>
    <w:rsid w:val="006013CB"/>
    <w:rsid w:val="006015C2"/>
    <w:rsid w:val="00601743"/>
    <w:rsid w:val="00601A3D"/>
    <w:rsid w:val="00601D09"/>
    <w:rsid w:val="006022A2"/>
    <w:rsid w:val="00602EAA"/>
    <w:rsid w:val="00603067"/>
    <w:rsid w:val="006030F1"/>
    <w:rsid w:val="00603253"/>
    <w:rsid w:val="006039D2"/>
    <w:rsid w:val="00603A45"/>
    <w:rsid w:val="00603B3F"/>
    <w:rsid w:val="00603C66"/>
    <w:rsid w:val="00603CFE"/>
    <w:rsid w:val="00604002"/>
    <w:rsid w:val="00604AC5"/>
    <w:rsid w:val="00604F06"/>
    <w:rsid w:val="006053AC"/>
    <w:rsid w:val="00605567"/>
    <w:rsid w:val="0060574C"/>
    <w:rsid w:val="00605894"/>
    <w:rsid w:val="006058C4"/>
    <w:rsid w:val="006059F9"/>
    <w:rsid w:val="00606174"/>
    <w:rsid w:val="006062AC"/>
    <w:rsid w:val="0060670F"/>
    <w:rsid w:val="00606BE6"/>
    <w:rsid w:val="00610567"/>
    <w:rsid w:val="0061056A"/>
    <w:rsid w:val="0061064E"/>
    <w:rsid w:val="006109E8"/>
    <w:rsid w:val="00610AF9"/>
    <w:rsid w:val="00610CD2"/>
    <w:rsid w:val="00610F24"/>
    <w:rsid w:val="006110F4"/>
    <w:rsid w:val="00611364"/>
    <w:rsid w:val="00611EEB"/>
    <w:rsid w:val="006121FA"/>
    <w:rsid w:val="00612959"/>
    <w:rsid w:val="0061295F"/>
    <w:rsid w:val="00612EE3"/>
    <w:rsid w:val="006130D4"/>
    <w:rsid w:val="00613231"/>
    <w:rsid w:val="0061335F"/>
    <w:rsid w:val="006134F6"/>
    <w:rsid w:val="00613915"/>
    <w:rsid w:val="00613CE4"/>
    <w:rsid w:val="00613D0F"/>
    <w:rsid w:val="00614595"/>
    <w:rsid w:val="0061460F"/>
    <w:rsid w:val="0061470E"/>
    <w:rsid w:val="00615429"/>
    <w:rsid w:val="006156C0"/>
    <w:rsid w:val="006157B0"/>
    <w:rsid w:val="00615936"/>
    <w:rsid w:val="00615AD2"/>
    <w:rsid w:val="00615C58"/>
    <w:rsid w:val="00615CCB"/>
    <w:rsid w:val="00615FB4"/>
    <w:rsid w:val="00615FEA"/>
    <w:rsid w:val="006164AC"/>
    <w:rsid w:val="00616B2B"/>
    <w:rsid w:val="00616CE9"/>
    <w:rsid w:val="00617118"/>
    <w:rsid w:val="0061728F"/>
    <w:rsid w:val="006176EA"/>
    <w:rsid w:val="006177B3"/>
    <w:rsid w:val="0062032D"/>
    <w:rsid w:val="006206C5"/>
    <w:rsid w:val="00620833"/>
    <w:rsid w:val="00620B20"/>
    <w:rsid w:val="006211AF"/>
    <w:rsid w:val="006215AF"/>
    <w:rsid w:val="00621653"/>
    <w:rsid w:val="00621F8E"/>
    <w:rsid w:val="00622AD0"/>
    <w:rsid w:val="00624099"/>
    <w:rsid w:val="00624459"/>
    <w:rsid w:val="006244A3"/>
    <w:rsid w:val="006244E0"/>
    <w:rsid w:val="00624589"/>
    <w:rsid w:val="00624591"/>
    <w:rsid w:val="006245C6"/>
    <w:rsid w:val="00624A4A"/>
    <w:rsid w:val="00625403"/>
    <w:rsid w:val="006258A0"/>
    <w:rsid w:val="0062598B"/>
    <w:rsid w:val="00625A1A"/>
    <w:rsid w:val="00625AA2"/>
    <w:rsid w:val="00625B10"/>
    <w:rsid w:val="00625D19"/>
    <w:rsid w:val="00625EAB"/>
    <w:rsid w:val="0062608A"/>
    <w:rsid w:val="006264EB"/>
    <w:rsid w:val="00626648"/>
    <w:rsid w:val="0062685C"/>
    <w:rsid w:val="00626ABF"/>
    <w:rsid w:val="00626B6E"/>
    <w:rsid w:val="00626E3C"/>
    <w:rsid w:val="00626FD3"/>
    <w:rsid w:val="0062741F"/>
    <w:rsid w:val="0062782B"/>
    <w:rsid w:val="006278C1"/>
    <w:rsid w:val="00627A38"/>
    <w:rsid w:val="00627A89"/>
    <w:rsid w:val="00627B63"/>
    <w:rsid w:val="00630394"/>
    <w:rsid w:val="00630AF6"/>
    <w:rsid w:val="00630B28"/>
    <w:rsid w:val="00631301"/>
    <w:rsid w:val="006316F2"/>
    <w:rsid w:val="00632116"/>
    <w:rsid w:val="0063265D"/>
    <w:rsid w:val="00632AD2"/>
    <w:rsid w:val="00632DCE"/>
    <w:rsid w:val="006332A1"/>
    <w:rsid w:val="0063353E"/>
    <w:rsid w:val="006337C0"/>
    <w:rsid w:val="006339C1"/>
    <w:rsid w:val="00633BA5"/>
    <w:rsid w:val="00633BAF"/>
    <w:rsid w:val="0063442A"/>
    <w:rsid w:val="0063448F"/>
    <w:rsid w:val="00634920"/>
    <w:rsid w:val="00634A3B"/>
    <w:rsid w:val="00634A70"/>
    <w:rsid w:val="00634C6E"/>
    <w:rsid w:val="00634EE2"/>
    <w:rsid w:val="00634FDE"/>
    <w:rsid w:val="006351BF"/>
    <w:rsid w:val="00635405"/>
    <w:rsid w:val="0063545A"/>
    <w:rsid w:val="0063568A"/>
    <w:rsid w:val="00635A28"/>
    <w:rsid w:val="00635E9E"/>
    <w:rsid w:val="00636010"/>
    <w:rsid w:val="00636252"/>
    <w:rsid w:val="00636397"/>
    <w:rsid w:val="006364A0"/>
    <w:rsid w:val="006367A0"/>
    <w:rsid w:val="00636A2E"/>
    <w:rsid w:val="00636B00"/>
    <w:rsid w:val="00636C9D"/>
    <w:rsid w:val="00636D79"/>
    <w:rsid w:val="006371F0"/>
    <w:rsid w:val="0063785B"/>
    <w:rsid w:val="0063796B"/>
    <w:rsid w:val="00637C76"/>
    <w:rsid w:val="00637E6D"/>
    <w:rsid w:val="00637F3C"/>
    <w:rsid w:val="006407FF"/>
    <w:rsid w:val="00640B1C"/>
    <w:rsid w:val="00640B3F"/>
    <w:rsid w:val="00640D0B"/>
    <w:rsid w:val="00640D67"/>
    <w:rsid w:val="00641165"/>
    <w:rsid w:val="006412E8"/>
    <w:rsid w:val="006414DC"/>
    <w:rsid w:val="006420A9"/>
    <w:rsid w:val="006423C0"/>
    <w:rsid w:val="006423C6"/>
    <w:rsid w:val="00642788"/>
    <w:rsid w:val="006428D0"/>
    <w:rsid w:val="00642AE2"/>
    <w:rsid w:val="006430FC"/>
    <w:rsid w:val="00643629"/>
    <w:rsid w:val="006438FE"/>
    <w:rsid w:val="00643EF7"/>
    <w:rsid w:val="00644068"/>
    <w:rsid w:val="00644319"/>
    <w:rsid w:val="006443D8"/>
    <w:rsid w:val="006446F9"/>
    <w:rsid w:val="00644F69"/>
    <w:rsid w:val="00645C37"/>
    <w:rsid w:val="00645D9B"/>
    <w:rsid w:val="00645F6C"/>
    <w:rsid w:val="00646055"/>
    <w:rsid w:val="006465AD"/>
    <w:rsid w:val="00646C0C"/>
    <w:rsid w:val="00646EBA"/>
    <w:rsid w:val="00646F0D"/>
    <w:rsid w:val="00647E1F"/>
    <w:rsid w:val="00647FE3"/>
    <w:rsid w:val="00650651"/>
    <w:rsid w:val="006508A6"/>
    <w:rsid w:val="00650D2A"/>
    <w:rsid w:val="00650F25"/>
    <w:rsid w:val="0065125C"/>
    <w:rsid w:val="00651314"/>
    <w:rsid w:val="0065154C"/>
    <w:rsid w:val="006515FE"/>
    <w:rsid w:val="00651C99"/>
    <w:rsid w:val="00652669"/>
    <w:rsid w:val="00652918"/>
    <w:rsid w:val="00652CD6"/>
    <w:rsid w:val="006535C8"/>
    <w:rsid w:val="00653D12"/>
    <w:rsid w:val="00653D6C"/>
    <w:rsid w:val="0065442B"/>
    <w:rsid w:val="00654524"/>
    <w:rsid w:val="0065459C"/>
    <w:rsid w:val="00654D96"/>
    <w:rsid w:val="006550C1"/>
    <w:rsid w:val="0065520D"/>
    <w:rsid w:val="0065558C"/>
    <w:rsid w:val="00655758"/>
    <w:rsid w:val="006559DA"/>
    <w:rsid w:val="00656376"/>
    <w:rsid w:val="006564CF"/>
    <w:rsid w:val="0065656E"/>
    <w:rsid w:val="00656A0D"/>
    <w:rsid w:val="00656B40"/>
    <w:rsid w:val="00656D9A"/>
    <w:rsid w:val="00656F05"/>
    <w:rsid w:val="006570AE"/>
    <w:rsid w:val="00657383"/>
    <w:rsid w:val="00657418"/>
    <w:rsid w:val="006576E3"/>
    <w:rsid w:val="00657F82"/>
    <w:rsid w:val="00660247"/>
    <w:rsid w:val="006613D1"/>
    <w:rsid w:val="006615C8"/>
    <w:rsid w:val="0066182E"/>
    <w:rsid w:val="0066185F"/>
    <w:rsid w:val="00661989"/>
    <w:rsid w:val="00661C7C"/>
    <w:rsid w:val="00661CD9"/>
    <w:rsid w:val="00661FEC"/>
    <w:rsid w:val="006623A0"/>
    <w:rsid w:val="0066278E"/>
    <w:rsid w:val="00662D3D"/>
    <w:rsid w:val="00662D95"/>
    <w:rsid w:val="00662F01"/>
    <w:rsid w:val="006630A6"/>
    <w:rsid w:val="0066326A"/>
    <w:rsid w:val="00663838"/>
    <w:rsid w:val="00663DA8"/>
    <w:rsid w:val="006640E0"/>
    <w:rsid w:val="00664218"/>
    <w:rsid w:val="0066422B"/>
    <w:rsid w:val="006642E3"/>
    <w:rsid w:val="006643FE"/>
    <w:rsid w:val="0066468D"/>
    <w:rsid w:val="00664C95"/>
    <w:rsid w:val="006653A5"/>
    <w:rsid w:val="006657A7"/>
    <w:rsid w:val="00665A48"/>
    <w:rsid w:val="00665AC8"/>
    <w:rsid w:val="00665B96"/>
    <w:rsid w:val="00665EA0"/>
    <w:rsid w:val="00665FAC"/>
    <w:rsid w:val="00666288"/>
    <w:rsid w:val="00666A07"/>
    <w:rsid w:val="006674DD"/>
    <w:rsid w:val="00667568"/>
    <w:rsid w:val="00667627"/>
    <w:rsid w:val="00667B10"/>
    <w:rsid w:val="00667B2E"/>
    <w:rsid w:val="00667E02"/>
    <w:rsid w:val="00667E17"/>
    <w:rsid w:val="00667F28"/>
    <w:rsid w:val="00670138"/>
    <w:rsid w:val="00670328"/>
    <w:rsid w:val="006703D0"/>
    <w:rsid w:val="00670466"/>
    <w:rsid w:val="00670820"/>
    <w:rsid w:val="00670823"/>
    <w:rsid w:val="00670C06"/>
    <w:rsid w:val="00670CEA"/>
    <w:rsid w:val="00670F40"/>
    <w:rsid w:val="00671502"/>
    <w:rsid w:val="0067193B"/>
    <w:rsid w:val="00671EF0"/>
    <w:rsid w:val="006723FE"/>
    <w:rsid w:val="00672449"/>
    <w:rsid w:val="00672783"/>
    <w:rsid w:val="0067281F"/>
    <w:rsid w:val="00672A9C"/>
    <w:rsid w:val="00672C97"/>
    <w:rsid w:val="00672EC3"/>
    <w:rsid w:val="00673CE8"/>
    <w:rsid w:val="00673D15"/>
    <w:rsid w:val="00673EE7"/>
    <w:rsid w:val="00673F2F"/>
    <w:rsid w:val="006741E8"/>
    <w:rsid w:val="006742E4"/>
    <w:rsid w:val="00674324"/>
    <w:rsid w:val="006743BD"/>
    <w:rsid w:val="006743F4"/>
    <w:rsid w:val="006748E9"/>
    <w:rsid w:val="006749CF"/>
    <w:rsid w:val="00674C8F"/>
    <w:rsid w:val="00675432"/>
    <w:rsid w:val="00675921"/>
    <w:rsid w:val="00675D07"/>
    <w:rsid w:val="00675E8C"/>
    <w:rsid w:val="0067660C"/>
    <w:rsid w:val="00676E38"/>
    <w:rsid w:val="00677295"/>
    <w:rsid w:val="00677549"/>
    <w:rsid w:val="0067783C"/>
    <w:rsid w:val="00677C05"/>
    <w:rsid w:val="006800C3"/>
    <w:rsid w:val="006801FC"/>
    <w:rsid w:val="00680560"/>
    <w:rsid w:val="00680685"/>
    <w:rsid w:val="006806D3"/>
    <w:rsid w:val="00680A02"/>
    <w:rsid w:val="00680B4B"/>
    <w:rsid w:val="0068151A"/>
    <w:rsid w:val="00681937"/>
    <w:rsid w:val="006820C5"/>
    <w:rsid w:val="00682175"/>
    <w:rsid w:val="0068219D"/>
    <w:rsid w:val="006827E0"/>
    <w:rsid w:val="00682A9C"/>
    <w:rsid w:val="00682D89"/>
    <w:rsid w:val="00682E0D"/>
    <w:rsid w:val="0068307F"/>
    <w:rsid w:val="0068349F"/>
    <w:rsid w:val="00683631"/>
    <w:rsid w:val="0068369F"/>
    <w:rsid w:val="006837F2"/>
    <w:rsid w:val="0068382C"/>
    <w:rsid w:val="00683A5A"/>
    <w:rsid w:val="00683BC5"/>
    <w:rsid w:val="00683C15"/>
    <w:rsid w:val="00683DBA"/>
    <w:rsid w:val="006842AA"/>
    <w:rsid w:val="00684351"/>
    <w:rsid w:val="0068437B"/>
    <w:rsid w:val="006849BF"/>
    <w:rsid w:val="00684DB6"/>
    <w:rsid w:val="0068532C"/>
    <w:rsid w:val="00685432"/>
    <w:rsid w:val="006856A7"/>
    <w:rsid w:val="00685F83"/>
    <w:rsid w:val="0068646D"/>
    <w:rsid w:val="0068648D"/>
    <w:rsid w:val="00686F1C"/>
    <w:rsid w:val="00686F50"/>
    <w:rsid w:val="0068756E"/>
    <w:rsid w:val="006878A2"/>
    <w:rsid w:val="006878CB"/>
    <w:rsid w:val="00687A41"/>
    <w:rsid w:val="00687DEB"/>
    <w:rsid w:val="00687F8E"/>
    <w:rsid w:val="00687FEC"/>
    <w:rsid w:val="00690501"/>
    <w:rsid w:val="006906B0"/>
    <w:rsid w:val="00690887"/>
    <w:rsid w:val="00691110"/>
    <w:rsid w:val="006914F8"/>
    <w:rsid w:val="006915DE"/>
    <w:rsid w:val="006918B8"/>
    <w:rsid w:val="006921E6"/>
    <w:rsid w:val="0069228E"/>
    <w:rsid w:val="00692602"/>
    <w:rsid w:val="006926E7"/>
    <w:rsid w:val="00693296"/>
    <w:rsid w:val="0069368E"/>
    <w:rsid w:val="00693902"/>
    <w:rsid w:val="00694786"/>
    <w:rsid w:val="00694A2A"/>
    <w:rsid w:val="00694ECB"/>
    <w:rsid w:val="00695111"/>
    <w:rsid w:val="006952E6"/>
    <w:rsid w:val="00695890"/>
    <w:rsid w:val="00696B91"/>
    <w:rsid w:val="0069714F"/>
    <w:rsid w:val="006972BD"/>
    <w:rsid w:val="006973AE"/>
    <w:rsid w:val="006974A2"/>
    <w:rsid w:val="00697618"/>
    <w:rsid w:val="00697C0E"/>
    <w:rsid w:val="00697E1E"/>
    <w:rsid w:val="00697F6B"/>
    <w:rsid w:val="00697F70"/>
    <w:rsid w:val="006A0004"/>
    <w:rsid w:val="006A03B6"/>
    <w:rsid w:val="006A03D3"/>
    <w:rsid w:val="006A05E3"/>
    <w:rsid w:val="006A06A6"/>
    <w:rsid w:val="006A08C2"/>
    <w:rsid w:val="006A0951"/>
    <w:rsid w:val="006A0C58"/>
    <w:rsid w:val="006A0DBE"/>
    <w:rsid w:val="006A0F24"/>
    <w:rsid w:val="006A0F50"/>
    <w:rsid w:val="006A1218"/>
    <w:rsid w:val="006A199F"/>
    <w:rsid w:val="006A1BC3"/>
    <w:rsid w:val="006A1D5F"/>
    <w:rsid w:val="006A2559"/>
    <w:rsid w:val="006A2D04"/>
    <w:rsid w:val="006A33EE"/>
    <w:rsid w:val="006A3540"/>
    <w:rsid w:val="006A378E"/>
    <w:rsid w:val="006A3A2E"/>
    <w:rsid w:val="006A3B24"/>
    <w:rsid w:val="006A4230"/>
    <w:rsid w:val="006A4288"/>
    <w:rsid w:val="006A4461"/>
    <w:rsid w:val="006A47A8"/>
    <w:rsid w:val="006A4914"/>
    <w:rsid w:val="006A4DAA"/>
    <w:rsid w:val="006A4E02"/>
    <w:rsid w:val="006A5802"/>
    <w:rsid w:val="006A599D"/>
    <w:rsid w:val="006A610C"/>
    <w:rsid w:val="006A611E"/>
    <w:rsid w:val="006A6247"/>
    <w:rsid w:val="006A62A7"/>
    <w:rsid w:val="006A6AE6"/>
    <w:rsid w:val="006A6C66"/>
    <w:rsid w:val="006A6D30"/>
    <w:rsid w:val="006A6D78"/>
    <w:rsid w:val="006A6EBD"/>
    <w:rsid w:val="006A6F62"/>
    <w:rsid w:val="006A71BC"/>
    <w:rsid w:val="006A790B"/>
    <w:rsid w:val="006A7943"/>
    <w:rsid w:val="006A79F2"/>
    <w:rsid w:val="006A7BE5"/>
    <w:rsid w:val="006A7C21"/>
    <w:rsid w:val="006A7C4F"/>
    <w:rsid w:val="006B0850"/>
    <w:rsid w:val="006B0994"/>
    <w:rsid w:val="006B0A04"/>
    <w:rsid w:val="006B0A69"/>
    <w:rsid w:val="006B0A83"/>
    <w:rsid w:val="006B181B"/>
    <w:rsid w:val="006B1980"/>
    <w:rsid w:val="006B19A1"/>
    <w:rsid w:val="006B1B7F"/>
    <w:rsid w:val="006B1E13"/>
    <w:rsid w:val="006B20F2"/>
    <w:rsid w:val="006B2671"/>
    <w:rsid w:val="006B27B2"/>
    <w:rsid w:val="006B27B7"/>
    <w:rsid w:val="006B3173"/>
    <w:rsid w:val="006B323C"/>
    <w:rsid w:val="006B34E5"/>
    <w:rsid w:val="006B353E"/>
    <w:rsid w:val="006B35E5"/>
    <w:rsid w:val="006B3A43"/>
    <w:rsid w:val="006B3BEA"/>
    <w:rsid w:val="006B3CFB"/>
    <w:rsid w:val="006B3E2C"/>
    <w:rsid w:val="006B3F2D"/>
    <w:rsid w:val="006B4079"/>
    <w:rsid w:val="006B444D"/>
    <w:rsid w:val="006B46E1"/>
    <w:rsid w:val="006B4997"/>
    <w:rsid w:val="006B4B9B"/>
    <w:rsid w:val="006B4E1D"/>
    <w:rsid w:val="006B4F6A"/>
    <w:rsid w:val="006B5629"/>
    <w:rsid w:val="006B5E52"/>
    <w:rsid w:val="006B5FFB"/>
    <w:rsid w:val="006B6151"/>
    <w:rsid w:val="006B6184"/>
    <w:rsid w:val="006B6364"/>
    <w:rsid w:val="006B6406"/>
    <w:rsid w:val="006B6CE0"/>
    <w:rsid w:val="006B7DE4"/>
    <w:rsid w:val="006B7FE0"/>
    <w:rsid w:val="006C02A5"/>
    <w:rsid w:val="006C0C5E"/>
    <w:rsid w:val="006C0D9D"/>
    <w:rsid w:val="006C0E06"/>
    <w:rsid w:val="006C0EF7"/>
    <w:rsid w:val="006C1036"/>
    <w:rsid w:val="006C10A9"/>
    <w:rsid w:val="006C184A"/>
    <w:rsid w:val="006C18D3"/>
    <w:rsid w:val="006C1951"/>
    <w:rsid w:val="006C196B"/>
    <w:rsid w:val="006C1A36"/>
    <w:rsid w:val="006C1B1C"/>
    <w:rsid w:val="006C1B8E"/>
    <w:rsid w:val="006C1C8C"/>
    <w:rsid w:val="006C1D74"/>
    <w:rsid w:val="006C1F00"/>
    <w:rsid w:val="006C1FCF"/>
    <w:rsid w:val="006C22EA"/>
    <w:rsid w:val="006C2923"/>
    <w:rsid w:val="006C2B16"/>
    <w:rsid w:val="006C2D0C"/>
    <w:rsid w:val="006C2D33"/>
    <w:rsid w:val="006C3698"/>
    <w:rsid w:val="006C3906"/>
    <w:rsid w:val="006C3A5D"/>
    <w:rsid w:val="006C40D0"/>
    <w:rsid w:val="006C4102"/>
    <w:rsid w:val="006C413F"/>
    <w:rsid w:val="006C4582"/>
    <w:rsid w:val="006C45A0"/>
    <w:rsid w:val="006C45A8"/>
    <w:rsid w:val="006C4AEC"/>
    <w:rsid w:val="006C4FA4"/>
    <w:rsid w:val="006C4FAE"/>
    <w:rsid w:val="006C5180"/>
    <w:rsid w:val="006C52F5"/>
    <w:rsid w:val="006C5428"/>
    <w:rsid w:val="006C555C"/>
    <w:rsid w:val="006C5936"/>
    <w:rsid w:val="006C5956"/>
    <w:rsid w:val="006C5B17"/>
    <w:rsid w:val="006C5D54"/>
    <w:rsid w:val="006C6072"/>
    <w:rsid w:val="006C636C"/>
    <w:rsid w:val="006C6E81"/>
    <w:rsid w:val="006C6ED7"/>
    <w:rsid w:val="006C7027"/>
    <w:rsid w:val="006C70CC"/>
    <w:rsid w:val="006C7726"/>
    <w:rsid w:val="006C78E3"/>
    <w:rsid w:val="006C7D22"/>
    <w:rsid w:val="006D02CE"/>
    <w:rsid w:val="006D07A2"/>
    <w:rsid w:val="006D0B03"/>
    <w:rsid w:val="006D0D6F"/>
    <w:rsid w:val="006D0ED4"/>
    <w:rsid w:val="006D1842"/>
    <w:rsid w:val="006D2049"/>
    <w:rsid w:val="006D20D9"/>
    <w:rsid w:val="006D2487"/>
    <w:rsid w:val="006D2A7D"/>
    <w:rsid w:val="006D2B6E"/>
    <w:rsid w:val="006D2C73"/>
    <w:rsid w:val="006D2D57"/>
    <w:rsid w:val="006D2DDC"/>
    <w:rsid w:val="006D3635"/>
    <w:rsid w:val="006D366F"/>
    <w:rsid w:val="006D3877"/>
    <w:rsid w:val="006D390D"/>
    <w:rsid w:val="006D3A59"/>
    <w:rsid w:val="006D3B6F"/>
    <w:rsid w:val="006D3BDF"/>
    <w:rsid w:val="006D3F63"/>
    <w:rsid w:val="006D43CA"/>
    <w:rsid w:val="006D557B"/>
    <w:rsid w:val="006D5641"/>
    <w:rsid w:val="006D5911"/>
    <w:rsid w:val="006D5FF2"/>
    <w:rsid w:val="006D6295"/>
    <w:rsid w:val="006D64D3"/>
    <w:rsid w:val="006D6763"/>
    <w:rsid w:val="006D6807"/>
    <w:rsid w:val="006D6A52"/>
    <w:rsid w:val="006D6A94"/>
    <w:rsid w:val="006D6B6D"/>
    <w:rsid w:val="006D6B80"/>
    <w:rsid w:val="006D7079"/>
    <w:rsid w:val="006D7BED"/>
    <w:rsid w:val="006D7F05"/>
    <w:rsid w:val="006E02E1"/>
    <w:rsid w:val="006E037C"/>
    <w:rsid w:val="006E0441"/>
    <w:rsid w:val="006E0AA4"/>
    <w:rsid w:val="006E0B28"/>
    <w:rsid w:val="006E1F6B"/>
    <w:rsid w:val="006E1F90"/>
    <w:rsid w:val="006E29F4"/>
    <w:rsid w:val="006E2A3A"/>
    <w:rsid w:val="006E2A88"/>
    <w:rsid w:val="006E2FC8"/>
    <w:rsid w:val="006E3197"/>
    <w:rsid w:val="006E3327"/>
    <w:rsid w:val="006E348A"/>
    <w:rsid w:val="006E3851"/>
    <w:rsid w:val="006E3C5F"/>
    <w:rsid w:val="006E3E42"/>
    <w:rsid w:val="006E4088"/>
    <w:rsid w:val="006E40C1"/>
    <w:rsid w:val="006E4128"/>
    <w:rsid w:val="006E4863"/>
    <w:rsid w:val="006E4871"/>
    <w:rsid w:val="006E497A"/>
    <w:rsid w:val="006E4A87"/>
    <w:rsid w:val="006E4DCC"/>
    <w:rsid w:val="006E4E4C"/>
    <w:rsid w:val="006E564F"/>
    <w:rsid w:val="006E576B"/>
    <w:rsid w:val="006E582F"/>
    <w:rsid w:val="006E5B14"/>
    <w:rsid w:val="006E5DC9"/>
    <w:rsid w:val="006E6007"/>
    <w:rsid w:val="006E6438"/>
    <w:rsid w:val="006E6888"/>
    <w:rsid w:val="006E6C36"/>
    <w:rsid w:val="006E6D91"/>
    <w:rsid w:val="006E709F"/>
    <w:rsid w:val="006E7571"/>
    <w:rsid w:val="006E7929"/>
    <w:rsid w:val="006E7EA0"/>
    <w:rsid w:val="006E7FEA"/>
    <w:rsid w:val="006F018B"/>
    <w:rsid w:val="006F02DB"/>
    <w:rsid w:val="006F037C"/>
    <w:rsid w:val="006F067A"/>
    <w:rsid w:val="006F0902"/>
    <w:rsid w:val="006F0BC7"/>
    <w:rsid w:val="006F0E0F"/>
    <w:rsid w:val="006F0E20"/>
    <w:rsid w:val="006F106F"/>
    <w:rsid w:val="006F13A5"/>
    <w:rsid w:val="006F1BAB"/>
    <w:rsid w:val="006F1D08"/>
    <w:rsid w:val="006F1D31"/>
    <w:rsid w:val="006F1D8D"/>
    <w:rsid w:val="006F2142"/>
    <w:rsid w:val="006F2463"/>
    <w:rsid w:val="006F305C"/>
    <w:rsid w:val="006F308D"/>
    <w:rsid w:val="006F37AA"/>
    <w:rsid w:val="006F38B6"/>
    <w:rsid w:val="006F3972"/>
    <w:rsid w:val="006F3A1B"/>
    <w:rsid w:val="006F3AFD"/>
    <w:rsid w:val="006F3B95"/>
    <w:rsid w:val="006F3B99"/>
    <w:rsid w:val="006F4154"/>
    <w:rsid w:val="006F461E"/>
    <w:rsid w:val="006F47AD"/>
    <w:rsid w:val="006F4812"/>
    <w:rsid w:val="006F4CD7"/>
    <w:rsid w:val="006F529D"/>
    <w:rsid w:val="006F52C8"/>
    <w:rsid w:val="006F56BE"/>
    <w:rsid w:val="006F58EE"/>
    <w:rsid w:val="006F5941"/>
    <w:rsid w:val="006F63FD"/>
    <w:rsid w:val="006F6400"/>
    <w:rsid w:val="006F66AA"/>
    <w:rsid w:val="006F6710"/>
    <w:rsid w:val="006F67CB"/>
    <w:rsid w:val="006F6A77"/>
    <w:rsid w:val="006F6BC5"/>
    <w:rsid w:val="006F7150"/>
    <w:rsid w:val="006F7586"/>
    <w:rsid w:val="006F776C"/>
    <w:rsid w:val="006F78AE"/>
    <w:rsid w:val="006F7A0C"/>
    <w:rsid w:val="006F7AAF"/>
    <w:rsid w:val="00700206"/>
    <w:rsid w:val="00700437"/>
    <w:rsid w:val="007004A4"/>
    <w:rsid w:val="007008FA"/>
    <w:rsid w:val="00700A21"/>
    <w:rsid w:val="00700A9B"/>
    <w:rsid w:val="00700B85"/>
    <w:rsid w:val="00700D7C"/>
    <w:rsid w:val="00700E67"/>
    <w:rsid w:val="00700ED9"/>
    <w:rsid w:val="0070109A"/>
    <w:rsid w:val="007013C0"/>
    <w:rsid w:val="007013E5"/>
    <w:rsid w:val="0070166A"/>
    <w:rsid w:val="0070195A"/>
    <w:rsid w:val="00701A05"/>
    <w:rsid w:val="00701A18"/>
    <w:rsid w:val="00701E91"/>
    <w:rsid w:val="0070216B"/>
    <w:rsid w:val="00703203"/>
    <w:rsid w:val="0070387D"/>
    <w:rsid w:val="00703C04"/>
    <w:rsid w:val="00703F3E"/>
    <w:rsid w:val="00705186"/>
    <w:rsid w:val="007051F8"/>
    <w:rsid w:val="007053AD"/>
    <w:rsid w:val="007053C6"/>
    <w:rsid w:val="007059DF"/>
    <w:rsid w:val="00705D7D"/>
    <w:rsid w:val="00705F5D"/>
    <w:rsid w:val="0070606B"/>
    <w:rsid w:val="00706301"/>
    <w:rsid w:val="00706350"/>
    <w:rsid w:val="0070646F"/>
    <w:rsid w:val="00706614"/>
    <w:rsid w:val="00706B5E"/>
    <w:rsid w:val="00706F46"/>
    <w:rsid w:val="007070DC"/>
    <w:rsid w:val="007070EF"/>
    <w:rsid w:val="00707880"/>
    <w:rsid w:val="007079DE"/>
    <w:rsid w:val="007100E6"/>
    <w:rsid w:val="00710138"/>
    <w:rsid w:val="00710283"/>
    <w:rsid w:val="007106E1"/>
    <w:rsid w:val="00710824"/>
    <w:rsid w:val="0071098E"/>
    <w:rsid w:val="00710E56"/>
    <w:rsid w:val="00710F61"/>
    <w:rsid w:val="0071172A"/>
    <w:rsid w:val="0071174E"/>
    <w:rsid w:val="007118E1"/>
    <w:rsid w:val="00711C60"/>
    <w:rsid w:val="00711D15"/>
    <w:rsid w:val="00712067"/>
    <w:rsid w:val="0071243C"/>
    <w:rsid w:val="00712EC6"/>
    <w:rsid w:val="00713101"/>
    <w:rsid w:val="00713999"/>
    <w:rsid w:val="00714198"/>
    <w:rsid w:val="0071477E"/>
    <w:rsid w:val="00714884"/>
    <w:rsid w:val="007149BB"/>
    <w:rsid w:val="00714B0B"/>
    <w:rsid w:val="00714CE2"/>
    <w:rsid w:val="00714EC0"/>
    <w:rsid w:val="00715559"/>
    <w:rsid w:val="00715753"/>
    <w:rsid w:val="007157F2"/>
    <w:rsid w:val="00715816"/>
    <w:rsid w:val="0071594D"/>
    <w:rsid w:val="00715B9C"/>
    <w:rsid w:val="00715E49"/>
    <w:rsid w:val="00715EDA"/>
    <w:rsid w:val="00715F88"/>
    <w:rsid w:val="0071632A"/>
    <w:rsid w:val="007163E3"/>
    <w:rsid w:val="00716624"/>
    <w:rsid w:val="0071668C"/>
    <w:rsid w:val="0071671E"/>
    <w:rsid w:val="00716E12"/>
    <w:rsid w:val="00717034"/>
    <w:rsid w:val="00717432"/>
    <w:rsid w:val="007175F4"/>
    <w:rsid w:val="007178D0"/>
    <w:rsid w:val="00717AA3"/>
    <w:rsid w:val="00717C81"/>
    <w:rsid w:val="00720284"/>
    <w:rsid w:val="00720382"/>
    <w:rsid w:val="00720790"/>
    <w:rsid w:val="00720AC3"/>
    <w:rsid w:val="00720E7B"/>
    <w:rsid w:val="00720F89"/>
    <w:rsid w:val="0072141E"/>
    <w:rsid w:val="00721AE9"/>
    <w:rsid w:val="00721F5E"/>
    <w:rsid w:val="007226A5"/>
    <w:rsid w:val="00722FC0"/>
    <w:rsid w:val="007230A0"/>
    <w:rsid w:val="007233AF"/>
    <w:rsid w:val="0072349E"/>
    <w:rsid w:val="007236DC"/>
    <w:rsid w:val="00723964"/>
    <w:rsid w:val="007239C2"/>
    <w:rsid w:val="00723C31"/>
    <w:rsid w:val="00723EA4"/>
    <w:rsid w:val="00724288"/>
    <w:rsid w:val="007242F3"/>
    <w:rsid w:val="0072475F"/>
    <w:rsid w:val="0072491E"/>
    <w:rsid w:val="00724935"/>
    <w:rsid w:val="00724D5D"/>
    <w:rsid w:val="0072519D"/>
    <w:rsid w:val="007263F4"/>
    <w:rsid w:val="00726406"/>
    <w:rsid w:val="007265B8"/>
    <w:rsid w:val="00726AA3"/>
    <w:rsid w:val="0072746D"/>
    <w:rsid w:val="007279BF"/>
    <w:rsid w:val="00727C31"/>
    <w:rsid w:val="00727C71"/>
    <w:rsid w:val="00727DDB"/>
    <w:rsid w:val="007302A4"/>
    <w:rsid w:val="00730477"/>
    <w:rsid w:val="0073080E"/>
    <w:rsid w:val="0073089C"/>
    <w:rsid w:val="007308D9"/>
    <w:rsid w:val="00730ABC"/>
    <w:rsid w:val="00730B4A"/>
    <w:rsid w:val="00730DD1"/>
    <w:rsid w:val="00731111"/>
    <w:rsid w:val="007315E7"/>
    <w:rsid w:val="00731707"/>
    <w:rsid w:val="00731921"/>
    <w:rsid w:val="00731C11"/>
    <w:rsid w:val="00731C2C"/>
    <w:rsid w:val="00731E43"/>
    <w:rsid w:val="00732167"/>
    <w:rsid w:val="00732217"/>
    <w:rsid w:val="00732600"/>
    <w:rsid w:val="007326C9"/>
    <w:rsid w:val="00732712"/>
    <w:rsid w:val="00732A27"/>
    <w:rsid w:val="00732CA6"/>
    <w:rsid w:val="00732F43"/>
    <w:rsid w:val="0073320A"/>
    <w:rsid w:val="00733258"/>
    <w:rsid w:val="007335C1"/>
    <w:rsid w:val="0073393D"/>
    <w:rsid w:val="00733A97"/>
    <w:rsid w:val="00734229"/>
    <w:rsid w:val="00734482"/>
    <w:rsid w:val="00734512"/>
    <w:rsid w:val="0073455D"/>
    <w:rsid w:val="0073479D"/>
    <w:rsid w:val="00734B4A"/>
    <w:rsid w:val="00734CAB"/>
    <w:rsid w:val="00734DFD"/>
    <w:rsid w:val="00735225"/>
    <w:rsid w:val="0073580F"/>
    <w:rsid w:val="00735867"/>
    <w:rsid w:val="00735C12"/>
    <w:rsid w:val="00735CCD"/>
    <w:rsid w:val="00735DEB"/>
    <w:rsid w:val="0073618F"/>
    <w:rsid w:val="0073653D"/>
    <w:rsid w:val="00736733"/>
    <w:rsid w:val="0073673A"/>
    <w:rsid w:val="007368FB"/>
    <w:rsid w:val="007369EB"/>
    <w:rsid w:val="00736B97"/>
    <w:rsid w:val="00736DBB"/>
    <w:rsid w:val="00736F0F"/>
    <w:rsid w:val="00737201"/>
    <w:rsid w:val="007372EE"/>
    <w:rsid w:val="00737CDE"/>
    <w:rsid w:val="00737F83"/>
    <w:rsid w:val="007401C4"/>
    <w:rsid w:val="00740287"/>
    <w:rsid w:val="00740309"/>
    <w:rsid w:val="007404FE"/>
    <w:rsid w:val="00740665"/>
    <w:rsid w:val="0074090F"/>
    <w:rsid w:val="00740AE5"/>
    <w:rsid w:val="0074152B"/>
    <w:rsid w:val="007416B0"/>
    <w:rsid w:val="00741A40"/>
    <w:rsid w:val="00742648"/>
    <w:rsid w:val="007428F3"/>
    <w:rsid w:val="00742B41"/>
    <w:rsid w:val="00742E02"/>
    <w:rsid w:val="0074340D"/>
    <w:rsid w:val="00743544"/>
    <w:rsid w:val="00743DAB"/>
    <w:rsid w:val="00743F27"/>
    <w:rsid w:val="007440E9"/>
    <w:rsid w:val="007441A6"/>
    <w:rsid w:val="0074460F"/>
    <w:rsid w:val="00744856"/>
    <w:rsid w:val="00744B4F"/>
    <w:rsid w:val="00745262"/>
    <w:rsid w:val="00745D3B"/>
    <w:rsid w:val="00745EB4"/>
    <w:rsid w:val="00745F18"/>
    <w:rsid w:val="00745F21"/>
    <w:rsid w:val="007460F8"/>
    <w:rsid w:val="0074611C"/>
    <w:rsid w:val="00746169"/>
    <w:rsid w:val="007464F8"/>
    <w:rsid w:val="00746664"/>
    <w:rsid w:val="00746B6A"/>
    <w:rsid w:val="00746B86"/>
    <w:rsid w:val="00746C63"/>
    <w:rsid w:val="00746E34"/>
    <w:rsid w:val="00746E74"/>
    <w:rsid w:val="00746FD3"/>
    <w:rsid w:val="007471CE"/>
    <w:rsid w:val="007473E3"/>
    <w:rsid w:val="00747952"/>
    <w:rsid w:val="00747FC1"/>
    <w:rsid w:val="00750469"/>
    <w:rsid w:val="007505BD"/>
    <w:rsid w:val="0075064F"/>
    <w:rsid w:val="0075070A"/>
    <w:rsid w:val="00750FC1"/>
    <w:rsid w:val="007510AE"/>
    <w:rsid w:val="0075118C"/>
    <w:rsid w:val="007513A1"/>
    <w:rsid w:val="00751975"/>
    <w:rsid w:val="00751DF7"/>
    <w:rsid w:val="007521FF"/>
    <w:rsid w:val="007523E4"/>
    <w:rsid w:val="00752CB3"/>
    <w:rsid w:val="00752D03"/>
    <w:rsid w:val="00752DE4"/>
    <w:rsid w:val="00752F52"/>
    <w:rsid w:val="00753293"/>
    <w:rsid w:val="00753505"/>
    <w:rsid w:val="00753815"/>
    <w:rsid w:val="00753827"/>
    <w:rsid w:val="00753852"/>
    <w:rsid w:val="00753B33"/>
    <w:rsid w:val="00753CC9"/>
    <w:rsid w:val="00753D66"/>
    <w:rsid w:val="00753E8E"/>
    <w:rsid w:val="00753F0D"/>
    <w:rsid w:val="00753F35"/>
    <w:rsid w:val="00753F42"/>
    <w:rsid w:val="00753FEC"/>
    <w:rsid w:val="00754034"/>
    <w:rsid w:val="00754162"/>
    <w:rsid w:val="0075427C"/>
    <w:rsid w:val="007547E2"/>
    <w:rsid w:val="00754C5D"/>
    <w:rsid w:val="00754D87"/>
    <w:rsid w:val="00754F91"/>
    <w:rsid w:val="007556C7"/>
    <w:rsid w:val="007558F4"/>
    <w:rsid w:val="00755B91"/>
    <w:rsid w:val="00755C5C"/>
    <w:rsid w:val="007571F7"/>
    <w:rsid w:val="00757201"/>
    <w:rsid w:val="007572E4"/>
    <w:rsid w:val="00757386"/>
    <w:rsid w:val="00757387"/>
    <w:rsid w:val="00757417"/>
    <w:rsid w:val="00757A79"/>
    <w:rsid w:val="00757B4A"/>
    <w:rsid w:val="00757D4D"/>
    <w:rsid w:val="00757D77"/>
    <w:rsid w:val="007603C5"/>
    <w:rsid w:val="00760587"/>
    <w:rsid w:val="0076097B"/>
    <w:rsid w:val="00760A49"/>
    <w:rsid w:val="00760D3A"/>
    <w:rsid w:val="00761042"/>
    <w:rsid w:val="0076120F"/>
    <w:rsid w:val="007614EB"/>
    <w:rsid w:val="00761AF8"/>
    <w:rsid w:val="00761BD3"/>
    <w:rsid w:val="00761CDB"/>
    <w:rsid w:val="00761D52"/>
    <w:rsid w:val="00762199"/>
    <w:rsid w:val="007622B3"/>
    <w:rsid w:val="0076296A"/>
    <w:rsid w:val="00762988"/>
    <w:rsid w:val="00762FAD"/>
    <w:rsid w:val="007638F4"/>
    <w:rsid w:val="00763C64"/>
    <w:rsid w:val="0076454B"/>
    <w:rsid w:val="00764918"/>
    <w:rsid w:val="007649D2"/>
    <w:rsid w:val="00765336"/>
    <w:rsid w:val="007653C7"/>
    <w:rsid w:val="007654AE"/>
    <w:rsid w:val="00765556"/>
    <w:rsid w:val="0076564D"/>
    <w:rsid w:val="00765713"/>
    <w:rsid w:val="0076581D"/>
    <w:rsid w:val="00765C26"/>
    <w:rsid w:val="00765CC1"/>
    <w:rsid w:val="00766006"/>
    <w:rsid w:val="0076664B"/>
    <w:rsid w:val="007667A5"/>
    <w:rsid w:val="00766ADD"/>
    <w:rsid w:val="00766EF1"/>
    <w:rsid w:val="0076750E"/>
    <w:rsid w:val="007675DE"/>
    <w:rsid w:val="0077065D"/>
    <w:rsid w:val="00770924"/>
    <w:rsid w:val="00770B83"/>
    <w:rsid w:val="00770DC8"/>
    <w:rsid w:val="00770FD1"/>
    <w:rsid w:val="0077116D"/>
    <w:rsid w:val="007717C2"/>
    <w:rsid w:val="00771CA7"/>
    <w:rsid w:val="00772100"/>
    <w:rsid w:val="0077219B"/>
    <w:rsid w:val="007721B5"/>
    <w:rsid w:val="00772656"/>
    <w:rsid w:val="00772A29"/>
    <w:rsid w:val="00772E06"/>
    <w:rsid w:val="0077331E"/>
    <w:rsid w:val="00773637"/>
    <w:rsid w:val="00773714"/>
    <w:rsid w:val="0077378D"/>
    <w:rsid w:val="007738F1"/>
    <w:rsid w:val="007739AC"/>
    <w:rsid w:val="00773A4B"/>
    <w:rsid w:val="00773A67"/>
    <w:rsid w:val="00773BE4"/>
    <w:rsid w:val="00774226"/>
    <w:rsid w:val="007746A0"/>
    <w:rsid w:val="00774B54"/>
    <w:rsid w:val="00774DE4"/>
    <w:rsid w:val="0077509F"/>
    <w:rsid w:val="00775366"/>
    <w:rsid w:val="007755C2"/>
    <w:rsid w:val="007755C9"/>
    <w:rsid w:val="00775692"/>
    <w:rsid w:val="007758D1"/>
    <w:rsid w:val="00775EE3"/>
    <w:rsid w:val="007766C3"/>
    <w:rsid w:val="0077673D"/>
    <w:rsid w:val="007768AD"/>
    <w:rsid w:val="00777F7D"/>
    <w:rsid w:val="00780BA7"/>
    <w:rsid w:val="00780DCC"/>
    <w:rsid w:val="00780EAE"/>
    <w:rsid w:val="00781242"/>
    <w:rsid w:val="00781386"/>
    <w:rsid w:val="00781583"/>
    <w:rsid w:val="0078164B"/>
    <w:rsid w:val="00781B38"/>
    <w:rsid w:val="00781FB8"/>
    <w:rsid w:val="007822EC"/>
    <w:rsid w:val="00782839"/>
    <w:rsid w:val="007828B4"/>
    <w:rsid w:val="00782B8A"/>
    <w:rsid w:val="00782C16"/>
    <w:rsid w:val="0078301D"/>
    <w:rsid w:val="00783111"/>
    <w:rsid w:val="007833EC"/>
    <w:rsid w:val="00783545"/>
    <w:rsid w:val="0078365C"/>
    <w:rsid w:val="0078365D"/>
    <w:rsid w:val="0078367D"/>
    <w:rsid w:val="00783D91"/>
    <w:rsid w:val="0078437D"/>
    <w:rsid w:val="0078447F"/>
    <w:rsid w:val="0078453C"/>
    <w:rsid w:val="007846E7"/>
    <w:rsid w:val="00784852"/>
    <w:rsid w:val="007848E4"/>
    <w:rsid w:val="007848E8"/>
    <w:rsid w:val="007849C1"/>
    <w:rsid w:val="00784D5B"/>
    <w:rsid w:val="00785427"/>
    <w:rsid w:val="00785817"/>
    <w:rsid w:val="00785B59"/>
    <w:rsid w:val="007866DE"/>
    <w:rsid w:val="007867EC"/>
    <w:rsid w:val="00786926"/>
    <w:rsid w:val="00786D03"/>
    <w:rsid w:val="00786FAD"/>
    <w:rsid w:val="0078733F"/>
    <w:rsid w:val="00787406"/>
    <w:rsid w:val="007877D6"/>
    <w:rsid w:val="007878A9"/>
    <w:rsid w:val="007879BB"/>
    <w:rsid w:val="00787D88"/>
    <w:rsid w:val="00787E40"/>
    <w:rsid w:val="007902F4"/>
    <w:rsid w:val="00790E66"/>
    <w:rsid w:val="0079100A"/>
    <w:rsid w:val="00791151"/>
    <w:rsid w:val="007911A4"/>
    <w:rsid w:val="007911DE"/>
    <w:rsid w:val="00791544"/>
    <w:rsid w:val="007918B6"/>
    <w:rsid w:val="00791AD6"/>
    <w:rsid w:val="00791C9A"/>
    <w:rsid w:val="00791D18"/>
    <w:rsid w:val="00791EF2"/>
    <w:rsid w:val="0079298E"/>
    <w:rsid w:val="00792B88"/>
    <w:rsid w:val="0079339F"/>
    <w:rsid w:val="007933E2"/>
    <w:rsid w:val="007934EC"/>
    <w:rsid w:val="00793791"/>
    <w:rsid w:val="007938D0"/>
    <w:rsid w:val="00793A4B"/>
    <w:rsid w:val="0079409B"/>
    <w:rsid w:val="00794283"/>
    <w:rsid w:val="007942C4"/>
    <w:rsid w:val="007944CC"/>
    <w:rsid w:val="00794E5C"/>
    <w:rsid w:val="007951F6"/>
    <w:rsid w:val="007952E3"/>
    <w:rsid w:val="007956DE"/>
    <w:rsid w:val="0079571F"/>
    <w:rsid w:val="00795A75"/>
    <w:rsid w:val="007961A1"/>
    <w:rsid w:val="007961AC"/>
    <w:rsid w:val="00796317"/>
    <w:rsid w:val="00796397"/>
    <w:rsid w:val="007964B6"/>
    <w:rsid w:val="00796666"/>
    <w:rsid w:val="00796807"/>
    <w:rsid w:val="00796C09"/>
    <w:rsid w:val="00796C11"/>
    <w:rsid w:val="00796D38"/>
    <w:rsid w:val="0079709B"/>
    <w:rsid w:val="007972C9"/>
    <w:rsid w:val="00797CB0"/>
    <w:rsid w:val="00797E77"/>
    <w:rsid w:val="007A063B"/>
    <w:rsid w:val="007A0733"/>
    <w:rsid w:val="007A092B"/>
    <w:rsid w:val="007A0B1C"/>
    <w:rsid w:val="007A0C40"/>
    <w:rsid w:val="007A0CCB"/>
    <w:rsid w:val="007A13F6"/>
    <w:rsid w:val="007A1512"/>
    <w:rsid w:val="007A15C5"/>
    <w:rsid w:val="007A1628"/>
    <w:rsid w:val="007A1D30"/>
    <w:rsid w:val="007A2379"/>
    <w:rsid w:val="007A2ABF"/>
    <w:rsid w:val="007A377E"/>
    <w:rsid w:val="007A37A5"/>
    <w:rsid w:val="007A38B6"/>
    <w:rsid w:val="007A3D0B"/>
    <w:rsid w:val="007A409F"/>
    <w:rsid w:val="007A4570"/>
    <w:rsid w:val="007A4634"/>
    <w:rsid w:val="007A496E"/>
    <w:rsid w:val="007A4E3F"/>
    <w:rsid w:val="007A50C0"/>
    <w:rsid w:val="007A53A9"/>
    <w:rsid w:val="007A557A"/>
    <w:rsid w:val="007A5C67"/>
    <w:rsid w:val="007A5FE9"/>
    <w:rsid w:val="007A6058"/>
    <w:rsid w:val="007A657C"/>
    <w:rsid w:val="007A6B29"/>
    <w:rsid w:val="007A7409"/>
    <w:rsid w:val="007A746B"/>
    <w:rsid w:val="007A7713"/>
    <w:rsid w:val="007A7A3B"/>
    <w:rsid w:val="007A7F2F"/>
    <w:rsid w:val="007A7FC9"/>
    <w:rsid w:val="007B0BCE"/>
    <w:rsid w:val="007B0BE7"/>
    <w:rsid w:val="007B0C7D"/>
    <w:rsid w:val="007B0E29"/>
    <w:rsid w:val="007B109C"/>
    <w:rsid w:val="007B1503"/>
    <w:rsid w:val="007B1608"/>
    <w:rsid w:val="007B19B2"/>
    <w:rsid w:val="007B1D5A"/>
    <w:rsid w:val="007B201E"/>
    <w:rsid w:val="007B2074"/>
    <w:rsid w:val="007B2343"/>
    <w:rsid w:val="007B25A4"/>
    <w:rsid w:val="007B28AC"/>
    <w:rsid w:val="007B2BA6"/>
    <w:rsid w:val="007B3115"/>
    <w:rsid w:val="007B329A"/>
    <w:rsid w:val="007B336C"/>
    <w:rsid w:val="007B3D2E"/>
    <w:rsid w:val="007B3DB9"/>
    <w:rsid w:val="007B3E56"/>
    <w:rsid w:val="007B4257"/>
    <w:rsid w:val="007B453B"/>
    <w:rsid w:val="007B4BF0"/>
    <w:rsid w:val="007B4E05"/>
    <w:rsid w:val="007B5002"/>
    <w:rsid w:val="007B5040"/>
    <w:rsid w:val="007B5499"/>
    <w:rsid w:val="007B555D"/>
    <w:rsid w:val="007B60D5"/>
    <w:rsid w:val="007B6147"/>
    <w:rsid w:val="007B6295"/>
    <w:rsid w:val="007B632B"/>
    <w:rsid w:val="007B66BA"/>
    <w:rsid w:val="007B705A"/>
    <w:rsid w:val="007B7C8D"/>
    <w:rsid w:val="007B7CA2"/>
    <w:rsid w:val="007B7D91"/>
    <w:rsid w:val="007B7F74"/>
    <w:rsid w:val="007B7FF2"/>
    <w:rsid w:val="007C0246"/>
    <w:rsid w:val="007C033E"/>
    <w:rsid w:val="007C05B6"/>
    <w:rsid w:val="007C0977"/>
    <w:rsid w:val="007C0B7B"/>
    <w:rsid w:val="007C0E8A"/>
    <w:rsid w:val="007C1019"/>
    <w:rsid w:val="007C117B"/>
    <w:rsid w:val="007C14AE"/>
    <w:rsid w:val="007C1CE2"/>
    <w:rsid w:val="007C1E74"/>
    <w:rsid w:val="007C2348"/>
    <w:rsid w:val="007C2A2F"/>
    <w:rsid w:val="007C2B25"/>
    <w:rsid w:val="007C3023"/>
    <w:rsid w:val="007C3430"/>
    <w:rsid w:val="007C34DF"/>
    <w:rsid w:val="007C3B4B"/>
    <w:rsid w:val="007C41C8"/>
    <w:rsid w:val="007C42E3"/>
    <w:rsid w:val="007C438E"/>
    <w:rsid w:val="007C5222"/>
    <w:rsid w:val="007C552D"/>
    <w:rsid w:val="007C5F59"/>
    <w:rsid w:val="007C5FBA"/>
    <w:rsid w:val="007C6114"/>
    <w:rsid w:val="007C62B9"/>
    <w:rsid w:val="007C635E"/>
    <w:rsid w:val="007C6E13"/>
    <w:rsid w:val="007C6E71"/>
    <w:rsid w:val="007C6ED6"/>
    <w:rsid w:val="007C7447"/>
    <w:rsid w:val="007C74F5"/>
    <w:rsid w:val="007C797D"/>
    <w:rsid w:val="007C79F8"/>
    <w:rsid w:val="007C7CB0"/>
    <w:rsid w:val="007C7D05"/>
    <w:rsid w:val="007D013B"/>
    <w:rsid w:val="007D0B11"/>
    <w:rsid w:val="007D0D6B"/>
    <w:rsid w:val="007D1290"/>
    <w:rsid w:val="007D1E31"/>
    <w:rsid w:val="007D20D5"/>
    <w:rsid w:val="007D2253"/>
    <w:rsid w:val="007D22F2"/>
    <w:rsid w:val="007D2301"/>
    <w:rsid w:val="007D23BD"/>
    <w:rsid w:val="007D246F"/>
    <w:rsid w:val="007D2C9C"/>
    <w:rsid w:val="007D2DC7"/>
    <w:rsid w:val="007D2FBF"/>
    <w:rsid w:val="007D3075"/>
    <w:rsid w:val="007D32A8"/>
    <w:rsid w:val="007D33F8"/>
    <w:rsid w:val="007D3749"/>
    <w:rsid w:val="007D38D8"/>
    <w:rsid w:val="007D3CFE"/>
    <w:rsid w:val="007D4868"/>
    <w:rsid w:val="007D4C66"/>
    <w:rsid w:val="007D4CC1"/>
    <w:rsid w:val="007D4FC6"/>
    <w:rsid w:val="007D526D"/>
    <w:rsid w:val="007D52A7"/>
    <w:rsid w:val="007D56ED"/>
    <w:rsid w:val="007D574D"/>
    <w:rsid w:val="007D58EB"/>
    <w:rsid w:val="007D5911"/>
    <w:rsid w:val="007D5A9B"/>
    <w:rsid w:val="007D5C26"/>
    <w:rsid w:val="007D6115"/>
    <w:rsid w:val="007D636B"/>
    <w:rsid w:val="007D63FF"/>
    <w:rsid w:val="007D655C"/>
    <w:rsid w:val="007D6851"/>
    <w:rsid w:val="007D6BFA"/>
    <w:rsid w:val="007D6DB9"/>
    <w:rsid w:val="007D6E9B"/>
    <w:rsid w:val="007D6F7C"/>
    <w:rsid w:val="007D7551"/>
    <w:rsid w:val="007D7877"/>
    <w:rsid w:val="007D792E"/>
    <w:rsid w:val="007D7A64"/>
    <w:rsid w:val="007D7CFF"/>
    <w:rsid w:val="007D7D91"/>
    <w:rsid w:val="007D7DF9"/>
    <w:rsid w:val="007E0122"/>
    <w:rsid w:val="007E0453"/>
    <w:rsid w:val="007E0883"/>
    <w:rsid w:val="007E08F6"/>
    <w:rsid w:val="007E0BAF"/>
    <w:rsid w:val="007E1001"/>
    <w:rsid w:val="007E10A8"/>
    <w:rsid w:val="007E1AD6"/>
    <w:rsid w:val="007E1BBF"/>
    <w:rsid w:val="007E1D15"/>
    <w:rsid w:val="007E2043"/>
    <w:rsid w:val="007E21E9"/>
    <w:rsid w:val="007E2D25"/>
    <w:rsid w:val="007E2DBF"/>
    <w:rsid w:val="007E309A"/>
    <w:rsid w:val="007E32F3"/>
    <w:rsid w:val="007E3375"/>
    <w:rsid w:val="007E397F"/>
    <w:rsid w:val="007E3A98"/>
    <w:rsid w:val="007E40A9"/>
    <w:rsid w:val="007E4136"/>
    <w:rsid w:val="007E429B"/>
    <w:rsid w:val="007E48EF"/>
    <w:rsid w:val="007E4A5A"/>
    <w:rsid w:val="007E59A4"/>
    <w:rsid w:val="007E5A58"/>
    <w:rsid w:val="007E5AA0"/>
    <w:rsid w:val="007E60FB"/>
    <w:rsid w:val="007E6A6C"/>
    <w:rsid w:val="007E6DC0"/>
    <w:rsid w:val="007E724E"/>
    <w:rsid w:val="007E7295"/>
    <w:rsid w:val="007E735E"/>
    <w:rsid w:val="007E7579"/>
    <w:rsid w:val="007E7750"/>
    <w:rsid w:val="007E7AC9"/>
    <w:rsid w:val="007E7CAC"/>
    <w:rsid w:val="007E7DEB"/>
    <w:rsid w:val="007E7FD6"/>
    <w:rsid w:val="007F00F0"/>
    <w:rsid w:val="007F0128"/>
    <w:rsid w:val="007F03A9"/>
    <w:rsid w:val="007F0484"/>
    <w:rsid w:val="007F04F9"/>
    <w:rsid w:val="007F0922"/>
    <w:rsid w:val="007F0AD0"/>
    <w:rsid w:val="007F0E4E"/>
    <w:rsid w:val="007F112C"/>
    <w:rsid w:val="007F127B"/>
    <w:rsid w:val="007F1D81"/>
    <w:rsid w:val="007F1FD4"/>
    <w:rsid w:val="007F20E4"/>
    <w:rsid w:val="007F241E"/>
    <w:rsid w:val="007F2497"/>
    <w:rsid w:val="007F254C"/>
    <w:rsid w:val="007F2758"/>
    <w:rsid w:val="007F27D0"/>
    <w:rsid w:val="007F2ADD"/>
    <w:rsid w:val="007F2D53"/>
    <w:rsid w:val="007F3026"/>
    <w:rsid w:val="007F3289"/>
    <w:rsid w:val="007F35C8"/>
    <w:rsid w:val="007F3C35"/>
    <w:rsid w:val="007F3C36"/>
    <w:rsid w:val="007F4186"/>
    <w:rsid w:val="007F4646"/>
    <w:rsid w:val="007F48CA"/>
    <w:rsid w:val="007F4AAC"/>
    <w:rsid w:val="007F4F48"/>
    <w:rsid w:val="007F4FB7"/>
    <w:rsid w:val="007F5125"/>
    <w:rsid w:val="007F52D1"/>
    <w:rsid w:val="007F5357"/>
    <w:rsid w:val="007F550F"/>
    <w:rsid w:val="007F579C"/>
    <w:rsid w:val="007F57A5"/>
    <w:rsid w:val="007F58BD"/>
    <w:rsid w:val="007F5F21"/>
    <w:rsid w:val="007F60BC"/>
    <w:rsid w:val="007F6407"/>
    <w:rsid w:val="007F653B"/>
    <w:rsid w:val="007F65F3"/>
    <w:rsid w:val="007F7111"/>
    <w:rsid w:val="007F77DE"/>
    <w:rsid w:val="0080030B"/>
    <w:rsid w:val="0080030E"/>
    <w:rsid w:val="0080061E"/>
    <w:rsid w:val="00800BBE"/>
    <w:rsid w:val="00801026"/>
    <w:rsid w:val="00801950"/>
    <w:rsid w:val="008019E4"/>
    <w:rsid w:val="00801EB9"/>
    <w:rsid w:val="00801F01"/>
    <w:rsid w:val="008027DA"/>
    <w:rsid w:val="008028DF"/>
    <w:rsid w:val="008029CF"/>
    <w:rsid w:val="008030F3"/>
    <w:rsid w:val="00803537"/>
    <w:rsid w:val="008035A4"/>
    <w:rsid w:val="00803A0E"/>
    <w:rsid w:val="00803A90"/>
    <w:rsid w:val="008040C0"/>
    <w:rsid w:val="008042E0"/>
    <w:rsid w:val="00804A61"/>
    <w:rsid w:val="0080519E"/>
    <w:rsid w:val="008053A2"/>
    <w:rsid w:val="008055FB"/>
    <w:rsid w:val="008057D5"/>
    <w:rsid w:val="00805AC6"/>
    <w:rsid w:val="00805ACF"/>
    <w:rsid w:val="008061CA"/>
    <w:rsid w:val="00806438"/>
    <w:rsid w:val="008064C9"/>
    <w:rsid w:val="008065E5"/>
    <w:rsid w:val="008067A2"/>
    <w:rsid w:val="00806AED"/>
    <w:rsid w:val="00807018"/>
    <w:rsid w:val="00807A3F"/>
    <w:rsid w:val="00807AE4"/>
    <w:rsid w:val="00807F72"/>
    <w:rsid w:val="00810112"/>
    <w:rsid w:val="00810591"/>
    <w:rsid w:val="00810A26"/>
    <w:rsid w:val="00810A80"/>
    <w:rsid w:val="00810F3B"/>
    <w:rsid w:val="00810FD9"/>
    <w:rsid w:val="008110FE"/>
    <w:rsid w:val="00811350"/>
    <w:rsid w:val="00811355"/>
    <w:rsid w:val="008115C7"/>
    <w:rsid w:val="00811C81"/>
    <w:rsid w:val="00811D2D"/>
    <w:rsid w:val="00811F60"/>
    <w:rsid w:val="008127B5"/>
    <w:rsid w:val="00812E3A"/>
    <w:rsid w:val="0081321A"/>
    <w:rsid w:val="00813487"/>
    <w:rsid w:val="00813523"/>
    <w:rsid w:val="00814995"/>
    <w:rsid w:val="00814B96"/>
    <w:rsid w:val="00814E96"/>
    <w:rsid w:val="008150FF"/>
    <w:rsid w:val="00815277"/>
    <w:rsid w:val="00815750"/>
    <w:rsid w:val="008158DB"/>
    <w:rsid w:val="00815C1C"/>
    <w:rsid w:val="00815C1D"/>
    <w:rsid w:val="00815E82"/>
    <w:rsid w:val="0081635A"/>
    <w:rsid w:val="008163F5"/>
    <w:rsid w:val="008165F1"/>
    <w:rsid w:val="00816B7C"/>
    <w:rsid w:val="00816BDB"/>
    <w:rsid w:val="00816DBA"/>
    <w:rsid w:val="0081716D"/>
    <w:rsid w:val="008176AB"/>
    <w:rsid w:val="00817E01"/>
    <w:rsid w:val="008204F8"/>
    <w:rsid w:val="00820828"/>
    <w:rsid w:val="00821341"/>
    <w:rsid w:val="008213F4"/>
    <w:rsid w:val="0082149A"/>
    <w:rsid w:val="00821802"/>
    <w:rsid w:val="00821E53"/>
    <w:rsid w:val="0082207E"/>
    <w:rsid w:val="008224ED"/>
    <w:rsid w:val="0082267F"/>
    <w:rsid w:val="0082290C"/>
    <w:rsid w:val="008233B3"/>
    <w:rsid w:val="00823545"/>
    <w:rsid w:val="00823569"/>
    <w:rsid w:val="0082398C"/>
    <w:rsid w:val="00823E32"/>
    <w:rsid w:val="00823FAD"/>
    <w:rsid w:val="0082463D"/>
    <w:rsid w:val="00824685"/>
    <w:rsid w:val="00824B20"/>
    <w:rsid w:val="00824C1E"/>
    <w:rsid w:val="00824DB6"/>
    <w:rsid w:val="0082510A"/>
    <w:rsid w:val="0082549F"/>
    <w:rsid w:val="00825845"/>
    <w:rsid w:val="00825878"/>
    <w:rsid w:val="00825AA8"/>
    <w:rsid w:val="00826A06"/>
    <w:rsid w:val="00826BEB"/>
    <w:rsid w:val="00826C9B"/>
    <w:rsid w:val="00826EA0"/>
    <w:rsid w:val="00826EFD"/>
    <w:rsid w:val="0082707E"/>
    <w:rsid w:val="008270AD"/>
    <w:rsid w:val="00827266"/>
    <w:rsid w:val="00827634"/>
    <w:rsid w:val="00827DFB"/>
    <w:rsid w:val="00827EEB"/>
    <w:rsid w:val="0083040D"/>
    <w:rsid w:val="0083058D"/>
    <w:rsid w:val="00830792"/>
    <w:rsid w:val="008308EC"/>
    <w:rsid w:val="008309CE"/>
    <w:rsid w:val="008309D4"/>
    <w:rsid w:val="00830EC6"/>
    <w:rsid w:val="00831072"/>
    <w:rsid w:val="008310EB"/>
    <w:rsid w:val="008311C3"/>
    <w:rsid w:val="00831812"/>
    <w:rsid w:val="00831C9F"/>
    <w:rsid w:val="00831D2C"/>
    <w:rsid w:val="00831D6F"/>
    <w:rsid w:val="00831DDD"/>
    <w:rsid w:val="00831FAA"/>
    <w:rsid w:val="008320A1"/>
    <w:rsid w:val="0083213B"/>
    <w:rsid w:val="0083218B"/>
    <w:rsid w:val="00832210"/>
    <w:rsid w:val="008322BD"/>
    <w:rsid w:val="00832404"/>
    <w:rsid w:val="00832A4F"/>
    <w:rsid w:val="00832AEC"/>
    <w:rsid w:val="00832D93"/>
    <w:rsid w:val="00833215"/>
    <w:rsid w:val="00833517"/>
    <w:rsid w:val="00833BC2"/>
    <w:rsid w:val="00833C8F"/>
    <w:rsid w:val="00833D45"/>
    <w:rsid w:val="00833DD5"/>
    <w:rsid w:val="00834074"/>
    <w:rsid w:val="008343BF"/>
    <w:rsid w:val="00834418"/>
    <w:rsid w:val="008345DC"/>
    <w:rsid w:val="0083497D"/>
    <w:rsid w:val="00834B68"/>
    <w:rsid w:val="0083515D"/>
    <w:rsid w:val="008356FF"/>
    <w:rsid w:val="0083607B"/>
    <w:rsid w:val="00836745"/>
    <w:rsid w:val="00836A41"/>
    <w:rsid w:val="00837367"/>
    <w:rsid w:val="008377CF"/>
    <w:rsid w:val="00837805"/>
    <w:rsid w:val="00837B28"/>
    <w:rsid w:val="00837B58"/>
    <w:rsid w:val="00837BDA"/>
    <w:rsid w:val="00837D4E"/>
    <w:rsid w:val="00840022"/>
    <w:rsid w:val="00840060"/>
    <w:rsid w:val="008402AE"/>
    <w:rsid w:val="008405EC"/>
    <w:rsid w:val="0084072E"/>
    <w:rsid w:val="00840BAB"/>
    <w:rsid w:val="00840CB5"/>
    <w:rsid w:val="00841040"/>
    <w:rsid w:val="00841D0A"/>
    <w:rsid w:val="00841EAE"/>
    <w:rsid w:val="00841FC9"/>
    <w:rsid w:val="0084204E"/>
    <w:rsid w:val="00842350"/>
    <w:rsid w:val="008423A0"/>
    <w:rsid w:val="008425D2"/>
    <w:rsid w:val="008428EC"/>
    <w:rsid w:val="00842B5D"/>
    <w:rsid w:val="00842F32"/>
    <w:rsid w:val="00843159"/>
    <w:rsid w:val="008436A9"/>
    <w:rsid w:val="00843890"/>
    <w:rsid w:val="00843895"/>
    <w:rsid w:val="00843C0E"/>
    <w:rsid w:val="00843E72"/>
    <w:rsid w:val="008440BE"/>
    <w:rsid w:val="008440D4"/>
    <w:rsid w:val="00844398"/>
    <w:rsid w:val="008443F5"/>
    <w:rsid w:val="00844D16"/>
    <w:rsid w:val="00844EF0"/>
    <w:rsid w:val="00845077"/>
    <w:rsid w:val="00845D90"/>
    <w:rsid w:val="00846AAC"/>
    <w:rsid w:val="00846AF3"/>
    <w:rsid w:val="00846D04"/>
    <w:rsid w:val="00846E41"/>
    <w:rsid w:val="00846FE0"/>
    <w:rsid w:val="0084770C"/>
    <w:rsid w:val="00847AB0"/>
    <w:rsid w:val="008501D2"/>
    <w:rsid w:val="00850472"/>
    <w:rsid w:val="008505C0"/>
    <w:rsid w:val="0085087D"/>
    <w:rsid w:val="00850C43"/>
    <w:rsid w:val="00850E2F"/>
    <w:rsid w:val="0085142B"/>
    <w:rsid w:val="008517AE"/>
    <w:rsid w:val="00851819"/>
    <w:rsid w:val="0085196F"/>
    <w:rsid w:val="0085205A"/>
    <w:rsid w:val="00852162"/>
    <w:rsid w:val="00852365"/>
    <w:rsid w:val="0085248C"/>
    <w:rsid w:val="0085295F"/>
    <w:rsid w:val="00852BE3"/>
    <w:rsid w:val="00852C5A"/>
    <w:rsid w:val="00852F5B"/>
    <w:rsid w:val="0085364F"/>
    <w:rsid w:val="0085423A"/>
    <w:rsid w:val="0085452F"/>
    <w:rsid w:val="00855272"/>
    <w:rsid w:val="00855695"/>
    <w:rsid w:val="00855746"/>
    <w:rsid w:val="00855974"/>
    <w:rsid w:val="00855992"/>
    <w:rsid w:val="00856063"/>
    <w:rsid w:val="0085629B"/>
    <w:rsid w:val="008567CD"/>
    <w:rsid w:val="00856A2C"/>
    <w:rsid w:val="00856C7A"/>
    <w:rsid w:val="008571D4"/>
    <w:rsid w:val="0085732C"/>
    <w:rsid w:val="00857663"/>
    <w:rsid w:val="0085769C"/>
    <w:rsid w:val="00857EC5"/>
    <w:rsid w:val="00857F5C"/>
    <w:rsid w:val="0086038E"/>
    <w:rsid w:val="008604B6"/>
    <w:rsid w:val="008606FD"/>
    <w:rsid w:val="00861389"/>
    <w:rsid w:val="008615D3"/>
    <w:rsid w:val="00861607"/>
    <w:rsid w:val="00861B4D"/>
    <w:rsid w:val="00861B9A"/>
    <w:rsid w:val="00861FB1"/>
    <w:rsid w:val="00862013"/>
    <w:rsid w:val="00862196"/>
    <w:rsid w:val="00862884"/>
    <w:rsid w:val="008629C7"/>
    <w:rsid w:val="00862AAD"/>
    <w:rsid w:val="00862DAB"/>
    <w:rsid w:val="0086327E"/>
    <w:rsid w:val="0086345D"/>
    <w:rsid w:val="0086371F"/>
    <w:rsid w:val="008638A7"/>
    <w:rsid w:val="00863AC0"/>
    <w:rsid w:val="00863B22"/>
    <w:rsid w:val="00863B8A"/>
    <w:rsid w:val="00863F6A"/>
    <w:rsid w:val="0086407F"/>
    <w:rsid w:val="0086432B"/>
    <w:rsid w:val="00864468"/>
    <w:rsid w:val="008647F9"/>
    <w:rsid w:val="00865046"/>
    <w:rsid w:val="008650F8"/>
    <w:rsid w:val="00865184"/>
    <w:rsid w:val="008656E0"/>
    <w:rsid w:val="00865820"/>
    <w:rsid w:val="00865A4E"/>
    <w:rsid w:val="00865C94"/>
    <w:rsid w:val="00865E96"/>
    <w:rsid w:val="00865EB7"/>
    <w:rsid w:val="008660F5"/>
    <w:rsid w:val="008663A7"/>
    <w:rsid w:val="00866416"/>
    <w:rsid w:val="008666A5"/>
    <w:rsid w:val="00866968"/>
    <w:rsid w:val="008669F3"/>
    <w:rsid w:val="008671E8"/>
    <w:rsid w:val="008673B2"/>
    <w:rsid w:val="00867C6C"/>
    <w:rsid w:val="00867E75"/>
    <w:rsid w:val="00870206"/>
    <w:rsid w:val="00870394"/>
    <w:rsid w:val="00870D61"/>
    <w:rsid w:val="00870E9C"/>
    <w:rsid w:val="00870EC3"/>
    <w:rsid w:val="00871931"/>
    <w:rsid w:val="00872042"/>
    <w:rsid w:val="00872665"/>
    <w:rsid w:val="008729F9"/>
    <w:rsid w:val="00872D48"/>
    <w:rsid w:val="00872DA4"/>
    <w:rsid w:val="0087305E"/>
    <w:rsid w:val="008734FB"/>
    <w:rsid w:val="00873738"/>
    <w:rsid w:val="00873F52"/>
    <w:rsid w:val="00874197"/>
    <w:rsid w:val="008747AE"/>
    <w:rsid w:val="00874AE8"/>
    <w:rsid w:val="00874D37"/>
    <w:rsid w:val="00875203"/>
    <w:rsid w:val="0087578F"/>
    <w:rsid w:val="00875B60"/>
    <w:rsid w:val="00875F6E"/>
    <w:rsid w:val="00876132"/>
    <w:rsid w:val="008762F3"/>
    <w:rsid w:val="008766A6"/>
    <w:rsid w:val="0087673C"/>
    <w:rsid w:val="0087685E"/>
    <w:rsid w:val="00876C64"/>
    <w:rsid w:val="00876E23"/>
    <w:rsid w:val="00876E8C"/>
    <w:rsid w:val="008776C0"/>
    <w:rsid w:val="00877CC7"/>
    <w:rsid w:val="00877ED8"/>
    <w:rsid w:val="0088009F"/>
    <w:rsid w:val="00880258"/>
    <w:rsid w:val="008805A1"/>
    <w:rsid w:val="00880AF4"/>
    <w:rsid w:val="00881834"/>
    <w:rsid w:val="00881A89"/>
    <w:rsid w:val="00881B56"/>
    <w:rsid w:val="00881C99"/>
    <w:rsid w:val="00881CA0"/>
    <w:rsid w:val="0088252D"/>
    <w:rsid w:val="008827A0"/>
    <w:rsid w:val="00882AF7"/>
    <w:rsid w:val="008831D1"/>
    <w:rsid w:val="00883554"/>
    <w:rsid w:val="0088356A"/>
    <w:rsid w:val="008836FB"/>
    <w:rsid w:val="00883831"/>
    <w:rsid w:val="00883849"/>
    <w:rsid w:val="00883852"/>
    <w:rsid w:val="008846A3"/>
    <w:rsid w:val="00884745"/>
    <w:rsid w:val="00884BAE"/>
    <w:rsid w:val="00884F69"/>
    <w:rsid w:val="008851DE"/>
    <w:rsid w:val="00885499"/>
    <w:rsid w:val="00885982"/>
    <w:rsid w:val="008861B8"/>
    <w:rsid w:val="00886B44"/>
    <w:rsid w:val="00886C14"/>
    <w:rsid w:val="008878B7"/>
    <w:rsid w:val="008879E9"/>
    <w:rsid w:val="00887AA1"/>
    <w:rsid w:val="00887C61"/>
    <w:rsid w:val="00887C90"/>
    <w:rsid w:val="00887F09"/>
    <w:rsid w:val="00890195"/>
    <w:rsid w:val="0089066F"/>
    <w:rsid w:val="00890845"/>
    <w:rsid w:val="00890911"/>
    <w:rsid w:val="00890A04"/>
    <w:rsid w:val="00890C9A"/>
    <w:rsid w:val="00890CC6"/>
    <w:rsid w:val="008919DB"/>
    <w:rsid w:val="00891A9E"/>
    <w:rsid w:val="00891B71"/>
    <w:rsid w:val="00891B81"/>
    <w:rsid w:val="00891DFA"/>
    <w:rsid w:val="00891EC1"/>
    <w:rsid w:val="00891FB3"/>
    <w:rsid w:val="00891FFF"/>
    <w:rsid w:val="00892434"/>
    <w:rsid w:val="00892688"/>
    <w:rsid w:val="008927A0"/>
    <w:rsid w:val="00892ABD"/>
    <w:rsid w:val="00892DBC"/>
    <w:rsid w:val="00893380"/>
    <w:rsid w:val="00893381"/>
    <w:rsid w:val="008934A9"/>
    <w:rsid w:val="00894031"/>
    <w:rsid w:val="0089404D"/>
    <w:rsid w:val="00894383"/>
    <w:rsid w:val="008948C7"/>
    <w:rsid w:val="0089491B"/>
    <w:rsid w:val="00894D47"/>
    <w:rsid w:val="0089512A"/>
    <w:rsid w:val="00895739"/>
    <w:rsid w:val="008960CE"/>
    <w:rsid w:val="00896154"/>
    <w:rsid w:val="008966BC"/>
    <w:rsid w:val="008966D4"/>
    <w:rsid w:val="008967D3"/>
    <w:rsid w:val="00896CA8"/>
    <w:rsid w:val="00896E9C"/>
    <w:rsid w:val="008976A4"/>
    <w:rsid w:val="00897773"/>
    <w:rsid w:val="00897780"/>
    <w:rsid w:val="00897856"/>
    <w:rsid w:val="00897ACB"/>
    <w:rsid w:val="00897D57"/>
    <w:rsid w:val="00897F06"/>
    <w:rsid w:val="008A03CB"/>
    <w:rsid w:val="008A048B"/>
    <w:rsid w:val="008A0C8F"/>
    <w:rsid w:val="008A13BB"/>
    <w:rsid w:val="008A1416"/>
    <w:rsid w:val="008A1B63"/>
    <w:rsid w:val="008A2157"/>
    <w:rsid w:val="008A23C5"/>
    <w:rsid w:val="008A2447"/>
    <w:rsid w:val="008A2D33"/>
    <w:rsid w:val="008A3437"/>
    <w:rsid w:val="008A347C"/>
    <w:rsid w:val="008A34E4"/>
    <w:rsid w:val="008A3645"/>
    <w:rsid w:val="008A398D"/>
    <w:rsid w:val="008A3D1E"/>
    <w:rsid w:val="008A3F7D"/>
    <w:rsid w:val="008A40B2"/>
    <w:rsid w:val="008A4884"/>
    <w:rsid w:val="008A49F4"/>
    <w:rsid w:val="008A4ADE"/>
    <w:rsid w:val="008A5843"/>
    <w:rsid w:val="008A5964"/>
    <w:rsid w:val="008A5A6F"/>
    <w:rsid w:val="008A5C8C"/>
    <w:rsid w:val="008A62BD"/>
    <w:rsid w:val="008A6548"/>
    <w:rsid w:val="008A6C89"/>
    <w:rsid w:val="008A71D6"/>
    <w:rsid w:val="008A7938"/>
    <w:rsid w:val="008B02B9"/>
    <w:rsid w:val="008B0532"/>
    <w:rsid w:val="008B0E4B"/>
    <w:rsid w:val="008B0F0C"/>
    <w:rsid w:val="008B1148"/>
    <w:rsid w:val="008B1975"/>
    <w:rsid w:val="008B1E3E"/>
    <w:rsid w:val="008B2EE4"/>
    <w:rsid w:val="008B3177"/>
    <w:rsid w:val="008B3561"/>
    <w:rsid w:val="008B3690"/>
    <w:rsid w:val="008B3CF0"/>
    <w:rsid w:val="008B3FBA"/>
    <w:rsid w:val="008B4154"/>
    <w:rsid w:val="008B48E8"/>
    <w:rsid w:val="008B4C21"/>
    <w:rsid w:val="008B5186"/>
    <w:rsid w:val="008B51DB"/>
    <w:rsid w:val="008B52C3"/>
    <w:rsid w:val="008B54A0"/>
    <w:rsid w:val="008B55F8"/>
    <w:rsid w:val="008B5791"/>
    <w:rsid w:val="008B5DCA"/>
    <w:rsid w:val="008B5E69"/>
    <w:rsid w:val="008B6278"/>
    <w:rsid w:val="008B6670"/>
    <w:rsid w:val="008B681D"/>
    <w:rsid w:val="008B6EEB"/>
    <w:rsid w:val="008B793D"/>
    <w:rsid w:val="008B7A3A"/>
    <w:rsid w:val="008B7BD1"/>
    <w:rsid w:val="008B7EE0"/>
    <w:rsid w:val="008B7EF2"/>
    <w:rsid w:val="008C00DB"/>
    <w:rsid w:val="008C01E6"/>
    <w:rsid w:val="008C039E"/>
    <w:rsid w:val="008C0443"/>
    <w:rsid w:val="008C0530"/>
    <w:rsid w:val="008C094F"/>
    <w:rsid w:val="008C0A25"/>
    <w:rsid w:val="008C115A"/>
    <w:rsid w:val="008C15F9"/>
    <w:rsid w:val="008C18D1"/>
    <w:rsid w:val="008C2507"/>
    <w:rsid w:val="008C27C6"/>
    <w:rsid w:val="008C2878"/>
    <w:rsid w:val="008C2EDC"/>
    <w:rsid w:val="008C31B9"/>
    <w:rsid w:val="008C335A"/>
    <w:rsid w:val="008C33EC"/>
    <w:rsid w:val="008C394D"/>
    <w:rsid w:val="008C427F"/>
    <w:rsid w:val="008C45B4"/>
    <w:rsid w:val="008C4899"/>
    <w:rsid w:val="008C49C2"/>
    <w:rsid w:val="008C4B1B"/>
    <w:rsid w:val="008C4B22"/>
    <w:rsid w:val="008C4B6A"/>
    <w:rsid w:val="008C4BD6"/>
    <w:rsid w:val="008C527C"/>
    <w:rsid w:val="008C52D1"/>
    <w:rsid w:val="008C5646"/>
    <w:rsid w:val="008C6253"/>
    <w:rsid w:val="008C6272"/>
    <w:rsid w:val="008C6384"/>
    <w:rsid w:val="008C6507"/>
    <w:rsid w:val="008C66B8"/>
    <w:rsid w:val="008C677D"/>
    <w:rsid w:val="008C6A83"/>
    <w:rsid w:val="008C6F0C"/>
    <w:rsid w:val="008C70F7"/>
    <w:rsid w:val="008C7547"/>
    <w:rsid w:val="008C7751"/>
    <w:rsid w:val="008C7EBC"/>
    <w:rsid w:val="008C7F5D"/>
    <w:rsid w:val="008D01A1"/>
    <w:rsid w:val="008D09DE"/>
    <w:rsid w:val="008D0E81"/>
    <w:rsid w:val="008D1379"/>
    <w:rsid w:val="008D1705"/>
    <w:rsid w:val="008D18D4"/>
    <w:rsid w:val="008D1948"/>
    <w:rsid w:val="008D1CF3"/>
    <w:rsid w:val="008D1DA1"/>
    <w:rsid w:val="008D1EBA"/>
    <w:rsid w:val="008D2627"/>
    <w:rsid w:val="008D2974"/>
    <w:rsid w:val="008D2979"/>
    <w:rsid w:val="008D29AF"/>
    <w:rsid w:val="008D2DDA"/>
    <w:rsid w:val="008D2DE6"/>
    <w:rsid w:val="008D2FB7"/>
    <w:rsid w:val="008D3027"/>
    <w:rsid w:val="008D302E"/>
    <w:rsid w:val="008D3184"/>
    <w:rsid w:val="008D338C"/>
    <w:rsid w:val="008D3659"/>
    <w:rsid w:val="008D3784"/>
    <w:rsid w:val="008D37F2"/>
    <w:rsid w:val="008D390F"/>
    <w:rsid w:val="008D39CE"/>
    <w:rsid w:val="008D3CE0"/>
    <w:rsid w:val="008D3F53"/>
    <w:rsid w:val="008D3FFC"/>
    <w:rsid w:val="008D4110"/>
    <w:rsid w:val="008D4548"/>
    <w:rsid w:val="008D486A"/>
    <w:rsid w:val="008D552A"/>
    <w:rsid w:val="008D578F"/>
    <w:rsid w:val="008D57EF"/>
    <w:rsid w:val="008D5820"/>
    <w:rsid w:val="008D5ED0"/>
    <w:rsid w:val="008D6A1D"/>
    <w:rsid w:val="008D6B61"/>
    <w:rsid w:val="008D6BDA"/>
    <w:rsid w:val="008D6CD8"/>
    <w:rsid w:val="008D6E8C"/>
    <w:rsid w:val="008D74C7"/>
    <w:rsid w:val="008D78A2"/>
    <w:rsid w:val="008E009C"/>
    <w:rsid w:val="008E0546"/>
    <w:rsid w:val="008E0BE4"/>
    <w:rsid w:val="008E0BF8"/>
    <w:rsid w:val="008E11B2"/>
    <w:rsid w:val="008E12EE"/>
    <w:rsid w:val="008E1554"/>
    <w:rsid w:val="008E1B6D"/>
    <w:rsid w:val="008E1ED8"/>
    <w:rsid w:val="008E1FC3"/>
    <w:rsid w:val="008E2079"/>
    <w:rsid w:val="008E251A"/>
    <w:rsid w:val="008E2610"/>
    <w:rsid w:val="008E269E"/>
    <w:rsid w:val="008E27C2"/>
    <w:rsid w:val="008E2C5C"/>
    <w:rsid w:val="008E2E49"/>
    <w:rsid w:val="008E3106"/>
    <w:rsid w:val="008E31DD"/>
    <w:rsid w:val="008E336D"/>
    <w:rsid w:val="008E355F"/>
    <w:rsid w:val="008E3572"/>
    <w:rsid w:val="008E37DA"/>
    <w:rsid w:val="008E38EB"/>
    <w:rsid w:val="008E3D19"/>
    <w:rsid w:val="008E3D1E"/>
    <w:rsid w:val="008E4727"/>
    <w:rsid w:val="008E5148"/>
    <w:rsid w:val="008E5310"/>
    <w:rsid w:val="008E5C1F"/>
    <w:rsid w:val="008E5E99"/>
    <w:rsid w:val="008E631F"/>
    <w:rsid w:val="008E651B"/>
    <w:rsid w:val="008E689F"/>
    <w:rsid w:val="008E6D2F"/>
    <w:rsid w:val="008E7325"/>
    <w:rsid w:val="008E7428"/>
    <w:rsid w:val="008E7842"/>
    <w:rsid w:val="008E7905"/>
    <w:rsid w:val="008E7AAD"/>
    <w:rsid w:val="008E7EC1"/>
    <w:rsid w:val="008F04F4"/>
    <w:rsid w:val="008F0786"/>
    <w:rsid w:val="008F08EA"/>
    <w:rsid w:val="008F0A37"/>
    <w:rsid w:val="008F0C64"/>
    <w:rsid w:val="008F0D9C"/>
    <w:rsid w:val="008F1069"/>
    <w:rsid w:val="008F18BE"/>
    <w:rsid w:val="008F194D"/>
    <w:rsid w:val="008F1981"/>
    <w:rsid w:val="008F19B4"/>
    <w:rsid w:val="008F19E2"/>
    <w:rsid w:val="008F1BB8"/>
    <w:rsid w:val="008F1DCE"/>
    <w:rsid w:val="008F2362"/>
    <w:rsid w:val="008F23B2"/>
    <w:rsid w:val="008F2451"/>
    <w:rsid w:val="008F2752"/>
    <w:rsid w:val="008F2B53"/>
    <w:rsid w:val="008F2F73"/>
    <w:rsid w:val="008F3357"/>
    <w:rsid w:val="008F37D6"/>
    <w:rsid w:val="008F3FF3"/>
    <w:rsid w:val="008F4431"/>
    <w:rsid w:val="008F45C4"/>
    <w:rsid w:val="008F486A"/>
    <w:rsid w:val="008F4C51"/>
    <w:rsid w:val="008F4DC9"/>
    <w:rsid w:val="008F5331"/>
    <w:rsid w:val="008F5693"/>
    <w:rsid w:val="008F5881"/>
    <w:rsid w:val="008F5936"/>
    <w:rsid w:val="008F5E11"/>
    <w:rsid w:val="008F5EB8"/>
    <w:rsid w:val="008F6495"/>
    <w:rsid w:val="008F665F"/>
    <w:rsid w:val="008F676F"/>
    <w:rsid w:val="008F679E"/>
    <w:rsid w:val="008F68B9"/>
    <w:rsid w:val="008F6FAB"/>
    <w:rsid w:val="008F6FF8"/>
    <w:rsid w:val="008F7654"/>
    <w:rsid w:val="008F7C17"/>
    <w:rsid w:val="008F7F77"/>
    <w:rsid w:val="00900031"/>
    <w:rsid w:val="00900740"/>
    <w:rsid w:val="00900954"/>
    <w:rsid w:val="00900964"/>
    <w:rsid w:val="00900C57"/>
    <w:rsid w:val="00900ECB"/>
    <w:rsid w:val="009010B4"/>
    <w:rsid w:val="0090114E"/>
    <w:rsid w:val="009011B2"/>
    <w:rsid w:val="00901639"/>
    <w:rsid w:val="00901657"/>
    <w:rsid w:val="009017AB"/>
    <w:rsid w:val="009018BB"/>
    <w:rsid w:val="00901C95"/>
    <w:rsid w:val="00901CA2"/>
    <w:rsid w:val="00901FC7"/>
    <w:rsid w:val="009022A4"/>
    <w:rsid w:val="00902441"/>
    <w:rsid w:val="00902512"/>
    <w:rsid w:val="0090273B"/>
    <w:rsid w:val="00902C1B"/>
    <w:rsid w:val="00902CA5"/>
    <w:rsid w:val="00902EA7"/>
    <w:rsid w:val="00903109"/>
    <w:rsid w:val="009032E2"/>
    <w:rsid w:val="00903704"/>
    <w:rsid w:val="0090372A"/>
    <w:rsid w:val="00903DD2"/>
    <w:rsid w:val="0090403D"/>
    <w:rsid w:val="00904182"/>
    <w:rsid w:val="0090429D"/>
    <w:rsid w:val="009044D2"/>
    <w:rsid w:val="009046BA"/>
    <w:rsid w:val="00904999"/>
    <w:rsid w:val="00904A0B"/>
    <w:rsid w:val="00904D59"/>
    <w:rsid w:val="009051D1"/>
    <w:rsid w:val="009052F1"/>
    <w:rsid w:val="009056B7"/>
    <w:rsid w:val="00905751"/>
    <w:rsid w:val="00905FEF"/>
    <w:rsid w:val="009061D8"/>
    <w:rsid w:val="00906921"/>
    <w:rsid w:val="00906F14"/>
    <w:rsid w:val="00906FAC"/>
    <w:rsid w:val="009078E8"/>
    <w:rsid w:val="009078F9"/>
    <w:rsid w:val="00907AE3"/>
    <w:rsid w:val="00907B1B"/>
    <w:rsid w:val="00907B3E"/>
    <w:rsid w:val="00907CDF"/>
    <w:rsid w:val="00907DD6"/>
    <w:rsid w:val="00910000"/>
    <w:rsid w:val="0091016C"/>
    <w:rsid w:val="00910320"/>
    <w:rsid w:val="0091089B"/>
    <w:rsid w:val="00910B6C"/>
    <w:rsid w:val="00910BED"/>
    <w:rsid w:val="00910D4A"/>
    <w:rsid w:val="00910E9A"/>
    <w:rsid w:val="00910F27"/>
    <w:rsid w:val="0091140F"/>
    <w:rsid w:val="00911EB2"/>
    <w:rsid w:val="00912142"/>
    <w:rsid w:val="009127CC"/>
    <w:rsid w:val="00912CA7"/>
    <w:rsid w:val="00912D5B"/>
    <w:rsid w:val="00912DA1"/>
    <w:rsid w:val="00912EFD"/>
    <w:rsid w:val="009132ED"/>
    <w:rsid w:val="0091336A"/>
    <w:rsid w:val="009136D1"/>
    <w:rsid w:val="00913747"/>
    <w:rsid w:val="00913982"/>
    <w:rsid w:val="00913A94"/>
    <w:rsid w:val="00913CF3"/>
    <w:rsid w:val="00913E1F"/>
    <w:rsid w:val="00914274"/>
    <w:rsid w:val="00914A8C"/>
    <w:rsid w:val="00914A96"/>
    <w:rsid w:val="00914F45"/>
    <w:rsid w:val="00914F84"/>
    <w:rsid w:val="0091550C"/>
    <w:rsid w:val="00915AE4"/>
    <w:rsid w:val="00916276"/>
    <w:rsid w:val="00916406"/>
    <w:rsid w:val="00916672"/>
    <w:rsid w:val="00916C6C"/>
    <w:rsid w:val="00916D52"/>
    <w:rsid w:val="0091717F"/>
    <w:rsid w:val="00917315"/>
    <w:rsid w:val="0091746A"/>
    <w:rsid w:val="0092024A"/>
    <w:rsid w:val="00920360"/>
    <w:rsid w:val="009205D3"/>
    <w:rsid w:val="009206D3"/>
    <w:rsid w:val="00920EFF"/>
    <w:rsid w:val="00920F44"/>
    <w:rsid w:val="0092104D"/>
    <w:rsid w:val="009217CF"/>
    <w:rsid w:val="00921C7D"/>
    <w:rsid w:val="00922496"/>
    <w:rsid w:val="0092262A"/>
    <w:rsid w:val="009229B0"/>
    <w:rsid w:val="00922A16"/>
    <w:rsid w:val="00922F44"/>
    <w:rsid w:val="009234AE"/>
    <w:rsid w:val="00923C81"/>
    <w:rsid w:val="00924623"/>
    <w:rsid w:val="00924D14"/>
    <w:rsid w:val="0092536C"/>
    <w:rsid w:val="009257D1"/>
    <w:rsid w:val="0092580D"/>
    <w:rsid w:val="00925891"/>
    <w:rsid w:val="009259B2"/>
    <w:rsid w:val="00925FB8"/>
    <w:rsid w:val="00926154"/>
    <w:rsid w:val="00926194"/>
    <w:rsid w:val="00926656"/>
    <w:rsid w:val="009266A9"/>
    <w:rsid w:val="009269AE"/>
    <w:rsid w:val="00926AA4"/>
    <w:rsid w:val="00926F19"/>
    <w:rsid w:val="00926FAA"/>
    <w:rsid w:val="00927163"/>
    <w:rsid w:val="009272A6"/>
    <w:rsid w:val="009279F8"/>
    <w:rsid w:val="00927CDF"/>
    <w:rsid w:val="00930051"/>
    <w:rsid w:val="009301AE"/>
    <w:rsid w:val="00930339"/>
    <w:rsid w:val="00930493"/>
    <w:rsid w:val="0093110D"/>
    <w:rsid w:val="0093134F"/>
    <w:rsid w:val="0093143C"/>
    <w:rsid w:val="00931BBC"/>
    <w:rsid w:val="00931D1D"/>
    <w:rsid w:val="00931F7C"/>
    <w:rsid w:val="00932237"/>
    <w:rsid w:val="009322E7"/>
    <w:rsid w:val="009324FD"/>
    <w:rsid w:val="00932713"/>
    <w:rsid w:val="00932A0A"/>
    <w:rsid w:val="00932CF0"/>
    <w:rsid w:val="00933008"/>
    <w:rsid w:val="00933126"/>
    <w:rsid w:val="009334CB"/>
    <w:rsid w:val="00933B46"/>
    <w:rsid w:val="00933E3C"/>
    <w:rsid w:val="009346B4"/>
    <w:rsid w:val="00934738"/>
    <w:rsid w:val="00934C28"/>
    <w:rsid w:val="0093511F"/>
    <w:rsid w:val="00935288"/>
    <w:rsid w:val="00935609"/>
    <w:rsid w:val="0093570E"/>
    <w:rsid w:val="009357ED"/>
    <w:rsid w:val="00935EC6"/>
    <w:rsid w:val="00935EE6"/>
    <w:rsid w:val="00936069"/>
    <w:rsid w:val="009361E0"/>
    <w:rsid w:val="009366C5"/>
    <w:rsid w:val="00936B00"/>
    <w:rsid w:val="00936C0C"/>
    <w:rsid w:val="009370F0"/>
    <w:rsid w:val="0093721B"/>
    <w:rsid w:val="0093722B"/>
    <w:rsid w:val="009372C1"/>
    <w:rsid w:val="00937AA9"/>
    <w:rsid w:val="00937AB1"/>
    <w:rsid w:val="00937CA5"/>
    <w:rsid w:val="00940112"/>
    <w:rsid w:val="00940309"/>
    <w:rsid w:val="0094068D"/>
    <w:rsid w:val="00940D03"/>
    <w:rsid w:val="00941155"/>
    <w:rsid w:val="009419B9"/>
    <w:rsid w:val="00941CAD"/>
    <w:rsid w:val="0094282E"/>
    <w:rsid w:val="00942ACA"/>
    <w:rsid w:val="00942AE0"/>
    <w:rsid w:val="00942D88"/>
    <w:rsid w:val="00942EA6"/>
    <w:rsid w:val="00943815"/>
    <w:rsid w:val="00943A62"/>
    <w:rsid w:val="00943D63"/>
    <w:rsid w:val="00943EB8"/>
    <w:rsid w:val="00943FE1"/>
    <w:rsid w:val="009443D8"/>
    <w:rsid w:val="0094440F"/>
    <w:rsid w:val="0094449B"/>
    <w:rsid w:val="009454ED"/>
    <w:rsid w:val="00945556"/>
    <w:rsid w:val="009455DE"/>
    <w:rsid w:val="0094582C"/>
    <w:rsid w:val="00946314"/>
    <w:rsid w:val="0094645A"/>
    <w:rsid w:val="009464E1"/>
    <w:rsid w:val="009465D0"/>
    <w:rsid w:val="009465FF"/>
    <w:rsid w:val="0094693A"/>
    <w:rsid w:val="00946CE0"/>
    <w:rsid w:val="00946FCE"/>
    <w:rsid w:val="00946FDB"/>
    <w:rsid w:val="00947082"/>
    <w:rsid w:val="0094720D"/>
    <w:rsid w:val="0094781E"/>
    <w:rsid w:val="00947903"/>
    <w:rsid w:val="00947920"/>
    <w:rsid w:val="00950A01"/>
    <w:rsid w:val="00950A73"/>
    <w:rsid w:val="00950D20"/>
    <w:rsid w:val="00950D4D"/>
    <w:rsid w:val="00950E65"/>
    <w:rsid w:val="009511F4"/>
    <w:rsid w:val="0095193F"/>
    <w:rsid w:val="00951B2D"/>
    <w:rsid w:val="00951B87"/>
    <w:rsid w:val="00951CBB"/>
    <w:rsid w:val="0095235F"/>
    <w:rsid w:val="009525B8"/>
    <w:rsid w:val="0095291D"/>
    <w:rsid w:val="009530EE"/>
    <w:rsid w:val="00953676"/>
    <w:rsid w:val="009536A0"/>
    <w:rsid w:val="009537DF"/>
    <w:rsid w:val="00953A52"/>
    <w:rsid w:val="00953AC2"/>
    <w:rsid w:val="00953BA6"/>
    <w:rsid w:val="00953DCC"/>
    <w:rsid w:val="00953EF8"/>
    <w:rsid w:val="009545F6"/>
    <w:rsid w:val="009549BE"/>
    <w:rsid w:val="00954E70"/>
    <w:rsid w:val="009551DC"/>
    <w:rsid w:val="00956168"/>
    <w:rsid w:val="00956A56"/>
    <w:rsid w:val="00956D32"/>
    <w:rsid w:val="00957288"/>
    <w:rsid w:val="00957325"/>
    <w:rsid w:val="00957499"/>
    <w:rsid w:val="009578E5"/>
    <w:rsid w:val="00957955"/>
    <w:rsid w:val="009579C9"/>
    <w:rsid w:val="00957C13"/>
    <w:rsid w:val="00957D37"/>
    <w:rsid w:val="00957F3C"/>
    <w:rsid w:val="00957F80"/>
    <w:rsid w:val="00960144"/>
    <w:rsid w:val="00960832"/>
    <w:rsid w:val="009609B3"/>
    <w:rsid w:val="00960E19"/>
    <w:rsid w:val="00960FA1"/>
    <w:rsid w:val="00961094"/>
    <w:rsid w:val="00961346"/>
    <w:rsid w:val="009613B2"/>
    <w:rsid w:val="00961B52"/>
    <w:rsid w:val="00961C44"/>
    <w:rsid w:val="00962597"/>
    <w:rsid w:val="009626D4"/>
    <w:rsid w:val="00962835"/>
    <w:rsid w:val="0096284E"/>
    <w:rsid w:val="009628D0"/>
    <w:rsid w:val="00962A63"/>
    <w:rsid w:val="00963219"/>
    <w:rsid w:val="0096387B"/>
    <w:rsid w:val="00963FF1"/>
    <w:rsid w:val="009641E5"/>
    <w:rsid w:val="00964248"/>
    <w:rsid w:val="00964373"/>
    <w:rsid w:val="0096440C"/>
    <w:rsid w:val="009653E1"/>
    <w:rsid w:val="00965829"/>
    <w:rsid w:val="00965861"/>
    <w:rsid w:val="00965895"/>
    <w:rsid w:val="00965904"/>
    <w:rsid w:val="00965B8D"/>
    <w:rsid w:val="00965BED"/>
    <w:rsid w:val="00965E43"/>
    <w:rsid w:val="0096665D"/>
    <w:rsid w:val="00966959"/>
    <w:rsid w:val="00966ADF"/>
    <w:rsid w:val="00966EC9"/>
    <w:rsid w:val="00966ECA"/>
    <w:rsid w:val="009673B1"/>
    <w:rsid w:val="00967464"/>
    <w:rsid w:val="0096759F"/>
    <w:rsid w:val="00967A16"/>
    <w:rsid w:val="00967D9E"/>
    <w:rsid w:val="009701BE"/>
    <w:rsid w:val="00970803"/>
    <w:rsid w:val="009709C3"/>
    <w:rsid w:val="00971326"/>
    <w:rsid w:val="00971994"/>
    <w:rsid w:val="009722CC"/>
    <w:rsid w:val="009726B5"/>
    <w:rsid w:val="00972954"/>
    <w:rsid w:val="00972CBE"/>
    <w:rsid w:val="009734B8"/>
    <w:rsid w:val="00973513"/>
    <w:rsid w:val="00973593"/>
    <w:rsid w:val="009738F3"/>
    <w:rsid w:val="009739AF"/>
    <w:rsid w:val="00973BD9"/>
    <w:rsid w:val="00973C34"/>
    <w:rsid w:val="009742C0"/>
    <w:rsid w:val="009747C3"/>
    <w:rsid w:val="009748EE"/>
    <w:rsid w:val="00974908"/>
    <w:rsid w:val="009749F9"/>
    <w:rsid w:val="00974A2A"/>
    <w:rsid w:val="00974C7E"/>
    <w:rsid w:val="00975188"/>
    <w:rsid w:val="00975E46"/>
    <w:rsid w:val="00975E69"/>
    <w:rsid w:val="00975ED3"/>
    <w:rsid w:val="00976020"/>
    <w:rsid w:val="0097635E"/>
    <w:rsid w:val="009765C7"/>
    <w:rsid w:val="00976997"/>
    <w:rsid w:val="009769EE"/>
    <w:rsid w:val="00976A1D"/>
    <w:rsid w:val="00976AC0"/>
    <w:rsid w:val="00976D95"/>
    <w:rsid w:val="009775E4"/>
    <w:rsid w:val="0097798C"/>
    <w:rsid w:val="00977C56"/>
    <w:rsid w:val="00980402"/>
    <w:rsid w:val="009808AE"/>
    <w:rsid w:val="0098091B"/>
    <w:rsid w:val="009812A6"/>
    <w:rsid w:val="00981692"/>
    <w:rsid w:val="0098213D"/>
    <w:rsid w:val="0098266E"/>
    <w:rsid w:val="00982E38"/>
    <w:rsid w:val="00983136"/>
    <w:rsid w:val="00983702"/>
    <w:rsid w:val="00983FD7"/>
    <w:rsid w:val="0098411D"/>
    <w:rsid w:val="00984363"/>
    <w:rsid w:val="00984486"/>
    <w:rsid w:val="00984906"/>
    <w:rsid w:val="00985262"/>
    <w:rsid w:val="00985347"/>
    <w:rsid w:val="00985350"/>
    <w:rsid w:val="00985735"/>
    <w:rsid w:val="0098583C"/>
    <w:rsid w:val="009858BD"/>
    <w:rsid w:val="009858D7"/>
    <w:rsid w:val="00985997"/>
    <w:rsid w:val="0098604D"/>
    <w:rsid w:val="0098619B"/>
    <w:rsid w:val="009861CE"/>
    <w:rsid w:val="009862A4"/>
    <w:rsid w:val="00986447"/>
    <w:rsid w:val="0098654F"/>
    <w:rsid w:val="009865DB"/>
    <w:rsid w:val="0098677D"/>
    <w:rsid w:val="00986A20"/>
    <w:rsid w:val="00987959"/>
    <w:rsid w:val="00987A62"/>
    <w:rsid w:val="00987D46"/>
    <w:rsid w:val="00987E32"/>
    <w:rsid w:val="0099014F"/>
    <w:rsid w:val="009901B7"/>
    <w:rsid w:val="0099070E"/>
    <w:rsid w:val="0099082D"/>
    <w:rsid w:val="00990B5E"/>
    <w:rsid w:val="00990DC2"/>
    <w:rsid w:val="00991132"/>
    <w:rsid w:val="00991237"/>
    <w:rsid w:val="009914A5"/>
    <w:rsid w:val="009914EE"/>
    <w:rsid w:val="009917FB"/>
    <w:rsid w:val="00991D63"/>
    <w:rsid w:val="00991FF7"/>
    <w:rsid w:val="0099219E"/>
    <w:rsid w:val="009922E6"/>
    <w:rsid w:val="00992FBE"/>
    <w:rsid w:val="009932BF"/>
    <w:rsid w:val="00993A63"/>
    <w:rsid w:val="009940F2"/>
    <w:rsid w:val="00994261"/>
    <w:rsid w:val="0099477F"/>
    <w:rsid w:val="00994827"/>
    <w:rsid w:val="00994FB4"/>
    <w:rsid w:val="009957A0"/>
    <w:rsid w:val="00995B32"/>
    <w:rsid w:val="00995B9C"/>
    <w:rsid w:val="00995C7E"/>
    <w:rsid w:val="00996155"/>
    <w:rsid w:val="009964D5"/>
    <w:rsid w:val="00996732"/>
    <w:rsid w:val="00996828"/>
    <w:rsid w:val="0099684C"/>
    <w:rsid w:val="00996BD8"/>
    <w:rsid w:val="00996E56"/>
    <w:rsid w:val="009976A0"/>
    <w:rsid w:val="00997759"/>
    <w:rsid w:val="00997984"/>
    <w:rsid w:val="00997AD0"/>
    <w:rsid w:val="00997B80"/>
    <w:rsid w:val="00997BB6"/>
    <w:rsid w:val="00997F87"/>
    <w:rsid w:val="009A0774"/>
    <w:rsid w:val="009A17B1"/>
    <w:rsid w:val="009A1B61"/>
    <w:rsid w:val="009A1BAB"/>
    <w:rsid w:val="009A21B1"/>
    <w:rsid w:val="009A2296"/>
    <w:rsid w:val="009A242B"/>
    <w:rsid w:val="009A24CD"/>
    <w:rsid w:val="009A278E"/>
    <w:rsid w:val="009A3659"/>
    <w:rsid w:val="009A3685"/>
    <w:rsid w:val="009A38BA"/>
    <w:rsid w:val="009A39C3"/>
    <w:rsid w:val="009A3A9D"/>
    <w:rsid w:val="009A3CAF"/>
    <w:rsid w:val="009A3F1D"/>
    <w:rsid w:val="009A44D6"/>
    <w:rsid w:val="009A45DA"/>
    <w:rsid w:val="009A46F1"/>
    <w:rsid w:val="009A4A17"/>
    <w:rsid w:val="009A4E02"/>
    <w:rsid w:val="009A5383"/>
    <w:rsid w:val="009A5386"/>
    <w:rsid w:val="009A5422"/>
    <w:rsid w:val="009A5963"/>
    <w:rsid w:val="009A5B51"/>
    <w:rsid w:val="009A62B1"/>
    <w:rsid w:val="009A6486"/>
    <w:rsid w:val="009A67E2"/>
    <w:rsid w:val="009A6A4F"/>
    <w:rsid w:val="009A6DE0"/>
    <w:rsid w:val="009A70CD"/>
    <w:rsid w:val="009A72DE"/>
    <w:rsid w:val="009A76F2"/>
    <w:rsid w:val="009A7C14"/>
    <w:rsid w:val="009A7C1D"/>
    <w:rsid w:val="009B009E"/>
    <w:rsid w:val="009B0C29"/>
    <w:rsid w:val="009B132A"/>
    <w:rsid w:val="009B1635"/>
    <w:rsid w:val="009B1972"/>
    <w:rsid w:val="009B19B9"/>
    <w:rsid w:val="009B1B68"/>
    <w:rsid w:val="009B1BD0"/>
    <w:rsid w:val="009B1F71"/>
    <w:rsid w:val="009B204D"/>
    <w:rsid w:val="009B21F3"/>
    <w:rsid w:val="009B22B9"/>
    <w:rsid w:val="009B2458"/>
    <w:rsid w:val="009B260F"/>
    <w:rsid w:val="009B29CB"/>
    <w:rsid w:val="009B2E78"/>
    <w:rsid w:val="009B2EA9"/>
    <w:rsid w:val="009B30D0"/>
    <w:rsid w:val="009B317B"/>
    <w:rsid w:val="009B3225"/>
    <w:rsid w:val="009B32E9"/>
    <w:rsid w:val="009B3D63"/>
    <w:rsid w:val="009B46D8"/>
    <w:rsid w:val="009B47E0"/>
    <w:rsid w:val="009B4B95"/>
    <w:rsid w:val="009B4CAB"/>
    <w:rsid w:val="009B4EB2"/>
    <w:rsid w:val="009B5050"/>
    <w:rsid w:val="009B5A66"/>
    <w:rsid w:val="009B5B8D"/>
    <w:rsid w:val="009B61E5"/>
    <w:rsid w:val="009B6C26"/>
    <w:rsid w:val="009B6C2A"/>
    <w:rsid w:val="009B6E52"/>
    <w:rsid w:val="009B6F71"/>
    <w:rsid w:val="009B716D"/>
    <w:rsid w:val="009B7239"/>
    <w:rsid w:val="009B73DF"/>
    <w:rsid w:val="009B74F7"/>
    <w:rsid w:val="009B7666"/>
    <w:rsid w:val="009B76BF"/>
    <w:rsid w:val="009B77AE"/>
    <w:rsid w:val="009B7F28"/>
    <w:rsid w:val="009C0129"/>
    <w:rsid w:val="009C02CB"/>
    <w:rsid w:val="009C0378"/>
    <w:rsid w:val="009C0C73"/>
    <w:rsid w:val="009C0E59"/>
    <w:rsid w:val="009C1597"/>
    <w:rsid w:val="009C1763"/>
    <w:rsid w:val="009C202E"/>
    <w:rsid w:val="009C25A5"/>
    <w:rsid w:val="009C2603"/>
    <w:rsid w:val="009C26D0"/>
    <w:rsid w:val="009C2CBE"/>
    <w:rsid w:val="009C2EB4"/>
    <w:rsid w:val="009C3109"/>
    <w:rsid w:val="009C33F2"/>
    <w:rsid w:val="009C34E6"/>
    <w:rsid w:val="009C3BDA"/>
    <w:rsid w:val="009C3CC0"/>
    <w:rsid w:val="009C3D7F"/>
    <w:rsid w:val="009C49AB"/>
    <w:rsid w:val="009C4AC8"/>
    <w:rsid w:val="009C4D1D"/>
    <w:rsid w:val="009C4D65"/>
    <w:rsid w:val="009C4E86"/>
    <w:rsid w:val="009C52EC"/>
    <w:rsid w:val="009C560E"/>
    <w:rsid w:val="009C5AB3"/>
    <w:rsid w:val="009C5D7D"/>
    <w:rsid w:val="009C62B9"/>
    <w:rsid w:val="009C6371"/>
    <w:rsid w:val="009C66CF"/>
    <w:rsid w:val="009C6856"/>
    <w:rsid w:val="009C6B5D"/>
    <w:rsid w:val="009C6BC5"/>
    <w:rsid w:val="009C6FE4"/>
    <w:rsid w:val="009C7092"/>
    <w:rsid w:val="009C7124"/>
    <w:rsid w:val="009C7546"/>
    <w:rsid w:val="009C771F"/>
    <w:rsid w:val="009C7DCE"/>
    <w:rsid w:val="009D003F"/>
    <w:rsid w:val="009D01C7"/>
    <w:rsid w:val="009D045F"/>
    <w:rsid w:val="009D05A3"/>
    <w:rsid w:val="009D09D5"/>
    <w:rsid w:val="009D0A47"/>
    <w:rsid w:val="009D0C9F"/>
    <w:rsid w:val="009D0E84"/>
    <w:rsid w:val="009D139E"/>
    <w:rsid w:val="009D1644"/>
    <w:rsid w:val="009D1719"/>
    <w:rsid w:val="009D19D3"/>
    <w:rsid w:val="009D1AAB"/>
    <w:rsid w:val="009D1B02"/>
    <w:rsid w:val="009D1CC0"/>
    <w:rsid w:val="009D2406"/>
    <w:rsid w:val="009D25C7"/>
    <w:rsid w:val="009D287F"/>
    <w:rsid w:val="009D2A13"/>
    <w:rsid w:val="009D3167"/>
    <w:rsid w:val="009D38CB"/>
    <w:rsid w:val="009D3BED"/>
    <w:rsid w:val="009D3EA4"/>
    <w:rsid w:val="009D40D0"/>
    <w:rsid w:val="009D4646"/>
    <w:rsid w:val="009D49E7"/>
    <w:rsid w:val="009D4A0A"/>
    <w:rsid w:val="009D4C0D"/>
    <w:rsid w:val="009D4C62"/>
    <w:rsid w:val="009D55BA"/>
    <w:rsid w:val="009D5655"/>
    <w:rsid w:val="009D570F"/>
    <w:rsid w:val="009D5757"/>
    <w:rsid w:val="009D583B"/>
    <w:rsid w:val="009D5C3B"/>
    <w:rsid w:val="009D5F45"/>
    <w:rsid w:val="009D5FD2"/>
    <w:rsid w:val="009D602A"/>
    <w:rsid w:val="009D61C3"/>
    <w:rsid w:val="009D628A"/>
    <w:rsid w:val="009D63F9"/>
    <w:rsid w:val="009D6748"/>
    <w:rsid w:val="009D6D7F"/>
    <w:rsid w:val="009D6E72"/>
    <w:rsid w:val="009D7B44"/>
    <w:rsid w:val="009D7D74"/>
    <w:rsid w:val="009D7E30"/>
    <w:rsid w:val="009D7F0E"/>
    <w:rsid w:val="009E0683"/>
    <w:rsid w:val="009E07AF"/>
    <w:rsid w:val="009E0B4C"/>
    <w:rsid w:val="009E1429"/>
    <w:rsid w:val="009E1846"/>
    <w:rsid w:val="009E18A6"/>
    <w:rsid w:val="009E19DC"/>
    <w:rsid w:val="009E1CBB"/>
    <w:rsid w:val="009E1F42"/>
    <w:rsid w:val="009E2049"/>
    <w:rsid w:val="009E2368"/>
    <w:rsid w:val="009E286F"/>
    <w:rsid w:val="009E2A16"/>
    <w:rsid w:val="009E2AD0"/>
    <w:rsid w:val="009E350A"/>
    <w:rsid w:val="009E3884"/>
    <w:rsid w:val="009E39DC"/>
    <w:rsid w:val="009E3C73"/>
    <w:rsid w:val="009E40F6"/>
    <w:rsid w:val="009E43C7"/>
    <w:rsid w:val="009E4597"/>
    <w:rsid w:val="009E4643"/>
    <w:rsid w:val="009E4659"/>
    <w:rsid w:val="009E4DED"/>
    <w:rsid w:val="009E4F7A"/>
    <w:rsid w:val="009E50E3"/>
    <w:rsid w:val="009E5330"/>
    <w:rsid w:val="009E5331"/>
    <w:rsid w:val="009E5498"/>
    <w:rsid w:val="009E58FC"/>
    <w:rsid w:val="009E5A54"/>
    <w:rsid w:val="009E5F57"/>
    <w:rsid w:val="009E61C9"/>
    <w:rsid w:val="009E6652"/>
    <w:rsid w:val="009E67FD"/>
    <w:rsid w:val="009E6BB4"/>
    <w:rsid w:val="009E6E73"/>
    <w:rsid w:val="009E7206"/>
    <w:rsid w:val="009E7784"/>
    <w:rsid w:val="009E7942"/>
    <w:rsid w:val="009E7C06"/>
    <w:rsid w:val="009E7CF9"/>
    <w:rsid w:val="009F0330"/>
    <w:rsid w:val="009F04D9"/>
    <w:rsid w:val="009F0549"/>
    <w:rsid w:val="009F0556"/>
    <w:rsid w:val="009F0569"/>
    <w:rsid w:val="009F06A9"/>
    <w:rsid w:val="009F0895"/>
    <w:rsid w:val="009F0BF4"/>
    <w:rsid w:val="009F0C4A"/>
    <w:rsid w:val="009F0FDF"/>
    <w:rsid w:val="009F117B"/>
    <w:rsid w:val="009F1418"/>
    <w:rsid w:val="009F165D"/>
    <w:rsid w:val="009F18D0"/>
    <w:rsid w:val="009F195A"/>
    <w:rsid w:val="009F19E3"/>
    <w:rsid w:val="009F1BFA"/>
    <w:rsid w:val="009F255F"/>
    <w:rsid w:val="009F2731"/>
    <w:rsid w:val="009F2786"/>
    <w:rsid w:val="009F2B0C"/>
    <w:rsid w:val="009F2EBB"/>
    <w:rsid w:val="009F32B6"/>
    <w:rsid w:val="009F387E"/>
    <w:rsid w:val="009F396E"/>
    <w:rsid w:val="009F396F"/>
    <w:rsid w:val="009F4846"/>
    <w:rsid w:val="009F49A0"/>
    <w:rsid w:val="009F4A82"/>
    <w:rsid w:val="009F4DB4"/>
    <w:rsid w:val="009F50F7"/>
    <w:rsid w:val="009F5172"/>
    <w:rsid w:val="009F5278"/>
    <w:rsid w:val="009F5363"/>
    <w:rsid w:val="009F591D"/>
    <w:rsid w:val="009F59D2"/>
    <w:rsid w:val="009F610D"/>
    <w:rsid w:val="009F61C8"/>
    <w:rsid w:val="009F649F"/>
    <w:rsid w:val="009F7074"/>
    <w:rsid w:val="009F7633"/>
    <w:rsid w:val="009F7950"/>
    <w:rsid w:val="009F7CA8"/>
    <w:rsid w:val="009F7E7C"/>
    <w:rsid w:val="009F7F59"/>
    <w:rsid w:val="00A003E0"/>
    <w:rsid w:val="00A005C6"/>
    <w:rsid w:val="00A008DA"/>
    <w:rsid w:val="00A00CA2"/>
    <w:rsid w:val="00A01213"/>
    <w:rsid w:val="00A016FF"/>
    <w:rsid w:val="00A01801"/>
    <w:rsid w:val="00A018C7"/>
    <w:rsid w:val="00A0202E"/>
    <w:rsid w:val="00A0234B"/>
    <w:rsid w:val="00A0236C"/>
    <w:rsid w:val="00A02ABD"/>
    <w:rsid w:val="00A02CD0"/>
    <w:rsid w:val="00A02D7E"/>
    <w:rsid w:val="00A03264"/>
    <w:rsid w:val="00A035C3"/>
    <w:rsid w:val="00A039A3"/>
    <w:rsid w:val="00A03D70"/>
    <w:rsid w:val="00A03EA1"/>
    <w:rsid w:val="00A047D9"/>
    <w:rsid w:val="00A04BBE"/>
    <w:rsid w:val="00A04EB0"/>
    <w:rsid w:val="00A04F3E"/>
    <w:rsid w:val="00A05121"/>
    <w:rsid w:val="00A05154"/>
    <w:rsid w:val="00A053C7"/>
    <w:rsid w:val="00A05B2F"/>
    <w:rsid w:val="00A05B6A"/>
    <w:rsid w:val="00A05D77"/>
    <w:rsid w:val="00A063A3"/>
    <w:rsid w:val="00A0647B"/>
    <w:rsid w:val="00A06650"/>
    <w:rsid w:val="00A069B2"/>
    <w:rsid w:val="00A06E7D"/>
    <w:rsid w:val="00A075E2"/>
    <w:rsid w:val="00A07611"/>
    <w:rsid w:val="00A07890"/>
    <w:rsid w:val="00A078B6"/>
    <w:rsid w:val="00A07B3B"/>
    <w:rsid w:val="00A07C68"/>
    <w:rsid w:val="00A07CED"/>
    <w:rsid w:val="00A10917"/>
    <w:rsid w:val="00A1095B"/>
    <w:rsid w:val="00A10C5A"/>
    <w:rsid w:val="00A11587"/>
    <w:rsid w:val="00A117CD"/>
    <w:rsid w:val="00A11AC3"/>
    <w:rsid w:val="00A11E6D"/>
    <w:rsid w:val="00A1208C"/>
    <w:rsid w:val="00A1216C"/>
    <w:rsid w:val="00A12345"/>
    <w:rsid w:val="00A1234D"/>
    <w:rsid w:val="00A12FE9"/>
    <w:rsid w:val="00A13052"/>
    <w:rsid w:val="00A13074"/>
    <w:rsid w:val="00A13448"/>
    <w:rsid w:val="00A136D2"/>
    <w:rsid w:val="00A137E6"/>
    <w:rsid w:val="00A13877"/>
    <w:rsid w:val="00A13E66"/>
    <w:rsid w:val="00A140C2"/>
    <w:rsid w:val="00A140C5"/>
    <w:rsid w:val="00A1411D"/>
    <w:rsid w:val="00A1442F"/>
    <w:rsid w:val="00A147B6"/>
    <w:rsid w:val="00A14ECB"/>
    <w:rsid w:val="00A14EF8"/>
    <w:rsid w:val="00A150A5"/>
    <w:rsid w:val="00A150ED"/>
    <w:rsid w:val="00A1535C"/>
    <w:rsid w:val="00A157B8"/>
    <w:rsid w:val="00A15850"/>
    <w:rsid w:val="00A1587E"/>
    <w:rsid w:val="00A15961"/>
    <w:rsid w:val="00A15C28"/>
    <w:rsid w:val="00A15D97"/>
    <w:rsid w:val="00A15F1E"/>
    <w:rsid w:val="00A1601B"/>
    <w:rsid w:val="00A16112"/>
    <w:rsid w:val="00A16708"/>
    <w:rsid w:val="00A16D31"/>
    <w:rsid w:val="00A16D9A"/>
    <w:rsid w:val="00A172E4"/>
    <w:rsid w:val="00A173C8"/>
    <w:rsid w:val="00A175D5"/>
    <w:rsid w:val="00A176B8"/>
    <w:rsid w:val="00A17A7F"/>
    <w:rsid w:val="00A17BB8"/>
    <w:rsid w:val="00A17EE9"/>
    <w:rsid w:val="00A17FCB"/>
    <w:rsid w:val="00A202B7"/>
    <w:rsid w:val="00A2038E"/>
    <w:rsid w:val="00A20396"/>
    <w:rsid w:val="00A205F2"/>
    <w:rsid w:val="00A20977"/>
    <w:rsid w:val="00A211DF"/>
    <w:rsid w:val="00A21236"/>
    <w:rsid w:val="00A21473"/>
    <w:rsid w:val="00A214C1"/>
    <w:rsid w:val="00A21AB9"/>
    <w:rsid w:val="00A21D05"/>
    <w:rsid w:val="00A22119"/>
    <w:rsid w:val="00A224A1"/>
    <w:rsid w:val="00A224CB"/>
    <w:rsid w:val="00A2291C"/>
    <w:rsid w:val="00A22E3B"/>
    <w:rsid w:val="00A2301E"/>
    <w:rsid w:val="00A236C5"/>
    <w:rsid w:val="00A23939"/>
    <w:rsid w:val="00A23E97"/>
    <w:rsid w:val="00A2425F"/>
    <w:rsid w:val="00A242FB"/>
    <w:rsid w:val="00A24593"/>
    <w:rsid w:val="00A2462A"/>
    <w:rsid w:val="00A24BB9"/>
    <w:rsid w:val="00A24E7D"/>
    <w:rsid w:val="00A24E89"/>
    <w:rsid w:val="00A24FD8"/>
    <w:rsid w:val="00A253B8"/>
    <w:rsid w:val="00A25899"/>
    <w:rsid w:val="00A25B7F"/>
    <w:rsid w:val="00A25C3F"/>
    <w:rsid w:val="00A25FF7"/>
    <w:rsid w:val="00A261D2"/>
    <w:rsid w:val="00A26230"/>
    <w:rsid w:val="00A269B0"/>
    <w:rsid w:val="00A270D1"/>
    <w:rsid w:val="00A2795F"/>
    <w:rsid w:val="00A27AA4"/>
    <w:rsid w:val="00A27FEA"/>
    <w:rsid w:val="00A303F9"/>
    <w:rsid w:val="00A30495"/>
    <w:rsid w:val="00A30632"/>
    <w:rsid w:val="00A309A6"/>
    <w:rsid w:val="00A30A6F"/>
    <w:rsid w:val="00A30C6D"/>
    <w:rsid w:val="00A30D77"/>
    <w:rsid w:val="00A30E47"/>
    <w:rsid w:val="00A31132"/>
    <w:rsid w:val="00A31A68"/>
    <w:rsid w:val="00A31DBD"/>
    <w:rsid w:val="00A31DF6"/>
    <w:rsid w:val="00A32545"/>
    <w:rsid w:val="00A327C4"/>
    <w:rsid w:val="00A32845"/>
    <w:rsid w:val="00A328DA"/>
    <w:rsid w:val="00A32B2E"/>
    <w:rsid w:val="00A32C1B"/>
    <w:rsid w:val="00A338E2"/>
    <w:rsid w:val="00A33B10"/>
    <w:rsid w:val="00A33BE5"/>
    <w:rsid w:val="00A33E46"/>
    <w:rsid w:val="00A341DF"/>
    <w:rsid w:val="00A342F0"/>
    <w:rsid w:val="00A34574"/>
    <w:rsid w:val="00A3485B"/>
    <w:rsid w:val="00A348A4"/>
    <w:rsid w:val="00A34C1D"/>
    <w:rsid w:val="00A34CB6"/>
    <w:rsid w:val="00A3576E"/>
    <w:rsid w:val="00A357F0"/>
    <w:rsid w:val="00A358A2"/>
    <w:rsid w:val="00A35918"/>
    <w:rsid w:val="00A35E1B"/>
    <w:rsid w:val="00A35ED9"/>
    <w:rsid w:val="00A36155"/>
    <w:rsid w:val="00A361F0"/>
    <w:rsid w:val="00A36277"/>
    <w:rsid w:val="00A3698D"/>
    <w:rsid w:val="00A36A16"/>
    <w:rsid w:val="00A371A9"/>
    <w:rsid w:val="00A3785A"/>
    <w:rsid w:val="00A378C4"/>
    <w:rsid w:val="00A379A9"/>
    <w:rsid w:val="00A37D18"/>
    <w:rsid w:val="00A40756"/>
    <w:rsid w:val="00A408A4"/>
    <w:rsid w:val="00A40963"/>
    <w:rsid w:val="00A40976"/>
    <w:rsid w:val="00A40D42"/>
    <w:rsid w:val="00A40DD5"/>
    <w:rsid w:val="00A40DE0"/>
    <w:rsid w:val="00A410D0"/>
    <w:rsid w:val="00A41291"/>
    <w:rsid w:val="00A41435"/>
    <w:rsid w:val="00A41464"/>
    <w:rsid w:val="00A414E5"/>
    <w:rsid w:val="00A41B34"/>
    <w:rsid w:val="00A41BF5"/>
    <w:rsid w:val="00A42184"/>
    <w:rsid w:val="00A425B0"/>
    <w:rsid w:val="00A42604"/>
    <w:rsid w:val="00A42F34"/>
    <w:rsid w:val="00A43168"/>
    <w:rsid w:val="00A433DF"/>
    <w:rsid w:val="00A433F8"/>
    <w:rsid w:val="00A43624"/>
    <w:rsid w:val="00A439A0"/>
    <w:rsid w:val="00A43D73"/>
    <w:rsid w:val="00A43D7B"/>
    <w:rsid w:val="00A43E8B"/>
    <w:rsid w:val="00A43F3F"/>
    <w:rsid w:val="00A4452A"/>
    <w:rsid w:val="00A446B8"/>
    <w:rsid w:val="00A44ADC"/>
    <w:rsid w:val="00A44EC7"/>
    <w:rsid w:val="00A44FE2"/>
    <w:rsid w:val="00A451E8"/>
    <w:rsid w:val="00A45364"/>
    <w:rsid w:val="00A459E0"/>
    <w:rsid w:val="00A45AAC"/>
    <w:rsid w:val="00A45B56"/>
    <w:rsid w:val="00A462EB"/>
    <w:rsid w:val="00A467E0"/>
    <w:rsid w:val="00A4695B"/>
    <w:rsid w:val="00A46CC4"/>
    <w:rsid w:val="00A46D1A"/>
    <w:rsid w:val="00A46E61"/>
    <w:rsid w:val="00A46EE2"/>
    <w:rsid w:val="00A47029"/>
    <w:rsid w:val="00A47698"/>
    <w:rsid w:val="00A478F2"/>
    <w:rsid w:val="00A47FC4"/>
    <w:rsid w:val="00A50082"/>
    <w:rsid w:val="00A503AB"/>
    <w:rsid w:val="00A50654"/>
    <w:rsid w:val="00A506A1"/>
    <w:rsid w:val="00A50AE1"/>
    <w:rsid w:val="00A50E8C"/>
    <w:rsid w:val="00A51056"/>
    <w:rsid w:val="00A5153E"/>
    <w:rsid w:val="00A51626"/>
    <w:rsid w:val="00A51B46"/>
    <w:rsid w:val="00A51C87"/>
    <w:rsid w:val="00A5218F"/>
    <w:rsid w:val="00A527FA"/>
    <w:rsid w:val="00A52C0F"/>
    <w:rsid w:val="00A52EA7"/>
    <w:rsid w:val="00A53BC6"/>
    <w:rsid w:val="00A53E74"/>
    <w:rsid w:val="00A53FF4"/>
    <w:rsid w:val="00A54002"/>
    <w:rsid w:val="00A54270"/>
    <w:rsid w:val="00A5475C"/>
    <w:rsid w:val="00A547A2"/>
    <w:rsid w:val="00A549D3"/>
    <w:rsid w:val="00A5545D"/>
    <w:rsid w:val="00A554CD"/>
    <w:rsid w:val="00A5588B"/>
    <w:rsid w:val="00A55B45"/>
    <w:rsid w:val="00A55D2B"/>
    <w:rsid w:val="00A56125"/>
    <w:rsid w:val="00A56435"/>
    <w:rsid w:val="00A564DB"/>
    <w:rsid w:val="00A56854"/>
    <w:rsid w:val="00A5698E"/>
    <w:rsid w:val="00A56A7E"/>
    <w:rsid w:val="00A56D2E"/>
    <w:rsid w:val="00A56DCB"/>
    <w:rsid w:val="00A56F35"/>
    <w:rsid w:val="00A56F84"/>
    <w:rsid w:val="00A574FA"/>
    <w:rsid w:val="00A57AE6"/>
    <w:rsid w:val="00A57EF4"/>
    <w:rsid w:val="00A600E8"/>
    <w:rsid w:val="00A60112"/>
    <w:rsid w:val="00A6016B"/>
    <w:rsid w:val="00A601F4"/>
    <w:rsid w:val="00A60553"/>
    <w:rsid w:val="00A60714"/>
    <w:rsid w:val="00A60D68"/>
    <w:rsid w:val="00A60DD5"/>
    <w:rsid w:val="00A6131C"/>
    <w:rsid w:val="00A61BB7"/>
    <w:rsid w:val="00A61BE6"/>
    <w:rsid w:val="00A61C0B"/>
    <w:rsid w:val="00A61DC1"/>
    <w:rsid w:val="00A61E26"/>
    <w:rsid w:val="00A61E5D"/>
    <w:rsid w:val="00A6205E"/>
    <w:rsid w:val="00A622C3"/>
    <w:rsid w:val="00A6291E"/>
    <w:rsid w:val="00A629EB"/>
    <w:rsid w:val="00A62C8B"/>
    <w:rsid w:val="00A62DFD"/>
    <w:rsid w:val="00A62FAB"/>
    <w:rsid w:val="00A631C6"/>
    <w:rsid w:val="00A633BB"/>
    <w:rsid w:val="00A633DF"/>
    <w:rsid w:val="00A6341E"/>
    <w:rsid w:val="00A635E9"/>
    <w:rsid w:val="00A63889"/>
    <w:rsid w:val="00A63D67"/>
    <w:rsid w:val="00A63EC1"/>
    <w:rsid w:val="00A648C9"/>
    <w:rsid w:val="00A64F0F"/>
    <w:rsid w:val="00A6510A"/>
    <w:rsid w:val="00A65142"/>
    <w:rsid w:val="00A6537A"/>
    <w:rsid w:val="00A65503"/>
    <w:rsid w:val="00A656D5"/>
    <w:rsid w:val="00A658BD"/>
    <w:rsid w:val="00A65987"/>
    <w:rsid w:val="00A66240"/>
    <w:rsid w:val="00A664E1"/>
    <w:rsid w:val="00A66888"/>
    <w:rsid w:val="00A668D4"/>
    <w:rsid w:val="00A66917"/>
    <w:rsid w:val="00A66A25"/>
    <w:rsid w:val="00A66C7C"/>
    <w:rsid w:val="00A66E44"/>
    <w:rsid w:val="00A673EF"/>
    <w:rsid w:val="00A674C3"/>
    <w:rsid w:val="00A6757C"/>
    <w:rsid w:val="00A677A1"/>
    <w:rsid w:val="00A67939"/>
    <w:rsid w:val="00A67E4A"/>
    <w:rsid w:val="00A67E7A"/>
    <w:rsid w:val="00A7039A"/>
    <w:rsid w:val="00A70711"/>
    <w:rsid w:val="00A708EB"/>
    <w:rsid w:val="00A70B35"/>
    <w:rsid w:val="00A70C4B"/>
    <w:rsid w:val="00A70DC4"/>
    <w:rsid w:val="00A7123D"/>
    <w:rsid w:val="00A71AB5"/>
    <w:rsid w:val="00A71C74"/>
    <w:rsid w:val="00A72296"/>
    <w:rsid w:val="00A7232F"/>
    <w:rsid w:val="00A72381"/>
    <w:rsid w:val="00A7248C"/>
    <w:rsid w:val="00A72810"/>
    <w:rsid w:val="00A72F00"/>
    <w:rsid w:val="00A73894"/>
    <w:rsid w:val="00A73A84"/>
    <w:rsid w:val="00A73D4D"/>
    <w:rsid w:val="00A73DBA"/>
    <w:rsid w:val="00A73F4B"/>
    <w:rsid w:val="00A74171"/>
    <w:rsid w:val="00A7443B"/>
    <w:rsid w:val="00A744CB"/>
    <w:rsid w:val="00A74534"/>
    <w:rsid w:val="00A746C5"/>
    <w:rsid w:val="00A74A5E"/>
    <w:rsid w:val="00A74BFE"/>
    <w:rsid w:val="00A74C75"/>
    <w:rsid w:val="00A75A7E"/>
    <w:rsid w:val="00A75BC2"/>
    <w:rsid w:val="00A75EAE"/>
    <w:rsid w:val="00A761C7"/>
    <w:rsid w:val="00A763CC"/>
    <w:rsid w:val="00A765CE"/>
    <w:rsid w:val="00A7671B"/>
    <w:rsid w:val="00A76B9C"/>
    <w:rsid w:val="00A76BDC"/>
    <w:rsid w:val="00A76D81"/>
    <w:rsid w:val="00A76E77"/>
    <w:rsid w:val="00A772B8"/>
    <w:rsid w:val="00A772CC"/>
    <w:rsid w:val="00A77700"/>
    <w:rsid w:val="00A7774D"/>
    <w:rsid w:val="00A777F0"/>
    <w:rsid w:val="00A77964"/>
    <w:rsid w:val="00A77D3A"/>
    <w:rsid w:val="00A77D40"/>
    <w:rsid w:val="00A80149"/>
    <w:rsid w:val="00A80372"/>
    <w:rsid w:val="00A80541"/>
    <w:rsid w:val="00A80A46"/>
    <w:rsid w:val="00A80B4A"/>
    <w:rsid w:val="00A80F48"/>
    <w:rsid w:val="00A81523"/>
    <w:rsid w:val="00A81814"/>
    <w:rsid w:val="00A818B4"/>
    <w:rsid w:val="00A81AF6"/>
    <w:rsid w:val="00A81C48"/>
    <w:rsid w:val="00A81C77"/>
    <w:rsid w:val="00A81D15"/>
    <w:rsid w:val="00A81E30"/>
    <w:rsid w:val="00A8213A"/>
    <w:rsid w:val="00A821DB"/>
    <w:rsid w:val="00A824A5"/>
    <w:rsid w:val="00A8261D"/>
    <w:rsid w:val="00A828E7"/>
    <w:rsid w:val="00A82B79"/>
    <w:rsid w:val="00A82C78"/>
    <w:rsid w:val="00A82CA6"/>
    <w:rsid w:val="00A838D2"/>
    <w:rsid w:val="00A83B03"/>
    <w:rsid w:val="00A83F18"/>
    <w:rsid w:val="00A848E4"/>
    <w:rsid w:val="00A849AB"/>
    <w:rsid w:val="00A84E3D"/>
    <w:rsid w:val="00A851A2"/>
    <w:rsid w:val="00A8545A"/>
    <w:rsid w:val="00A858CC"/>
    <w:rsid w:val="00A85CE5"/>
    <w:rsid w:val="00A8604C"/>
    <w:rsid w:val="00A86941"/>
    <w:rsid w:val="00A86CFD"/>
    <w:rsid w:val="00A87025"/>
    <w:rsid w:val="00A87096"/>
    <w:rsid w:val="00A87995"/>
    <w:rsid w:val="00A87D5D"/>
    <w:rsid w:val="00A87E5F"/>
    <w:rsid w:val="00A9013D"/>
    <w:rsid w:val="00A90833"/>
    <w:rsid w:val="00A9092B"/>
    <w:rsid w:val="00A90C07"/>
    <w:rsid w:val="00A90CDF"/>
    <w:rsid w:val="00A91482"/>
    <w:rsid w:val="00A91D53"/>
    <w:rsid w:val="00A9216F"/>
    <w:rsid w:val="00A92262"/>
    <w:rsid w:val="00A92A12"/>
    <w:rsid w:val="00A92E0A"/>
    <w:rsid w:val="00A93003"/>
    <w:rsid w:val="00A931BA"/>
    <w:rsid w:val="00A93339"/>
    <w:rsid w:val="00A938DC"/>
    <w:rsid w:val="00A94AFD"/>
    <w:rsid w:val="00A94B8F"/>
    <w:rsid w:val="00A94C8D"/>
    <w:rsid w:val="00A94F91"/>
    <w:rsid w:val="00A9526D"/>
    <w:rsid w:val="00A952B9"/>
    <w:rsid w:val="00A95305"/>
    <w:rsid w:val="00A9554D"/>
    <w:rsid w:val="00A95CE2"/>
    <w:rsid w:val="00A95D3A"/>
    <w:rsid w:val="00A95E39"/>
    <w:rsid w:val="00A96008"/>
    <w:rsid w:val="00A960BE"/>
    <w:rsid w:val="00A960DD"/>
    <w:rsid w:val="00A96633"/>
    <w:rsid w:val="00A96761"/>
    <w:rsid w:val="00A967DA"/>
    <w:rsid w:val="00A968D5"/>
    <w:rsid w:val="00A96A09"/>
    <w:rsid w:val="00A976B3"/>
    <w:rsid w:val="00A97A95"/>
    <w:rsid w:val="00A97BBA"/>
    <w:rsid w:val="00AA0489"/>
    <w:rsid w:val="00AA04D5"/>
    <w:rsid w:val="00AA0C36"/>
    <w:rsid w:val="00AA0D65"/>
    <w:rsid w:val="00AA0DFB"/>
    <w:rsid w:val="00AA0F67"/>
    <w:rsid w:val="00AA11F5"/>
    <w:rsid w:val="00AA1265"/>
    <w:rsid w:val="00AA1D5F"/>
    <w:rsid w:val="00AA1E2A"/>
    <w:rsid w:val="00AA1E3C"/>
    <w:rsid w:val="00AA20DC"/>
    <w:rsid w:val="00AA246D"/>
    <w:rsid w:val="00AA2DB9"/>
    <w:rsid w:val="00AA2FF9"/>
    <w:rsid w:val="00AA38AA"/>
    <w:rsid w:val="00AA3C17"/>
    <w:rsid w:val="00AA3E97"/>
    <w:rsid w:val="00AA3EAC"/>
    <w:rsid w:val="00AA4608"/>
    <w:rsid w:val="00AA488E"/>
    <w:rsid w:val="00AA4F0B"/>
    <w:rsid w:val="00AA5059"/>
    <w:rsid w:val="00AA5157"/>
    <w:rsid w:val="00AA5363"/>
    <w:rsid w:val="00AA5A9D"/>
    <w:rsid w:val="00AA5C3A"/>
    <w:rsid w:val="00AA5FB3"/>
    <w:rsid w:val="00AA60FA"/>
    <w:rsid w:val="00AA64D8"/>
    <w:rsid w:val="00AA6691"/>
    <w:rsid w:val="00AA6887"/>
    <w:rsid w:val="00AA6AC4"/>
    <w:rsid w:val="00AA70D5"/>
    <w:rsid w:val="00AA722B"/>
    <w:rsid w:val="00AA7683"/>
    <w:rsid w:val="00AA7714"/>
    <w:rsid w:val="00AA78A6"/>
    <w:rsid w:val="00AA7C63"/>
    <w:rsid w:val="00AA7DFC"/>
    <w:rsid w:val="00AB01FC"/>
    <w:rsid w:val="00AB097D"/>
    <w:rsid w:val="00AB0AA1"/>
    <w:rsid w:val="00AB0B96"/>
    <w:rsid w:val="00AB0F23"/>
    <w:rsid w:val="00AB1B2C"/>
    <w:rsid w:val="00AB22B5"/>
    <w:rsid w:val="00AB27F8"/>
    <w:rsid w:val="00AB2CE1"/>
    <w:rsid w:val="00AB3134"/>
    <w:rsid w:val="00AB32DD"/>
    <w:rsid w:val="00AB3336"/>
    <w:rsid w:val="00AB338F"/>
    <w:rsid w:val="00AB3EEC"/>
    <w:rsid w:val="00AB410B"/>
    <w:rsid w:val="00AB423D"/>
    <w:rsid w:val="00AB435F"/>
    <w:rsid w:val="00AB43FC"/>
    <w:rsid w:val="00AB4762"/>
    <w:rsid w:val="00AB4F86"/>
    <w:rsid w:val="00AB4F9E"/>
    <w:rsid w:val="00AB5378"/>
    <w:rsid w:val="00AB538A"/>
    <w:rsid w:val="00AB54A9"/>
    <w:rsid w:val="00AB55C0"/>
    <w:rsid w:val="00AB55D7"/>
    <w:rsid w:val="00AB587A"/>
    <w:rsid w:val="00AB589B"/>
    <w:rsid w:val="00AB5929"/>
    <w:rsid w:val="00AB5A07"/>
    <w:rsid w:val="00AB5A72"/>
    <w:rsid w:val="00AB5A77"/>
    <w:rsid w:val="00AB5BEA"/>
    <w:rsid w:val="00AB5C44"/>
    <w:rsid w:val="00AB5EEC"/>
    <w:rsid w:val="00AB5EF2"/>
    <w:rsid w:val="00AB60BA"/>
    <w:rsid w:val="00AB62D4"/>
    <w:rsid w:val="00AB67B8"/>
    <w:rsid w:val="00AB6B3A"/>
    <w:rsid w:val="00AB6BC4"/>
    <w:rsid w:val="00AB6E19"/>
    <w:rsid w:val="00AB7084"/>
    <w:rsid w:val="00AB7300"/>
    <w:rsid w:val="00AB77D1"/>
    <w:rsid w:val="00AB7806"/>
    <w:rsid w:val="00AB783E"/>
    <w:rsid w:val="00AB7DE6"/>
    <w:rsid w:val="00AC000D"/>
    <w:rsid w:val="00AC01CA"/>
    <w:rsid w:val="00AC05A7"/>
    <w:rsid w:val="00AC0AAE"/>
    <w:rsid w:val="00AC0CCB"/>
    <w:rsid w:val="00AC0E32"/>
    <w:rsid w:val="00AC0F21"/>
    <w:rsid w:val="00AC1052"/>
    <w:rsid w:val="00AC120C"/>
    <w:rsid w:val="00AC1460"/>
    <w:rsid w:val="00AC1FF1"/>
    <w:rsid w:val="00AC24FD"/>
    <w:rsid w:val="00AC359D"/>
    <w:rsid w:val="00AC3729"/>
    <w:rsid w:val="00AC3796"/>
    <w:rsid w:val="00AC3880"/>
    <w:rsid w:val="00AC3AE7"/>
    <w:rsid w:val="00AC3C21"/>
    <w:rsid w:val="00AC3D09"/>
    <w:rsid w:val="00AC3E9A"/>
    <w:rsid w:val="00AC4010"/>
    <w:rsid w:val="00AC455F"/>
    <w:rsid w:val="00AC470D"/>
    <w:rsid w:val="00AC4735"/>
    <w:rsid w:val="00AC5549"/>
    <w:rsid w:val="00AC5799"/>
    <w:rsid w:val="00AC5C70"/>
    <w:rsid w:val="00AC5EC2"/>
    <w:rsid w:val="00AC66C2"/>
    <w:rsid w:val="00AC6946"/>
    <w:rsid w:val="00AC6F3E"/>
    <w:rsid w:val="00AC7072"/>
    <w:rsid w:val="00AC778E"/>
    <w:rsid w:val="00AC7910"/>
    <w:rsid w:val="00AC7A6B"/>
    <w:rsid w:val="00AC7E88"/>
    <w:rsid w:val="00AD001C"/>
    <w:rsid w:val="00AD0184"/>
    <w:rsid w:val="00AD0284"/>
    <w:rsid w:val="00AD0638"/>
    <w:rsid w:val="00AD1050"/>
    <w:rsid w:val="00AD10CA"/>
    <w:rsid w:val="00AD1155"/>
    <w:rsid w:val="00AD116D"/>
    <w:rsid w:val="00AD1B42"/>
    <w:rsid w:val="00AD1EBD"/>
    <w:rsid w:val="00AD23E4"/>
    <w:rsid w:val="00AD2525"/>
    <w:rsid w:val="00AD2C91"/>
    <w:rsid w:val="00AD3063"/>
    <w:rsid w:val="00AD377F"/>
    <w:rsid w:val="00AD38B8"/>
    <w:rsid w:val="00AD3BE6"/>
    <w:rsid w:val="00AD3D1E"/>
    <w:rsid w:val="00AD3DC6"/>
    <w:rsid w:val="00AD3E06"/>
    <w:rsid w:val="00AD45FF"/>
    <w:rsid w:val="00AD46DD"/>
    <w:rsid w:val="00AD483F"/>
    <w:rsid w:val="00AD4F81"/>
    <w:rsid w:val="00AD5233"/>
    <w:rsid w:val="00AD5264"/>
    <w:rsid w:val="00AD5270"/>
    <w:rsid w:val="00AD606C"/>
    <w:rsid w:val="00AD61FF"/>
    <w:rsid w:val="00AD658B"/>
    <w:rsid w:val="00AD68B0"/>
    <w:rsid w:val="00AD6DDE"/>
    <w:rsid w:val="00AD6E18"/>
    <w:rsid w:val="00AD6F08"/>
    <w:rsid w:val="00AD6FEB"/>
    <w:rsid w:val="00AD729A"/>
    <w:rsid w:val="00AD76AA"/>
    <w:rsid w:val="00AD795B"/>
    <w:rsid w:val="00AD7CC2"/>
    <w:rsid w:val="00AD7D31"/>
    <w:rsid w:val="00AD7FED"/>
    <w:rsid w:val="00AE0C9C"/>
    <w:rsid w:val="00AE0F52"/>
    <w:rsid w:val="00AE11E6"/>
    <w:rsid w:val="00AE19DB"/>
    <w:rsid w:val="00AE1F97"/>
    <w:rsid w:val="00AE25FA"/>
    <w:rsid w:val="00AE2BCF"/>
    <w:rsid w:val="00AE2DAC"/>
    <w:rsid w:val="00AE2F6E"/>
    <w:rsid w:val="00AE31DD"/>
    <w:rsid w:val="00AE3828"/>
    <w:rsid w:val="00AE3AF7"/>
    <w:rsid w:val="00AE3E10"/>
    <w:rsid w:val="00AE3E52"/>
    <w:rsid w:val="00AE40F9"/>
    <w:rsid w:val="00AE43C0"/>
    <w:rsid w:val="00AE4462"/>
    <w:rsid w:val="00AE47E0"/>
    <w:rsid w:val="00AE4D64"/>
    <w:rsid w:val="00AE5184"/>
    <w:rsid w:val="00AE54C3"/>
    <w:rsid w:val="00AE562C"/>
    <w:rsid w:val="00AE5A78"/>
    <w:rsid w:val="00AE6301"/>
    <w:rsid w:val="00AE6343"/>
    <w:rsid w:val="00AE65B9"/>
    <w:rsid w:val="00AE6624"/>
    <w:rsid w:val="00AE668D"/>
    <w:rsid w:val="00AE6996"/>
    <w:rsid w:val="00AE6ACD"/>
    <w:rsid w:val="00AE6C68"/>
    <w:rsid w:val="00AE6CE3"/>
    <w:rsid w:val="00AE6D3F"/>
    <w:rsid w:val="00AE7298"/>
    <w:rsid w:val="00AE7635"/>
    <w:rsid w:val="00AE7682"/>
    <w:rsid w:val="00AE7839"/>
    <w:rsid w:val="00AE78B0"/>
    <w:rsid w:val="00AE7EAE"/>
    <w:rsid w:val="00AF057E"/>
    <w:rsid w:val="00AF05FA"/>
    <w:rsid w:val="00AF073E"/>
    <w:rsid w:val="00AF10B9"/>
    <w:rsid w:val="00AF11BB"/>
    <w:rsid w:val="00AF13E7"/>
    <w:rsid w:val="00AF1542"/>
    <w:rsid w:val="00AF157E"/>
    <w:rsid w:val="00AF1B02"/>
    <w:rsid w:val="00AF1BD1"/>
    <w:rsid w:val="00AF1C31"/>
    <w:rsid w:val="00AF21F4"/>
    <w:rsid w:val="00AF26D0"/>
    <w:rsid w:val="00AF26F7"/>
    <w:rsid w:val="00AF28D4"/>
    <w:rsid w:val="00AF3566"/>
    <w:rsid w:val="00AF3683"/>
    <w:rsid w:val="00AF3734"/>
    <w:rsid w:val="00AF3839"/>
    <w:rsid w:val="00AF39A2"/>
    <w:rsid w:val="00AF39C9"/>
    <w:rsid w:val="00AF3D71"/>
    <w:rsid w:val="00AF420D"/>
    <w:rsid w:val="00AF444B"/>
    <w:rsid w:val="00AF4CA0"/>
    <w:rsid w:val="00AF4E4D"/>
    <w:rsid w:val="00AF50A5"/>
    <w:rsid w:val="00AF520E"/>
    <w:rsid w:val="00AF57B9"/>
    <w:rsid w:val="00AF5B14"/>
    <w:rsid w:val="00AF60FF"/>
    <w:rsid w:val="00AF6105"/>
    <w:rsid w:val="00AF6527"/>
    <w:rsid w:val="00AF6C42"/>
    <w:rsid w:val="00AF7267"/>
    <w:rsid w:val="00AF74E6"/>
    <w:rsid w:val="00AF7DF9"/>
    <w:rsid w:val="00AF7EBF"/>
    <w:rsid w:val="00AF7F5B"/>
    <w:rsid w:val="00AF7FC1"/>
    <w:rsid w:val="00B00282"/>
    <w:rsid w:val="00B0051E"/>
    <w:rsid w:val="00B00736"/>
    <w:rsid w:val="00B0080E"/>
    <w:rsid w:val="00B00F4B"/>
    <w:rsid w:val="00B0105E"/>
    <w:rsid w:val="00B010C6"/>
    <w:rsid w:val="00B01231"/>
    <w:rsid w:val="00B01316"/>
    <w:rsid w:val="00B013EC"/>
    <w:rsid w:val="00B014A0"/>
    <w:rsid w:val="00B016A5"/>
    <w:rsid w:val="00B01B34"/>
    <w:rsid w:val="00B01B57"/>
    <w:rsid w:val="00B01DDA"/>
    <w:rsid w:val="00B02030"/>
    <w:rsid w:val="00B0211D"/>
    <w:rsid w:val="00B02405"/>
    <w:rsid w:val="00B025CB"/>
    <w:rsid w:val="00B0299E"/>
    <w:rsid w:val="00B02C9B"/>
    <w:rsid w:val="00B03864"/>
    <w:rsid w:val="00B03872"/>
    <w:rsid w:val="00B03A79"/>
    <w:rsid w:val="00B03B05"/>
    <w:rsid w:val="00B03DE0"/>
    <w:rsid w:val="00B03E6E"/>
    <w:rsid w:val="00B0406B"/>
    <w:rsid w:val="00B04301"/>
    <w:rsid w:val="00B04373"/>
    <w:rsid w:val="00B04593"/>
    <w:rsid w:val="00B047B3"/>
    <w:rsid w:val="00B04A15"/>
    <w:rsid w:val="00B04E5C"/>
    <w:rsid w:val="00B04FE3"/>
    <w:rsid w:val="00B051EE"/>
    <w:rsid w:val="00B056BD"/>
    <w:rsid w:val="00B068D5"/>
    <w:rsid w:val="00B06950"/>
    <w:rsid w:val="00B069F5"/>
    <w:rsid w:val="00B06CF8"/>
    <w:rsid w:val="00B06DD4"/>
    <w:rsid w:val="00B070B3"/>
    <w:rsid w:val="00B070E7"/>
    <w:rsid w:val="00B072D8"/>
    <w:rsid w:val="00B07429"/>
    <w:rsid w:val="00B07915"/>
    <w:rsid w:val="00B07B2D"/>
    <w:rsid w:val="00B07BB9"/>
    <w:rsid w:val="00B07C82"/>
    <w:rsid w:val="00B07CE1"/>
    <w:rsid w:val="00B100AB"/>
    <w:rsid w:val="00B103B0"/>
    <w:rsid w:val="00B10688"/>
    <w:rsid w:val="00B10809"/>
    <w:rsid w:val="00B10DED"/>
    <w:rsid w:val="00B10F73"/>
    <w:rsid w:val="00B113AB"/>
    <w:rsid w:val="00B11433"/>
    <w:rsid w:val="00B11491"/>
    <w:rsid w:val="00B119BE"/>
    <w:rsid w:val="00B12754"/>
    <w:rsid w:val="00B128A3"/>
    <w:rsid w:val="00B12BCB"/>
    <w:rsid w:val="00B12DD6"/>
    <w:rsid w:val="00B12EBA"/>
    <w:rsid w:val="00B1324A"/>
    <w:rsid w:val="00B132D8"/>
    <w:rsid w:val="00B13319"/>
    <w:rsid w:val="00B13794"/>
    <w:rsid w:val="00B13830"/>
    <w:rsid w:val="00B13A9A"/>
    <w:rsid w:val="00B1415B"/>
    <w:rsid w:val="00B1427D"/>
    <w:rsid w:val="00B146A2"/>
    <w:rsid w:val="00B14848"/>
    <w:rsid w:val="00B149CA"/>
    <w:rsid w:val="00B14AB4"/>
    <w:rsid w:val="00B14AC9"/>
    <w:rsid w:val="00B14C06"/>
    <w:rsid w:val="00B14C60"/>
    <w:rsid w:val="00B151CB"/>
    <w:rsid w:val="00B15415"/>
    <w:rsid w:val="00B15921"/>
    <w:rsid w:val="00B159C5"/>
    <w:rsid w:val="00B15ACF"/>
    <w:rsid w:val="00B15BDB"/>
    <w:rsid w:val="00B15CC6"/>
    <w:rsid w:val="00B163BF"/>
    <w:rsid w:val="00B16467"/>
    <w:rsid w:val="00B165E7"/>
    <w:rsid w:val="00B1672A"/>
    <w:rsid w:val="00B16745"/>
    <w:rsid w:val="00B16BD6"/>
    <w:rsid w:val="00B16FDB"/>
    <w:rsid w:val="00B1755C"/>
    <w:rsid w:val="00B176E0"/>
    <w:rsid w:val="00B1797F"/>
    <w:rsid w:val="00B17A26"/>
    <w:rsid w:val="00B17B38"/>
    <w:rsid w:val="00B17EB5"/>
    <w:rsid w:val="00B205FE"/>
    <w:rsid w:val="00B206F8"/>
    <w:rsid w:val="00B20988"/>
    <w:rsid w:val="00B20C03"/>
    <w:rsid w:val="00B214B5"/>
    <w:rsid w:val="00B21A14"/>
    <w:rsid w:val="00B21A77"/>
    <w:rsid w:val="00B21B34"/>
    <w:rsid w:val="00B21C15"/>
    <w:rsid w:val="00B21D1D"/>
    <w:rsid w:val="00B21D37"/>
    <w:rsid w:val="00B221F5"/>
    <w:rsid w:val="00B22301"/>
    <w:rsid w:val="00B226B1"/>
    <w:rsid w:val="00B227A7"/>
    <w:rsid w:val="00B22BBC"/>
    <w:rsid w:val="00B22BFF"/>
    <w:rsid w:val="00B22ED9"/>
    <w:rsid w:val="00B23201"/>
    <w:rsid w:val="00B2390D"/>
    <w:rsid w:val="00B23AAF"/>
    <w:rsid w:val="00B23BC5"/>
    <w:rsid w:val="00B23C44"/>
    <w:rsid w:val="00B24807"/>
    <w:rsid w:val="00B24857"/>
    <w:rsid w:val="00B24F1E"/>
    <w:rsid w:val="00B250A5"/>
    <w:rsid w:val="00B25616"/>
    <w:rsid w:val="00B258EA"/>
    <w:rsid w:val="00B25F98"/>
    <w:rsid w:val="00B262D7"/>
    <w:rsid w:val="00B265D8"/>
    <w:rsid w:val="00B26757"/>
    <w:rsid w:val="00B26A8C"/>
    <w:rsid w:val="00B275BF"/>
    <w:rsid w:val="00B276D0"/>
    <w:rsid w:val="00B27A1F"/>
    <w:rsid w:val="00B27E19"/>
    <w:rsid w:val="00B300E7"/>
    <w:rsid w:val="00B30279"/>
    <w:rsid w:val="00B305ED"/>
    <w:rsid w:val="00B3073E"/>
    <w:rsid w:val="00B30837"/>
    <w:rsid w:val="00B30CA8"/>
    <w:rsid w:val="00B3104E"/>
    <w:rsid w:val="00B316BE"/>
    <w:rsid w:val="00B31EE0"/>
    <w:rsid w:val="00B32029"/>
    <w:rsid w:val="00B32309"/>
    <w:rsid w:val="00B32DEC"/>
    <w:rsid w:val="00B32ECE"/>
    <w:rsid w:val="00B33071"/>
    <w:rsid w:val="00B33098"/>
    <w:rsid w:val="00B332D7"/>
    <w:rsid w:val="00B334E0"/>
    <w:rsid w:val="00B341A8"/>
    <w:rsid w:val="00B3472A"/>
    <w:rsid w:val="00B349B1"/>
    <w:rsid w:val="00B34BE3"/>
    <w:rsid w:val="00B351BC"/>
    <w:rsid w:val="00B35474"/>
    <w:rsid w:val="00B35516"/>
    <w:rsid w:val="00B355E2"/>
    <w:rsid w:val="00B3563F"/>
    <w:rsid w:val="00B3570F"/>
    <w:rsid w:val="00B3605F"/>
    <w:rsid w:val="00B360BC"/>
    <w:rsid w:val="00B364C9"/>
    <w:rsid w:val="00B36688"/>
    <w:rsid w:val="00B36857"/>
    <w:rsid w:val="00B36C26"/>
    <w:rsid w:val="00B36FF8"/>
    <w:rsid w:val="00B3728F"/>
    <w:rsid w:val="00B37353"/>
    <w:rsid w:val="00B374A7"/>
    <w:rsid w:val="00B3760C"/>
    <w:rsid w:val="00B3765A"/>
    <w:rsid w:val="00B37AAB"/>
    <w:rsid w:val="00B37BAF"/>
    <w:rsid w:val="00B37ED0"/>
    <w:rsid w:val="00B40192"/>
    <w:rsid w:val="00B4025C"/>
    <w:rsid w:val="00B407FE"/>
    <w:rsid w:val="00B408F2"/>
    <w:rsid w:val="00B4142B"/>
    <w:rsid w:val="00B41440"/>
    <w:rsid w:val="00B4178D"/>
    <w:rsid w:val="00B419E3"/>
    <w:rsid w:val="00B41BCD"/>
    <w:rsid w:val="00B41E29"/>
    <w:rsid w:val="00B42006"/>
    <w:rsid w:val="00B420D0"/>
    <w:rsid w:val="00B425CB"/>
    <w:rsid w:val="00B4286D"/>
    <w:rsid w:val="00B4292D"/>
    <w:rsid w:val="00B437C1"/>
    <w:rsid w:val="00B43C59"/>
    <w:rsid w:val="00B44154"/>
    <w:rsid w:val="00B44261"/>
    <w:rsid w:val="00B448A4"/>
    <w:rsid w:val="00B44A6B"/>
    <w:rsid w:val="00B44B72"/>
    <w:rsid w:val="00B44EAC"/>
    <w:rsid w:val="00B4506A"/>
    <w:rsid w:val="00B45104"/>
    <w:rsid w:val="00B453C6"/>
    <w:rsid w:val="00B45715"/>
    <w:rsid w:val="00B46127"/>
    <w:rsid w:val="00B4674C"/>
    <w:rsid w:val="00B468A9"/>
    <w:rsid w:val="00B4697F"/>
    <w:rsid w:val="00B46B64"/>
    <w:rsid w:val="00B46C2D"/>
    <w:rsid w:val="00B46C3D"/>
    <w:rsid w:val="00B46D51"/>
    <w:rsid w:val="00B46D63"/>
    <w:rsid w:val="00B46E3C"/>
    <w:rsid w:val="00B473D5"/>
    <w:rsid w:val="00B474EB"/>
    <w:rsid w:val="00B475F8"/>
    <w:rsid w:val="00B47D6F"/>
    <w:rsid w:val="00B47F25"/>
    <w:rsid w:val="00B5005C"/>
    <w:rsid w:val="00B500D1"/>
    <w:rsid w:val="00B500E0"/>
    <w:rsid w:val="00B50246"/>
    <w:rsid w:val="00B50367"/>
    <w:rsid w:val="00B50523"/>
    <w:rsid w:val="00B508E4"/>
    <w:rsid w:val="00B50A39"/>
    <w:rsid w:val="00B50ABA"/>
    <w:rsid w:val="00B50B13"/>
    <w:rsid w:val="00B50D5C"/>
    <w:rsid w:val="00B50FF5"/>
    <w:rsid w:val="00B51087"/>
    <w:rsid w:val="00B5119A"/>
    <w:rsid w:val="00B51AAA"/>
    <w:rsid w:val="00B51C3C"/>
    <w:rsid w:val="00B51C97"/>
    <w:rsid w:val="00B51FB8"/>
    <w:rsid w:val="00B52330"/>
    <w:rsid w:val="00B5245C"/>
    <w:rsid w:val="00B52570"/>
    <w:rsid w:val="00B52A0D"/>
    <w:rsid w:val="00B530B1"/>
    <w:rsid w:val="00B530EE"/>
    <w:rsid w:val="00B53172"/>
    <w:rsid w:val="00B533B8"/>
    <w:rsid w:val="00B53539"/>
    <w:rsid w:val="00B5368E"/>
    <w:rsid w:val="00B53B44"/>
    <w:rsid w:val="00B53FFE"/>
    <w:rsid w:val="00B545F6"/>
    <w:rsid w:val="00B54BF8"/>
    <w:rsid w:val="00B54EC9"/>
    <w:rsid w:val="00B55048"/>
    <w:rsid w:val="00B5527F"/>
    <w:rsid w:val="00B5558B"/>
    <w:rsid w:val="00B55B89"/>
    <w:rsid w:val="00B55D7F"/>
    <w:rsid w:val="00B561CC"/>
    <w:rsid w:val="00B5648F"/>
    <w:rsid w:val="00B56609"/>
    <w:rsid w:val="00B57055"/>
    <w:rsid w:val="00B57594"/>
    <w:rsid w:val="00B578FC"/>
    <w:rsid w:val="00B57B90"/>
    <w:rsid w:val="00B57E30"/>
    <w:rsid w:val="00B6000A"/>
    <w:rsid w:val="00B6041E"/>
    <w:rsid w:val="00B606A0"/>
    <w:rsid w:val="00B60977"/>
    <w:rsid w:val="00B60AAB"/>
    <w:rsid w:val="00B60CA2"/>
    <w:rsid w:val="00B60EE4"/>
    <w:rsid w:val="00B60FA7"/>
    <w:rsid w:val="00B613A8"/>
    <w:rsid w:val="00B61BBB"/>
    <w:rsid w:val="00B627ED"/>
    <w:rsid w:val="00B628CE"/>
    <w:rsid w:val="00B62938"/>
    <w:rsid w:val="00B6310F"/>
    <w:rsid w:val="00B632F9"/>
    <w:rsid w:val="00B63E7C"/>
    <w:rsid w:val="00B640CF"/>
    <w:rsid w:val="00B64227"/>
    <w:rsid w:val="00B643D2"/>
    <w:rsid w:val="00B65044"/>
    <w:rsid w:val="00B65055"/>
    <w:rsid w:val="00B6526B"/>
    <w:rsid w:val="00B65444"/>
    <w:rsid w:val="00B65886"/>
    <w:rsid w:val="00B65C96"/>
    <w:rsid w:val="00B65F09"/>
    <w:rsid w:val="00B65F0A"/>
    <w:rsid w:val="00B661FF"/>
    <w:rsid w:val="00B66875"/>
    <w:rsid w:val="00B66913"/>
    <w:rsid w:val="00B67011"/>
    <w:rsid w:val="00B67142"/>
    <w:rsid w:val="00B6739C"/>
    <w:rsid w:val="00B676A5"/>
    <w:rsid w:val="00B67ACD"/>
    <w:rsid w:val="00B67D27"/>
    <w:rsid w:val="00B67F02"/>
    <w:rsid w:val="00B706C4"/>
    <w:rsid w:val="00B70B95"/>
    <w:rsid w:val="00B70C31"/>
    <w:rsid w:val="00B70D02"/>
    <w:rsid w:val="00B70E26"/>
    <w:rsid w:val="00B70EEA"/>
    <w:rsid w:val="00B718A2"/>
    <w:rsid w:val="00B71BD3"/>
    <w:rsid w:val="00B71C39"/>
    <w:rsid w:val="00B71E35"/>
    <w:rsid w:val="00B7257B"/>
    <w:rsid w:val="00B727B6"/>
    <w:rsid w:val="00B728C9"/>
    <w:rsid w:val="00B7294D"/>
    <w:rsid w:val="00B72BD7"/>
    <w:rsid w:val="00B72D81"/>
    <w:rsid w:val="00B730A8"/>
    <w:rsid w:val="00B73100"/>
    <w:rsid w:val="00B7321E"/>
    <w:rsid w:val="00B732FC"/>
    <w:rsid w:val="00B73574"/>
    <w:rsid w:val="00B735E2"/>
    <w:rsid w:val="00B73DD9"/>
    <w:rsid w:val="00B741E1"/>
    <w:rsid w:val="00B7454C"/>
    <w:rsid w:val="00B746E7"/>
    <w:rsid w:val="00B74D8B"/>
    <w:rsid w:val="00B74DC2"/>
    <w:rsid w:val="00B75207"/>
    <w:rsid w:val="00B752DB"/>
    <w:rsid w:val="00B7564F"/>
    <w:rsid w:val="00B75A2E"/>
    <w:rsid w:val="00B75AE3"/>
    <w:rsid w:val="00B75C8D"/>
    <w:rsid w:val="00B761C7"/>
    <w:rsid w:val="00B76203"/>
    <w:rsid w:val="00B762CD"/>
    <w:rsid w:val="00B7632B"/>
    <w:rsid w:val="00B765E0"/>
    <w:rsid w:val="00B76683"/>
    <w:rsid w:val="00B7673C"/>
    <w:rsid w:val="00B76816"/>
    <w:rsid w:val="00B76D99"/>
    <w:rsid w:val="00B76E8E"/>
    <w:rsid w:val="00B76FC2"/>
    <w:rsid w:val="00B7726B"/>
    <w:rsid w:val="00B777E3"/>
    <w:rsid w:val="00B77831"/>
    <w:rsid w:val="00B77B27"/>
    <w:rsid w:val="00B77D11"/>
    <w:rsid w:val="00B77D48"/>
    <w:rsid w:val="00B80252"/>
    <w:rsid w:val="00B8034F"/>
    <w:rsid w:val="00B809E1"/>
    <w:rsid w:val="00B80A9A"/>
    <w:rsid w:val="00B80EEB"/>
    <w:rsid w:val="00B81608"/>
    <w:rsid w:val="00B8182D"/>
    <w:rsid w:val="00B81CE2"/>
    <w:rsid w:val="00B81EED"/>
    <w:rsid w:val="00B821E9"/>
    <w:rsid w:val="00B8267B"/>
    <w:rsid w:val="00B8284D"/>
    <w:rsid w:val="00B82856"/>
    <w:rsid w:val="00B828B7"/>
    <w:rsid w:val="00B82EE3"/>
    <w:rsid w:val="00B83055"/>
    <w:rsid w:val="00B830D2"/>
    <w:rsid w:val="00B836E3"/>
    <w:rsid w:val="00B83C8D"/>
    <w:rsid w:val="00B83D9C"/>
    <w:rsid w:val="00B83F3E"/>
    <w:rsid w:val="00B840CF"/>
    <w:rsid w:val="00B8468B"/>
    <w:rsid w:val="00B849C5"/>
    <w:rsid w:val="00B84B50"/>
    <w:rsid w:val="00B84DC5"/>
    <w:rsid w:val="00B84F64"/>
    <w:rsid w:val="00B854D4"/>
    <w:rsid w:val="00B8576A"/>
    <w:rsid w:val="00B857A8"/>
    <w:rsid w:val="00B859C2"/>
    <w:rsid w:val="00B85B75"/>
    <w:rsid w:val="00B85CDF"/>
    <w:rsid w:val="00B85D48"/>
    <w:rsid w:val="00B85EA1"/>
    <w:rsid w:val="00B86491"/>
    <w:rsid w:val="00B8656D"/>
    <w:rsid w:val="00B8682D"/>
    <w:rsid w:val="00B86F1D"/>
    <w:rsid w:val="00B86FD7"/>
    <w:rsid w:val="00B87575"/>
    <w:rsid w:val="00B8796F"/>
    <w:rsid w:val="00B879EA"/>
    <w:rsid w:val="00B87B45"/>
    <w:rsid w:val="00B87F7F"/>
    <w:rsid w:val="00B906A9"/>
    <w:rsid w:val="00B907AC"/>
    <w:rsid w:val="00B90962"/>
    <w:rsid w:val="00B90A23"/>
    <w:rsid w:val="00B90D09"/>
    <w:rsid w:val="00B912BE"/>
    <w:rsid w:val="00B912F7"/>
    <w:rsid w:val="00B91515"/>
    <w:rsid w:val="00B916DB"/>
    <w:rsid w:val="00B91904"/>
    <w:rsid w:val="00B91B39"/>
    <w:rsid w:val="00B91CA5"/>
    <w:rsid w:val="00B921E8"/>
    <w:rsid w:val="00B922FC"/>
    <w:rsid w:val="00B9234F"/>
    <w:rsid w:val="00B92686"/>
    <w:rsid w:val="00B927D3"/>
    <w:rsid w:val="00B93161"/>
    <w:rsid w:val="00B9349F"/>
    <w:rsid w:val="00B935E3"/>
    <w:rsid w:val="00B939D8"/>
    <w:rsid w:val="00B93D13"/>
    <w:rsid w:val="00B9408A"/>
    <w:rsid w:val="00B944DC"/>
    <w:rsid w:val="00B94A56"/>
    <w:rsid w:val="00B954D2"/>
    <w:rsid w:val="00B95BA2"/>
    <w:rsid w:val="00B95DDE"/>
    <w:rsid w:val="00B95EB3"/>
    <w:rsid w:val="00B95F74"/>
    <w:rsid w:val="00B961A1"/>
    <w:rsid w:val="00B96221"/>
    <w:rsid w:val="00B96303"/>
    <w:rsid w:val="00B96322"/>
    <w:rsid w:val="00B97037"/>
    <w:rsid w:val="00B97A31"/>
    <w:rsid w:val="00B97A58"/>
    <w:rsid w:val="00B97B96"/>
    <w:rsid w:val="00B97C75"/>
    <w:rsid w:val="00B97C92"/>
    <w:rsid w:val="00BA0344"/>
    <w:rsid w:val="00BA0373"/>
    <w:rsid w:val="00BA0836"/>
    <w:rsid w:val="00BA0C9B"/>
    <w:rsid w:val="00BA0E69"/>
    <w:rsid w:val="00BA10A2"/>
    <w:rsid w:val="00BA1380"/>
    <w:rsid w:val="00BA1585"/>
    <w:rsid w:val="00BA1A7E"/>
    <w:rsid w:val="00BA1B87"/>
    <w:rsid w:val="00BA21C0"/>
    <w:rsid w:val="00BA226E"/>
    <w:rsid w:val="00BA2407"/>
    <w:rsid w:val="00BA2643"/>
    <w:rsid w:val="00BA2674"/>
    <w:rsid w:val="00BA26CB"/>
    <w:rsid w:val="00BA2909"/>
    <w:rsid w:val="00BA2CBF"/>
    <w:rsid w:val="00BA3021"/>
    <w:rsid w:val="00BA311C"/>
    <w:rsid w:val="00BA3880"/>
    <w:rsid w:val="00BA3B53"/>
    <w:rsid w:val="00BA3DCE"/>
    <w:rsid w:val="00BA3EF2"/>
    <w:rsid w:val="00BA44EC"/>
    <w:rsid w:val="00BA463B"/>
    <w:rsid w:val="00BA47E6"/>
    <w:rsid w:val="00BA4BD0"/>
    <w:rsid w:val="00BA515F"/>
    <w:rsid w:val="00BA54AD"/>
    <w:rsid w:val="00BA56C5"/>
    <w:rsid w:val="00BA57ED"/>
    <w:rsid w:val="00BA68CB"/>
    <w:rsid w:val="00BA6938"/>
    <w:rsid w:val="00BA72E6"/>
    <w:rsid w:val="00BA7501"/>
    <w:rsid w:val="00BA7749"/>
    <w:rsid w:val="00BA7B0C"/>
    <w:rsid w:val="00BA7B40"/>
    <w:rsid w:val="00BA7C91"/>
    <w:rsid w:val="00BA7DFA"/>
    <w:rsid w:val="00BA7E77"/>
    <w:rsid w:val="00BB017E"/>
    <w:rsid w:val="00BB0405"/>
    <w:rsid w:val="00BB0835"/>
    <w:rsid w:val="00BB0855"/>
    <w:rsid w:val="00BB09EF"/>
    <w:rsid w:val="00BB0B55"/>
    <w:rsid w:val="00BB0D60"/>
    <w:rsid w:val="00BB0E20"/>
    <w:rsid w:val="00BB1A44"/>
    <w:rsid w:val="00BB1BBF"/>
    <w:rsid w:val="00BB1CDD"/>
    <w:rsid w:val="00BB22FC"/>
    <w:rsid w:val="00BB230C"/>
    <w:rsid w:val="00BB266C"/>
    <w:rsid w:val="00BB2723"/>
    <w:rsid w:val="00BB2934"/>
    <w:rsid w:val="00BB332D"/>
    <w:rsid w:val="00BB360B"/>
    <w:rsid w:val="00BB3960"/>
    <w:rsid w:val="00BB3972"/>
    <w:rsid w:val="00BB3EAD"/>
    <w:rsid w:val="00BB4496"/>
    <w:rsid w:val="00BB485D"/>
    <w:rsid w:val="00BB4ABE"/>
    <w:rsid w:val="00BB4C36"/>
    <w:rsid w:val="00BB4CCC"/>
    <w:rsid w:val="00BB582F"/>
    <w:rsid w:val="00BB5A70"/>
    <w:rsid w:val="00BB5C5F"/>
    <w:rsid w:val="00BB5DA7"/>
    <w:rsid w:val="00BB5F68"/>
    <w:rsid w:val="00BB6303"/>
    <w:rsid w:val="00BB6C34"/>
    <w:rsid w:val="00BB6C8C"/>
    <w:rsid w:val="00BB7124"/>
    <w:rsid w:val="00BB72C9"/>
    <w:rsid w:val="00BC023B"/>
    <w:rsid w:val="00BC031B"/>
    <w:rsid w:val="00BC0417"/>
    <w:rsid w:val="00BC0576"/>
    <w:rsid w:val="00BC0927"/>
    <w:rsid w:val="00BC0CE1"/>
    <w:rsid w:val="00BC0DAA"/>
    <w:rsid w:val="00BC0E2D"/>
    <w:rsid w:val="00BC0E84"/>
    <w:rsid w:val="00BC13F9"/>
    <w:rsid w:val="00BC1514"/>
    <w:rsid w:val="00BC16F8"/>
    <w:rsid w:val="00BC1BC4"/>
    <w:rsid w:val="00BC1D57"/>
    <w:rsid w:val="00BC1DE8"/>
    <w:rsid w:val="00BC1E12"/>
    <w:rsid w:val="00BC1FCB"/>
    <w:rsid w:val="00BC22BB"/>
    <w:rsid w:val="00BC268C"/>
    <w:rsid w:val="00BC299E"/>
    <w:rsid w:val="00BC2D02"/>
    <w:rsid w:val="00BC2E8F"/>
    <w:rsid w:val="00BC2FA8"/>
    <w:rsid w:val="00BC312F"/>
    <w:rsid w:val="00BC314C"/>
    <w:rsid w:val="00BC333F"/>
    <w:rsid w:val="00BC3346"/>
    <w:rsid w:val="00BC352D"/>
    <w:rsid w:val="00BC38EB"/>
    <w:rsid w:val="00BC38EC"/>
    <w:rsid w:val="00BC392E"/>
    <w:rsid w:val="00BC3B6E"/>
    <w:rsid w:val="00BC3B97"/>
    <w:rsid w:val="00BC3D4E"/>
    <w:rsid w:val="00BC3E92"/>
    <w:rsid w:val="00BC3FD7"/>
    <w:rsid w:val="00BC4045"/>
    <w:rsid w:val="00BC4046"/>
    <w:rsid w:val="00BC462A"/>
    <w:rsid w:val="00BC496C"/>
    <w:rsid w:val="00BC4B40"/>
    <w:rsid w:val="00BC50FD"/>
    <w:rsid w:val="00BC5174"/>
    <w:rsid w:val="00BC52F9"/>
    <w:rsid w:val="00BC5AC6"/>
    <w:rsid w:val="00BC5C62"/>
    <w:rsid w:val="00BC5E6E"/>
    <w:rsid w:val="00BC5EFB"/>
    <w:rsid w:val="00BC5F4D"/>
    <w:rsid w:val="00BC6006"/>
    <w:rsid w:val="00BC610F"/>
    <w:rsid w:val="00BC61A2"/>
    <w:rsid w:val="00BC61F3"/>
    <w:rsid w:val="00BC62B7"/>
    <w:rsid w:val="00BC6434"/>
    <w:rsid w:val="00BC6A18"/>
    <w:rsid w:val="00BC6C18"/>
    <w:rsid w:val="00BC6D7F"/>
    <w:rsid w:val="00BC77ED"/>
    <w:rsid w:val="00BC7B8B"/>
    <w:rsid w:val="00BD0075"/>
    <w:rsid w:val="00BD051F"/>
    <w:rsid w:val="00BD06DE"/>
    <w:rsid w:val="00BD0876"/>
    <w:rsid w:val="00BD110C"/>
    <w:rsid w:val="00BD1137"/>
    <w:rsid w:val="00BD129C"/>
    <w:rsid w:val="00BD15D4"/>
    <w:rsid w:val="00BD163E"/>
    <w:rsid w:val="00BD1896"/>
    <w:rsid w:val="00BD1A41"/>
    <w:rsid w:val="00BD1AA9"/>
    <w:rsid w:val="00BD1CA8"/>
    <w:rsid w:val="00BD1F71"/>
    <w:rsid w:val="00BD2019"/>
    <w:rsid w:val="00BD2296"/>
    <w:rsid w:val="00BD29EB"/>
    <w:rsid w:val="00BD2B6B"/>
    <w:rsid w:val="00BD33C8"/>
    <w:rsid w:val="00BD366A"/>
    <w:rsid w:val="00BD389F"/>
    <w:rsid w:val="00BD3EE1"/>
    <w:rsid w:val="00BD3F3E"/>
    <w:rsid w:val="00BD44B8"/>
    <w:rsid w:val="00BD46F1"/>
    <w:rsid w:val="00BD47A9"/>
    <w:rsid w:val="00BD4A6D"/>
    <w:rsid w:val="00BD4C0C"/>
    <w:rsid w:val="00BD4DAA"/>
    <w:rsid w:val="00BD4E55"/>
    <w:rsid w:val="00BD571C"/>
    <w:rsid w:val="00BD5942"/>
    <w:rsid w:val="00BD5EC8"/>
    <w:rsid w:val="00BD6004"/>
    <w:rsid w:val="00BD610D"/>
    <w:rsid w:val="00BD63DB"/>
    <w:rsid w:val="00BD682D"/>
    <w:rsid w:val="00BD6BA6"/>
    <w:rsid w:val="00BD736B"/>
    <w:rsid w:val="00BD741B"/>
    <w:rsid w:val="00BD749B"/>
    <w:rsid w:val="00BD76AF"/>
    <w:rsid w:val="00BD7714"/>
    <w:rsid w:val="00BD798C"/>
    <w:rsid w:val="00BD7A64"/>
    <w:rsid w:val="00BD7E85"/>
    <w:rsid w:val="00BD7EBA"/>
    <w:rsid w:val="00BE0011"/>
    <w:rsid w:val="00BE0A4C"/>
    <w:rsid w:val="00BE0C21"/>
    <w:rsid w:val="00BE16DD"/>
    <w:rsid w:val="00BE17FE"/>
    <w:rsid w:val="00BE189B"/>
    <w:rsid w:val="00BE1BED"/>
    <w:rsid w:val="00BE1C05"/>
    <w:rsid w:val="00BE1E2D"/>
    <w:rsid w:val="00BE2152"/>
    <w:rsid w:val="00BE2239"/>
    <w:rsid w:val="00BE287C"/>
    <w:rsid w:val="00BE2A75"/>
    <w:rsid w:val="00BE2ED3"/>
    <w:rsid w:val="00BE3B17"/>
    <w:rsid w:val="00BE3B9A"/>
    <w:rsid w:val="00BE3CF9"/>
    <w:rsid w:val="00BE3DA2"/>
    <w:rsid w:val="00BE3F15"/>
    <w:rsid w:val="00BE3F8C"/>
    <w:rsid w:val="00BE40C4"/>
    <w:rsid w:val="00BE420D"/>
    <w:rsid w:val="00BE43D0"/>
    <w:rsid w:val="00BE45FF"/>
    <w:rsid w:val="00BE47D4"/>
    <w:rsid w:val="00BE4987"/>
    <w:rsid w:val="00BE5100"/>
    <w:rsid w:val="00BE521B"/>
    <w:rsid w:val="00BE521F"/>
    <w:rsid w:val="00BE52CA"/>
    <w:rsid w:val="00BE5A11"/>
    <w:rsid w:val="00BE5C7D"/>
    <w:rsid w:val="00BE5F56"/>
    <w:rsid w:val="00BE60F9"/>
    <w:rsid w:val="00BE6259"/>
    <w:rsid w:val="00BE627B"/>
    <w:rsid w:val="00BE628B"/>
    <w:rsid w:val="00BE678C"/>
    <w:rsid w:val="00BE6812"/>
    <w:rsid w:val="00BE6A23"/>
    <w:rsid w:val="00BE6A7C"/>
    <w:rsid w:val="00BE6D44"/>
    <w:rsid w:val="00BE7480"/>
    <w:rsid w:val="00BE7D51"/>
    <w:rsid w:val="00BF001A"/>
    <w:rsid w:val="00BF0146"/>
    <w:rsid w:val="00BF0309"/>
    <w:rsid w:val="00BF072F"/>
    <w:rsid w:val="00BF08A5"/>
    <w:rsid w:val="00BF12A1"/>
    <w:rsid w:val="00BF141A"/>
    <w:rsid w:val="00BF14A8"/>
    <w:rsid w:val="00BF176A"/>
    <w:rsid w:val="00BF19B0"/>
    <w:rsid w:val="00BF1DCB"/>
    <w:rsid w:val="00BF1E08"/>
    <w:rsid w:val="00BF2481"/>
    <w:rsid w:val="00BF255D"/>
    <w:rsid w:val="00BF2636"/>
    <w:rsid w:val="00BF28E3"/>
    <w:rsid w:val="00BF2CD7"/>
    <w:rsid w:val="00BF2E46"/>
    <w:rsid w:val="00BF2EBF"/>
    <w:rsid w:val="00BF2FA9"/>
    <w:rsid w:val="00BF2FDA"/>
    <w:rsid w:val="00BF300C"/>
    <w:rsid w:val="00BF31AC"/>
    <w:rsid w:val="00BF3750"/>
    <w:rsid w:val="00BF3A3F"/>
    <w:rsid w:val="00BF3A6B"/>
    <w:rsid w:val="00BF3B3F"/>
    <w:rsid w:val="00BF4054"/>
    <w:rsid w:val="00BF4E3B"/>
    <w:rsid w:val="00BF50E7"/>
    <w:rsid w:val="00BF5466"/>
    <w:rsid w:val="00BF57A2"/>
    <w:rsid w:val="00BF5944"/>
    <w:rsid w:val="00BF5BEB"/>
    <w:rsid w:val="00BF6425"/>
    <w:rsid w:val="00BF65EA"/>
    <w:rsid w:val="00BF65F9"/>
    <w:rsid w:val="00BF6F5A"/>
    <w:rsid w:val="00BF79BA"/>
    <w:rsid w:val="00C0033C"/>
    <w:rsid w:val="00C00641"/>
    <w:rsid w:val="00C00687"/>
    <w:rsid w:val="00C00AD0"/>
    <w:rsid w:val="00C00BC5"/>
    <w:rsid w:val="00C00E93"/>
    <w:rsid w:val="00C013BF"/>
    <w:rsid w:val="00C01425"/>
    <w:rsid w:val="00C016E2"/>
    <w:rsid w:val="00C0177A"/>
    <w:rsid w:val="00C0236F"/>
    <w:rsid w:val="00C02AA5"/>
    <w:rsid w:val="00C02FC5"/>
    <w:rsid w:val="00C03257"/>
    <w:rsid w:val="00C03537"/>
    <w:rsid w:val="00C03863"/>
    <w:rsid w:val="00C03EEC"/>
    <w:rsid w:val="00C03F60"/>
    <w:rsid w:val="00C04138"/>
    <w:rsid w:val="00C04B97"/>
    <w:rsid w:val="00C04C94"/>
    <w:rsid w:val="00C04CC9"/>
    <w:rsid w:val="00C0571E"/>
    <w:rsid w:val="00C05B27"/>
    <w:rsid w:val="00C05C0C"/>
    <w:rsid w:val="00C061A1"/>
    <w:rsid w:val="00C066B1"/>
    <w:rsid w:val="00C068F0"/>
    <w:rsid w:val="00C06C96"/>
    <w:rsid w:val="00C06F6B"/>
    <w:rsid w:val="00C07365"/>
    <w:rsid w:val="00C0748E"/>
    <w:rsid w:val="00C07B92"/>
    <w:rsid w:val="00C07C38"/>
    <w:rsid w:val="00C07E31"/>
    <w:rsid w:val="00C10BA2"/>
    <w:rsid w:val="00C10E33"/>
    <w:rsid w:val="00C1121D"/>
    <w:rsid w:val="00C11595"/>
    <w:rsid w:val="00C1160C"/>
    <w:rsid w:val="00C116EC"/>
    <w:rsid w:val="00C11F6F"/>
    <w:rsid w:val="00C12017"/>
    <w:rsid w:val="00C121D0"/>
    <w:rsid w:val="00C1231E"/>
    <w:rsid w:val="00C12504"/>
    <w:rsid w:val="00C12627"/>
    <w:rsid w:val="00C12641"/>
    <w:rsid w:val="00C127AC"/>
    <w:rsid w:val="00C1295B"/>
    <w:rsid w:val="00C12A6A"/>
    <w:rsid w:val="00C12D36"/>
    <w:rsid w:val="00C12F4B"/>
    <w:rsid w:val="00C12F60"/>
    <w:rsid w:val="00C1362A"/>
    <w:rsid w:val="00C1371D"/>
    <w:rsid w:val="00C13B05"/>
    <w:rsid w:val="00C13CE9"/>
    <w:rsid w:val="00C13D56"/>
    <w:rsid w:val="00C13EC0"/>
    <w:rsid w:val="00C13F2E"/>
    <w:rsid w:val="00C1412B"/>
    <w:rsid w:val="00C14247"/>
    <w:rsid w:val="00C145B6"/>
    <w:rsid w:val="00C14787"/>
    <w:rsid w:val="00C1479A"/>
    <w:rsid w:val="00C14950"/>
    <w:rsid w:val="00C1498E"/>
    <w:rsid w:val="00C149AE"/>
    <w:rsid w:val="00C14CE2"/>
    <w:rsid w:val="00C14F9D"/>
    <w:rsid w:val="00C15062"/>
    <w:rsid w:val="00C15076"/>
    <w:rsid w:val="00C1532E"/>
    <w:rsid w:val="00C15A76"/>
    <w:rsid w:val="00C15AAE"/>
    <w:rsid w:val="00C15DF3"/>
    <w:rsid w:val="00C1613A"/>
    <w:rsid w:val="00C161A9"/>
    <w:rsid w:val="00C166AC"/>
    <w:rsid w:val="00C16CD6"/>
    <w:rsid w:val="00C16D6C"/>
    <w:rsid w:val="00C170E4"/>
    <w:rsid w:val="00C17DE2"/>
    <w:rsid w:val="00C17DED"/>
    <w:rsid w:val="00C2015E"/>
    <w:rsid w:val="00C202B5"/>
    <w:rsid w:val="00C207BF"/>
    <w:rsid w:val="00C20E1B"/>
    <w:rsid w:val="00C20E73"/>
    <w:rsid w:val="00C2116E"/>
    <w:rsid w:val="00C211B7"/>
    <w:rsid w:val="00C2125C"/>
    <w:rsid w:val="00C21332"/>
    <w:rsid w:val="00C2133A"/>
    <w:rsid w:val="00C2141E"/>
    <w:rsid w:val="00C21497"/>
    <w:rsid w:val="00C2153A"/>
    <w:rsid w:val="00C21BA7"/>
    <w:rsid w:val="00C22125"/>
    <w:rsid w:val="00C2214F"/>
    <w:rsid w:val="00C222A9"/>
    <w:rsid w:val="00C22357"/>
    <w:rsid w:val="00C2239D"/>
    <w:rsid w:val="00C22525"/>
    <w:rsid w:val="00C225FE"/>
    <w:rsid w:val="00C2285E"/>
    <w:rsid w:val="00C22959"/>
    <w:rsid w:val="00C22B4A"/>
    <w:rsid w:val="00C22BEE"/>
    <w:rsid w:val="00C22CC2"/>
    <w:rsid w:val="00C23014"/>
    <w:rsid w:val="00C230EA"/>
    <w:rsid w:val="00C23109"/>
    <w:rsid w:val="00C2315A"/>
    <w:rsid w:val="00C23B4B"/>
    <w:rsid w:val="00C23D56"/>
    <w:rsid w:val="00C240C4"/>
    <w:rsid w:val="00C24135"/>
    <w:rsid w:val="00C24350"/>
    <w:rsid w:val="00C2446C"/>
    <w:rsid w:val="00C24669"/>
    <w:rsid w:val="00C24AA6"/>
    <w:rsid w:val="00C24C9E"/>
    <w:rsid w:val="00C251B0"/>
    <w:rsid w:val="00C2529C"/>
    <w:rsid w:val="00C2550C"/>
    <w:rsid w:val="00C258BA"/>
    <w:rsid w:val="00C259EC"/>
    <w:rsid w:val="00C25C9C"/>
    <w:rsid w:val="00C26159"/>
    <w:rsid w:val="00C26573"/>
    <w:rsid w:val="00C26D7B"/>
    <w:rsid w:val="00C26DE0"/>
    <w:rsid w:val="00C26E4F"/>
    <w:rsid w:val="00C26FEC"/>
    <w:rsid w:val="00C27E67"/>
    <w:rsid w:val="00C27F42"/>
    <w:rsid w:val="00C30736"/>
    <w:rsid w:val="00C30B97"/>
    <w:rsid w:val="00C30FD0"/>
    <w:rsid w:val="00C3102D"/>
    <w:rsid w:val="00C31085"/>
    <w:rsid w:val="00C31110"/>
    <w:rsid w:val="00C3181C"/>
    <w:rsid w:val="00C318E8"/>
    <w:rsid w:val="00C3192B"/>
    <w:rsid w:val="00C31BA5"/>
    <w:rsid w:val="00C32646"/>
    <w:rsid w:val="00C32983"/>
    <w:rsid w:val="00C32A88"/>
    <w:rsid w:val="00C32C8E"/>
    <w:rsid w:val="00C331C1"/>
    <w:rsid w:val="00C3332B"/>
    <w:rsid w:val="00C3372E"/>
    <w:rsid w:val="00C33768"/>
    <w:rsid w:val="00C33AC1"/>
    <w:rsid w:val="00C34402"/>
    <w:rsid w:val="00C348F0"/>
    <w:rsid w:val="00C34C3E"/>
    <w:rsid w:val="00C34D09"/>
    <w:rsid w:val="00C34DB6"/>
    <w:rsid w:val="00C35246"/>
    <w:rsid w:val="00C355C0"/>
    <w:rsid w:val="00C357EF"/>
    <w:rsid w:val="00C35893"/>
    <w:rsid w:val="00C359EA"/>
    <w:rsid w:val="00C35B9F"/>
    <w:rsid w:val="00C35C4A"/>
    <w:rsid w:val="00C360BE"/>
    <w:rsid w:val="00C36162"/>
    <w:rsid w:val="00C36372"/>
    <w:rsid w:val="00C365DE"/>
    <w:rsid w:val="00C36616"/>
    <w:rsid w:val="00C3693F"/>
    <w:rsid w:val="00C369DE"/>
    <w:rsid w:val="00C36ABD"/>
    <w:rsid w:val="00C36E07"/>
    <w:rsid w:val="00C36F3E"/>
    <w:rsid w:val="00C3700C"/>
    <w:rsid w:val="00C3711E"/>
    <w:rsid w:val="00C375AF"/>
    <w:rsid w:val="00C37B9D"/>
    <w:rsid w:val="00C37EC6"/>
    <w:rsid w:val="00C40102"/>
    <w:rsid w:val="00C40295"/>
    <w:rsid w:val="00C405B0"/>
    <w:rsid w:val="00C4072D"/>
    <w:rsid w:val="00C40A3F"/>
    <w:rsid w:val="00C40ADC"/>
    <w:rsid w:val="00C40B1C"/>
    <w:rsid w:val="00C40FDB"/>
    <w:rsid w:val="00C4129A"/>
    <w:rsid w:val="00C4155B"/>
    <w:rsid w:val="00C41733"/>
    <w:rsid w:val="00C41756"/>
    <w:rsid w:val="00C41B22"/>
    <w:rsid w:val="00C41C65"/>
    <w:rsid w:val="00C41DA8"/>
    <w:rsid w:val="00C424A9"/>
    <w:rsid w:val="00C4276B"/>
    <w:rsid w:val="00C427FD"/>
    <w:rsid w:val="00C429B8"/>
    <w:rsid w:val="00C42B2D"/>
    <w:rsid w:val="00C42C18"/>
    <w:rsid w:val="00C4326E"/>
    <w:rsid w:val="00C43898"/>
    <w:rsid w:val="00C43E5B"/>
    <w:rsid w:val="00C43EA3"/>
    <w:rsid w:val="00C43F27"/>
    <w:rsid w:val="00C43F89"/>
    <w:rsid w:val="00C4411A"/>
    <w:rsid w:val="00C44849"/>
    <w:rsid w:val="00C4495D"/>
    <w:rsid w:val="00C44BD1"/>
    <w:rsid w:val="00C44E32"/>
    <w:rsid w:val="00C44FF3"/>
    <w:rsid w:val="00C45028"/>
    <w:rsid w:val="00C451E9"/>
    <w:rsid w:val="00C45257"/>
    <w:rsid w:val="00C45440"/>
    <w:rsid w:val="00C45603"/>
    <w:rsid w:val="00C45E88"/>
    <w:rsid w:val="00C45F4A"/>
    <w:rsid w:val="00C4622B"/>
    <w:rsid w:val="00C46735"/>
    <w:rsid w:val="00C468ED"/>
    <w:rsid w:val="00C46A1F"/>
    <w:rsid w:val="00C46B30"/>
    <w:rsid w:val="00C46E5D"/>
    <w:rsid w:val="00C47161"/>
    <w:rsid w:val="00C471A5"/>
    <w:rsid w:val="00C4738F"/>
    <w:rsid w:val="00C474E8"/>
    <w:rsid w:val="00C479E2"/>
    <w:rsid w:val="00C47CEB"/>
    <w:rsid w:val="00C47EFB"/>
    <w:rsid w:val="00C50471"/>
    <w:rsid w:val="00C50AF6"/>
    <w:rsid w:val="00C50D11"/>
    <w:rsid w:val="00C513BB"/>
    <w:rsid w:val="00C51A3B"/>
    <w:rsid w:val="00C51AF2"/>
    <w:rsid w:val="00C51BC1"/>
    <w:rsid w:val="00C51CC3"/>
    <w:rsid w:val="00C51EDB"/>
    <w:rsid w:val="00C521BB"/>
    <w:rsid w:val="00C52253"/>
    <w:rsid w:val="00C5238C"/>
    <w:rsid w:val="00C5245F"/>
    <w:rsid w:val="00C524BD"/>
    <w:rsid w:val="00C5263A"/>
    <w:rsid w:val="00C5272C"/>
    <w:rsid w:val="00C528A6"/>
    <w:rsid w:val="00C52A74"/>
    <w:rsid w:val="00C52AEA"/>
    <w:rsid w:val="00C52E05"/>
    <w:rsid w:val="00C530C1"/>
    <w:rsid w:val="00C53130"/>
    <w:rsid w:val="00C53342"/>
    <w:rsid w:val="00C5338A"/>
    <w:rsid w:val="00C53648"/>
    <w:rsid w:val="00C538B2"/>
    <w:rsid w:val="00C53A4D"/>
    <w:rsid w:val="00C53D14"/>
    <w:rsid w:val="00C53EF8"/>
    <w:rsid w:val="00C53FF2"/>
    <w:rsid w:val="00C5416E"/>
    <w:rsid w:val="00C541E3"/>
    <w:rsid w:val="00C542A6"/>
    <w:rsid w:val="00C54378"/>
    <w:rsid w:val="00C5458F"/>
    <w:rsid w:val="00C549DF"/>
    <w:rsid w:val="00C54A2F"/>
    <w:rsid w:val="00C54BDD"/>
    <w:rsid w:val="00C54E60"/>
    <w:rsid w:val="00C54EF1"/>
    <w:rsid w:val="00C54FE4"/>
    <w:rsid w:val="00C55149"/>
    <w:rsid w:val="00C55406"/>
    <w:rsid w:val="00C55489"/>
    <w:rsid w:val="00C55558"/>
    <w:rsid w:val="00C557C8"/>
    <w:rsid w:val="00C55DD1"/>
    <w:rsid w:val="00C56765"/>
    <w:rsid w:val="00C56781"/>
    <w:rsid w:val="00C568A3"/>
    <w:rsid w:val="00C57272"/>
    <w:rsid w:val="00C57480"/>
    <w:rsid w:val="00C577C3"/>
    <w:rsid w:val="00C57A88"/>
    <w:rsid w:val="00C57E3A"/>
    <w:rsid w:val="00C57F5C"/>
    <w:rsid w:val="00C60213"/>
    <w:rsid w:val="00C607FD"/>
    <w:rsid w:val="00C608C2"/>
    <w:rsid w:val="00C60BD8"/>
    <w:rsid w:val="00C611BD"/>
    <w:rsid w:val="00C612E7"/>
    <w:rsid w:val="00C6134F"/>
    <w:rsid w:val="00C61B52"/>
    <w:rsid w:val="00C61E56"/>
    <w:rsid w:val="00C62124"/>
    <w:rsid w:val="00C62590"/>
    <w:rsid w:val="00C625C3"/>
    <w:rsid w:val="00C62702"/>
    <w:rsid w:val="00C62777"/>
    <w:rsid w:val="00C62A32"/>
    <w:rsid w:val="00C630F8"/>
    <w:rsid w:val="00C63559"/>
    <w:rsid w:val="00C635ED"/>
    <w:rsid w:val="00C6371F"/>
    <w:rsid w:val="00C6391A"/>
    <w:rsid w:val="00C63D85"/>
    <w:rsid w:val="00C63E07"/>
    <w:rsid w:val="00C64027"/>
    <w:rsid w:val="00C642CF"/>
    <w:rsid w:val="00C64366"/>
    <w:rsid w:val="00C646F9"/>
    <w:rsid w:val="00C64829"/>
    <w:rsid w:val="00C64ADF"/>
    <w:rsid w:val="00C64CAA"/>
    <w:rsid w:val="00C65419"/>
    <w:rsid w:val="00C65D65"/>
    <w:rsid w:val="00C65DEC"/>
    <w:rsid w:val="00C65F9F"/>
    <w:rsid w:val="00C66534"/>
    <w:rsid w:val="00C673C6"/>
    <w:rsid w:val="00C6742B"/>
    <w:rsid w:val="00C678E1"/>
    <w:rsid w:val="00C701E4"/>
    <w:rsid w:val="00C70366"/>
    <w:rsid w:val="00C7078E"/>
    <w:rsid w:val="00C709C5"/>
    <w:rsid w:val="00C70F8A"/>
    <w:rsid w:val="00C710BB"/>
    <w:rsid w:val="00C7113F"/>
    <w:rsid w:val="00C71440"/>
    <w:rsid w:val="00C718B9"/>
    <w:rsid w:val="00C71BE2"/>
    <w:rsid w:val="00C71F0E"/>
    <w:rsid w:val="00C7261E"/>
    <w:rsid w:val="00C7279B"/>
    <w:rsid w:val="00C728F3"/>
    <w:rsid w:val="00C72A0D"/>
    <w:rsid w:val="00C72A75"/>
    <w:rsid w:val="00C72DE3"/>
    <w:rsid w:val="00C7327F"/>
    <w:rsid w:val="00C73569"/>
    <w:rsid w:val="00C735BC"/>
    <w:rsid w:val="00C736BD"/>
    <w:rsid w:val="00C73943"/>
    <w:rsid w:val="00C739F6"/>
    <w:rsid w:val="00C73AE7"/>
    <w:rsid w:val="00C73D21"/>
    <w:rsid w:val="00C74210"/>
    <w:rsid w:val="00C74944"/>
    <w:rsid w:val="00C74B12"/>
    <w:rsid w:val="00C7502D"/>
    <w:rsid w:val="00C75279"/>
    <w:rsid w:val="00C752D6"/>
    <w:rsid w:val="00C7532B"/>
    <w:rsid w:val="00C7539A"/>
    <w:rsid w:val="00C754FE"/>
    <w:rsid w:val="00C75630"/>
    <w:rsid w:val="00C75729"/>
    <w:rsid w:val="00C75820"/>
    <w:rsid w:val="00C7608D"/>
    <w:rsid w:val="00C76097"/>
    <w:rsid w:val="00C760E0"/>
    <w:rsid w:val="00C764DF"/>
    <w:rsid w:val="00C765DB"/>
    <w:rsid w:val="00C765E5"/>
    <w:rsid w:val="00C768FA"/>
    <w:rsid w:val="00C76ACF"/>
    <w:rsid w:val="00C76B11"/>
    <w:rsid w:val="00C76E1D"/>
    <w:rsid w:val="00C774E2"/>
    <w:rsid w:val="00C77943"/>
    <w:rsid w:val="00C77979"/>
    <w:rsid w:val="00C779CD"/>
    <w:rsid w:val="00C802C1"/>
    <w:rsid w:val="00C80384"/>
    <w:rsid w:val="00C8099D"/>
    <w:rsid w:val="00C809F1"/>
    <w:rsid w:val="00C80C1F"/>
    <w:rsid w:val="00C80C42"/>
    <w:rsid w:val="00C80DD1"/>
    <w:rsid w:val="00C81102"/>
    <w:rsid w:val="00C819ED"/>
    <w:rsid w:val="00C81A9F"/>
    <w:rsid w:val="00C81E6F"/>
    <w:rsid w:val="00C81FEB"/>
    <w:rsid w:val="00C828DC"/>
    <w:rsid w:val="00C82A83"/>
    <w:rsid w:val="00C82D3D"/>
    <w:rsid w:val="00C82D60"/>
    <w:rsid w:val="00C82E29"/>
    <w:rsid w:val="00C8308A"/>
    <w:rsid w:val="00C83593"/>
    <w:rsid w:val="00C835B3"/>
    <w:rsid w:val="00C83A92"/>
    <w:rsid w:val="00C83C0E"/>
    <w:rsid w:val="00C83F56"/>
    <w:rsid w:val="00C8443F"/>
    <w:rsid w:val="00C8452F"/>
    <w:rsid w:val="00C8488E"/>
    <w:rsid w:val="00C84A5E"/>
    <w:rsid w:val="00C84A72"/>
    <w:rsid w:val="00C84B1E"/>
    <w:rsid w:val="00C84B24"/>
    <w:rsid w:val="00C84B27"/>
    <w:rsid w:val="00C84C8F"/>
    <w:rsid w:val="00C8530E"/>
    <w:rsid w:val="00C85B54"/>
    <w:rsid w:val="00C85C05"/>
    <w:rsid w:val="00C86346"/>
    <w:rsid w:val="00C864A3"/>
    <w:rsid w:val="00C86AE1"/>
    <w:rsid w:val="00C86E49"/>
    <w:rsid w:val="00C87A4E"/>
    <w:rsid w:val="00C87D93"/>
    <w:rsid w:val="00C87DED"/>
    <w:rsid w:val="00C87E4B"/>
    <w:rsid w:val="00C87F4E"/>
    <w:rsid w:val="00C906AA"/>
    <w:rsid w:val="00C9074A"/>
    <w:rsid w:val="00C90C09"/>
    <w:rsid w:val="00C90D84"/>
    <w:rsid w:val="00C91025"/>
    <w:rsid w:val="00C91173"/>
    <w:rsid w:val="00C914BA"/>
    <w:rsid w:val="00C921E0"/>
    <w:rsid w:val="00C9274C"/>
    <w:rsid w:val="00C92DA4"/>
    <w:rsid w:val="00C92E84"/>
    <w:rsid w:val="00C92F38"/>
    <w:rsid w:val="00C92F4D"/>
    <w:rsid w:val="00C92FA6"/>
    <w:rsid w:val="00C930C8"/>
    <w:rsid w:val="00C93828"/>
    <w:rsid w:val="00C93843"/>
    <w:rsid w:val="00C93AAE"/>
    <w:rsid w:val="00C93F2A"/>
    <w:rsid w:val="00C93F9F"/>
    <w:rsid w:val="00C942AD"/>
    <w:rsid w:val="00C94566"/>
    <w:rsid w:val="00C94929"/>
    <w:rsid w:val="00C94EB2"/>
    <w:rsid w:val="00C95281"/>
    <w:rsid w:val="00C955B4"/>
    <w:rsid w:val="00C95678"/>
    <w:rsid w:val="00C95777"/>
    <w:rsid w:val="00C95A24"/>
    <w:rsid w:val="00C95FA5"/>
    <w:rsid w:val="00C961A3"/>
    <w:rsid w:val="00C96308"/>
    <w:rsid w:val="00C963C7"/>
    <w:rsid w:val="00C967BC"/>
    <w:rsid w:val="00C967CD"/>
    <w:rsid w:val="00C96A9C"/>
    <w:rsid w:val="00C96B5F"/>
    <w:rsid w:val="00C96E7D"/>
    <w:rsid w:val="00C96FBB"/>
    <w:rsid w:val="00C97723"/>
    <w:rsid w:val="00C977BF"/>
    <w:rsid w:val="00C979DB"/>
    <w:rsid w:val="00C97A85"/>
    <w:rsid w:val="00CA003B"/>
    <w:rsid w:val="00CA0440"/>
    <w:rsid w:val="00CA065C"/>
    <w:rsid w:val="00CA07F1"/>
    <w:rsid w:val="00CA0EF5"/>
    <w:rsid w:val="00CA1824"/>
    <w:rsid w:val="00CA183A"/>
    <w:rsid w:val="00CA1881"/>
    <w:rsid w:val="00CA19CA"/>
    <w:rsid w:val="00CA1D1C"/>
    <w:rsid w:val="00CA237A"/>
    <w:rsid w:val="00CA23BA"/>
    <w:rsid w:val="00CA2407"/>
    <w:rsid w:val="00CA2560"/>
    <w:rsid w:val="00CA25C4"/>
    <w:rsid w:val="00CA2A91"/>
    <w:rsid w:val="00CA31B9"/>
    <w:rsid w:val="00CA3248"/>
    <w:rsid w:val="00CA360E"/>
    <w:rsid w:val="00CA36F7"/>
    <w:rsid w:val="00CA3BA9"/>
    <w:rsid w:val="00CA415A"/>
    <w:rsid w:val="00CA4566"/>
    <w:rsid w:val="00CA481D"/>
    <w:rsid w:val="00CA4A23"/>
    <w:rsid w:val="00CA4D4A"/>
    <w:rsid w:val="00CA5026"/>
    <w:rsid w:val="00CA5097"/>
    <w:rsid w:val="00CA50BA"/>
    <w:rsid w:val="00CA50F4"/>
    <w:rsid w:val="00CA53AA"/>
    <w:rsid w:val="00CA5E9E"/>
    <w:rsid w:val="00CA609F"/>
    <w:rsid w:val="00CA60EF"/>
    <w:rsid w:val="00CA633E"/>
    <w:rsid w:val="00CA64DD"/>
    <w:rsid w:val="00CA664F"/>
    <w:rsid w:val="00CA6990"/>
    <w:rsid w:val="00CA699F"/>
    <w:rsid w:val="00CA6BE4"/>
    <w:rsid w:val="00CA70AE"/>
    <w:rsid w:val="00CA725C"/>
    <w:rsid w:val="00CA7444"/>
    <w:rsid w:val="00CA7BF0"/>
    <w:rsid w:val="00CB04E9"/>
    <w:rsid w:val="00CB0596"/>
    <w:rsid w:val="00CB0802"/>
    <w:rsid w:val="00CB08BB"/>
    <w:rsid w:val="00CB099A"/>
    <w:rsid w:val="00CB0B42"/>
    <w:rsid w:val="00CB0C55"/>
    <w:rsid w:val="00CB0CFC"/>
    <w:rsid w:val="00CB0D57"/>
    <w:rsid w:val="00CB0FA4"/>
    <w:rsid w:val="00CB17A5"/>
    <w:rsid w:val="00CB1D82"/>
    <w:rsid w:val="00CB1DCF"/>
    <w:rsid w:val="00CB216A"/>
    <w:rsid w:val="00CB2248"/>
    <w:rsid w:val="00CB2694"/>
    <w:rsid w:val="00CB281F"/>
    <w:rsid w:val="00CB2F67"/>
    <w:rsid w:val="00CB3119"/>
    <w:rsid w:val="00CB3313"/>
    <w:rsid w:val="00CB37CE"/>
    <w:rsid w:val="00CB37FD"/>
    <w:rsid w:val="00CB39DD"/>
    <w:rsid w:val="00CB3CBB"/>
    <w:rsid w:val="00CB3DEE"/>
    <w:rsid w:val="00CB4152"/>
    <w:rsid w:val="00CB417C"/>
    <w:rsid w:val="00CB44EB"/>
    <w:rsid w:val="00CB4923"/>
    <w:rsid w:val="00CB4A6A"/>
    <w:rsid w:val="00CB4B5D"/>
    <w:rsid w:val="00CB5275"/>
    <w:rsid w:val="00CB5293"/>
    <w:rsid w:val="00CB531D"/>
    <w:rsid w:val="00CB5349"/>
    <w:rsid w:val="00CB53BA"/>
    <w:rsid w:val="00CB556A"/>
    <w:rsid w:val="00CB5585"/>
    <w:rsid w:val="00CB58CD"/>
    <w:rsid w:val="00CB5A84"/>
    <w:rsid w:val="00CB5F5C"/>
    <w:rsid w:val="00CB63A1"/>
    <w:rsid w:val="00CB72BC"/>
    <w:rsid w:val="00CB73AF"/>
    <w:rsid w:val="00CB7402"/>
    <w:rsid w:val="00CB7676"/>
    <w:rsid w:val="00CB7E4F"/>
    <w:rsid w:val="00CB7F76"/>
    <w:rsid w:val="00CB7FF2"/>
    <w:rsid w:val="00CC03B4"/>
    <w:rsid w:val="00CC053E"/>
    <w:rsid w:val="00CC07F2"/>
    <w:rsid w:val="00CC0DC3"/>
    <w:rsid w:val="00CC12D8"/>
    <w:rsid w:val="00CC21BB"/>
    <w:rsid w:val="00CC229F"/>
    <w:rsid w:val="00CC26C6"/>
    <w:rsid w:val="00CC277B"/>
    <w:rsid w:val="00CC32E1"/>
    <w:rsid w:val="00CC37A2"/>
    <w:rsid w:val="00CC3E0A"/>
    <w:rsid w:val="00CC44A8"/>
    <w:rsid w:val="00CC4540"/>
    <w:rsid w:val="00CC4700"/>
    <w:rsid w:val="00CC4873"/>
    <w:rsid w:val="00CC49FB"/>
    <w:rsid w:val="00CC4A12"/>
    <w:rsid w:val="00CC4A16"/>
    <w:rsid w:val="00CC5B62"/>
    <w:rsid w:val="00CC5F3D"/>
    <w:rsid w:val="00CC5F73"/>
    <w:rsid w:val="00CC61C2"/>
    <w:rsid w:val="00CC61F3"/>
    <w:rsid w:val="00CC62F5"/>
    <w:rsid w:val="00CC6561"/>
    <w:rsid w:val="00CC6898"/>
    <w:rsid w:val="00CC7127"/>
    <w:rsid w:val="00CC73D2"/>
    <w:rsid w:val="00CC75CB"/>
    <w:rsid w:val="00CC7ABE"/>
    <w:rsid w:val="00CD021C"/>
    <w:rsid w:val="00CD1321"/>
    <w:rsid w:val="00CD1A15"/>
    <w:rsid w:val="00CD1BC5"/>
    <w:rsid w:val="00CD1C9F"/>
    <w:rsid w:val="00CD1E88"/>
    <w:rsid w:val="00CD29F5"/>
    <w:rsid w:val="00CD2AF0"/>
    <w:rsid w:val="00CD2C29"/>
    <w:rsid w:val="00CD2DD2"/>
    <w:rsid w:val="00CD2EB1"/>
    <w:rsid w:val="00CD2FF8"/>
    <w:rsid w:val="00CD3413"/>
    <w:rsid w:val="00CD35ED"/>
    <w:rsid w:val="00CD390E"/>
    <w:rsid w:val="00CD42CC"/>
    <w:rsid w:val="00CD4485"/>
    <w:rsid w:val="00CD4518"/>
    <w:rsid w:val="00CD46EB"/>
    <w:rsid w:val="00CD4922"/>
    <w:rsid w:val="00CD4932"/>
    <w:rsid w:val="00CD50B3"/>
    <w:rsid w:val="00CD5467"/>
    <w:rsid w:val="00CD5474"/>
    <w:rsid w:val="00CD5741"/>
    <w:rsid w:val="00CD5751"/>
    <w:rsid w:val="00CD5818"/>
    <w:rsid w:val="00CD597A"/>
    <w:rsid w:val="00CD5EF8"/>
    <w:rsid w:val="00CD6546"/>
    <w:rsid w:val="00CD6809"/>
    <w:rsid w:val="00CD72C7"/>
    <w:rsid w:val="00CD7699"/>
    <w:rsid w:val="00CD7B27"/>
    <w:rsid w:val="00CD7C34"/>
    <w:rsid w:val="00CD7D3B"/>
    <w:rsid w:val="00CE0378"/>
    <w:rsid w:val="00CE04B7"/>
    <w:rsid w:val="00CE085E"/>
    <w:rsid w:val="00CE0D12"/>
    <w:rsid w:val="00CE0E8C"/>
    <w:rsid w:val="00CE0FEB"/>
    <w:rsid w:val="00CE1318"/>
    <w:rsid w:val="00CE1362"/>
    <w:rsid w:val="00CE13CB"/>
    <w:rsid w:val="00CE170F"/>
    <w:rsid w:val="00CE19F6"/>
    <w:rsid w:val="00CE21C0"/>
    <w:rsid w:val="00CE22A8"/>
    <w:rsid w:val="00CE2384"/>
    <w:rsid w:val="00CE2449"/>
    <w:rsid w:val="00CE24B2"/>
    <w:rsid w:val="00CE28CE"/>
    <w:rsid w:val="00CE2F98"/>
    <w:rsid w:val="00CE3319"/>
    <w:rsid w:val="00CE3382"/>
    <w:rsid w:val="00CE35D1"/>
    <w:rsid w:val="00CE390A"/>
    <w:rsid w:val="00CE3939"/>
    <w:rsid w:val="00CE3E38"/>
    <w:rsid w:val="00CE3ECB"/>
    <w:rsid w:val="00CE4915"/>
    <w:rsid w:val="00CE4FE6"/>
    <w:rsid w:val="00CE5155"/>
    <w:rsid w:val="00CE5961"/>
    <w:rsid w:val="00CE5A95"/>
    <w:rsid w:val="00CE5DD0"/>
    <w:rsid w:val="00CE6136"/>
    <w:rsid w:val="00CE619D"/>
    <w:rsid w:val="00CE628B"/>
    <w:rsid w:val="00CE64EA"/>
    <w:rsid w:val="00CE6776"/>
    <w:rsid w:val="00CE6E1B"/>
    <w:rsid w:val="00CE7671"/>
    <w:rsid w:val="00CE7943"/>
    <w:rsid w:val="00CE7CBB"/>
    <w:rsid w:val="00CE7E0F"/>
    <w:rsid w:val="00CF023C"/>
    <w:rsid w:val="00CF0528"/>
    <w:rsid w:val="00CF0652"/>
    <w:rsid w:val="00CF0695"/>
    <w:rsid w:val="00CF1036"/>
    <w:rsid w:val="00CF1A28"/>
    <w:rsid w:val="00CF1BA0"/>
    <w:rsid w:val="00CF249F"/>
    <w:rsid w:val="00CF27ED"/>
    <w:rsid w:val="00CF2D73"/>
    <w:rsid w:val="00CF3141"/>
    <w:rsid w:val="00CF3340"/>
    <w:rsid w:val="00CF367C"/>
    <w:rsid w:val="00CF36FC"/>
    <w:rsid w:val="00CF3DC4"/>
    <w:rsid w:val="00CF3FFF"/>
    <w:rsid w:val="00CF406C"/>
    <w:rsid w:val="00CF448F"/>
    <w:rsid w:val="00CF4764"/>
    <w:rsid w:val="00CF4883"/>
    <w:rsid w:val="00CF48C2"/>
    <w:rsid w:val="00CF4EA3"/>
    <w:rsid w:val="00CF5EC4"/>
    <w:rsid w:val="00CF624F"/>
    <w:rsid w:val="00CF66FE"/>
    <w:rsid w:val="00CF6A0D"/>
    <w:rsid w:val="00CF6A22"/>
    <w:rsid w:val="00CF6B36"/>
    <w:rsid w:val="00CF6C17"/>
    <w:rsid w:val="00CF715D"/>
    <w:rsid w:val="00CF74A1"/>
    <w:rsid w:val="00CF7564"/>
    <w:rsid w:val="00CF7C6F"/>
    <w:rsid w:val="00D004EA"/>
    <w:rsid w:val="00D00BEB"/>
    <w:rsid w:val="00D00E47"/>
    <w:rsid w:val="00D0125C"/>
    <w:rsid w:val="00D0135C"/>
    <w:rsid w:val="00D013DC"/>
    <w:rsid w:val="00D014CD"/>
    <w:rsid w:val="00D014F4"/>
    <w:rsid w:val="00D01550"/>
    <w:rsid w:val="00D015DD"/>
    <w:rsid w:val="00D015EE"/>
    <w:rsid w:val="00D016AC"/>
    <w:rsid w:val="00D018DE"/>
    <w:rsid w:val="00D02040"/>
    <w:rsid w:val="00D02810"/>
    <w:rsid w:val="00D02DBA"/>
    <w:rsid w:val="00D02EA7"/>
    <w:rsid w:val="00D02F9E"/>
    <w:rsid w:val="00D0337B"/>
    <w:rsid w:val="00D03455"/>
    <w:rsid w:val="00D03739"/>
    <w:rsid w:val="00D038E1"/>
    <w:rsid w:val="00D045A3"/>
    <w:rsid w:val="00D04A58"/>
    <w:rsid w:val="00D04A64"/>
    <w:rsid w:val="00D04E83"/>
    <w:rsid w:val="00D0513E"/>
    <w:rsid w:val="00D05218"/>
    <w:rsid w:val="00D05263"/>
    <w:rsid w:val="00D05CB2"/>
    <w:rsid w:val="00D05E0D"/>
    <w:rsid w:val="00D063FF"/>
    <w:rsid w:val="00D06D51"/>
    <w:rsid w:val="00D06D7D"/>
    <w:rsid w:val="00D07087"/>
    <w:rsid w:val="00D07290"/>
    <w:rsid w:val="00D0739F"/>
    <w:rsid w:val="00D07432"/>
    <w:rsid w:val="00D076AB"/>
    <w:rsid w:val="00D07975"/>
    <w:rsid w:val="00D07A0A"/>
    <w:rsid w:val="00D07ECA"/>
    <w:rsid w:val="00D07FAF"/>
    <w:rsid w:val="00D1018E"/>
    <w:rsid w:val="00D101E2"/>
    <w:rsid w:val="00D10559"/>
    <w:rsid w:val="00D1062B"/>
    <w:rsid w:val="00D1075E"/>
    <w:rsid w:val="00D11327"/>
    <w:rsid w:val="00D11558"/>
    <w:rsid w:val="00D117FA"/>
    <w:rsid w:val="00D11C99"/>
    <w:rsid w:val="00D11DE9"/>
    <w:rsid w:val="00D12048"/>
    <w:rsid w:val="00D134AB"/>
    <w:rsid w:val="00D139E9"/>
    <w:rsid w:val="00D13AC9"/>
    <w:rsid w:val="00D13D54"/>
    <w:rsid w:val="00D1435B"/>
    <w:rsid w:val="00D146F4"/>
    <w:rsid w:val="00D14770"/>
    <w:rsid w:val="00D150C9"/>
    <w:rsid w:val="00D15279"/>
    <w:rsid w:val="00D159B6"/>
    <w:rsid w:val="00D15CE2"/>
    <w:rsid w:val="00D15D73"/>
    <w:rsid w:val="00D15E4B"/>
    <w:rsid w:val="00D168B4"/>
    <w:rsid w:val="00D169DA"/>
    <w:rsid w:val="00D16A48"/>
    <w:rsid w:val="00D16C07"/>
    <w:rsid w:val="00D16E8B"/>
    <w:rsid w:val="00D178A9"/>
    <w:rsid w:val="00D17AA0"/>
    <w:rsid w:val="00D17B3D"/>
    <w:rsid w:val="00D17E20"/>
    <w:rsid w:val="00D17E6F"/>
    <w:rsid w:val="00D17EC2"/>
    <w:rsid w:val="00D20478"/>
    <w:rsid w:val="00D20580"/>
    <w:rsid w:val="00D206B7"/>
    <w:rsid w:val="00D206E6"/>
    <w:rsid w:val="00D20805"/>
    <w:rsid w:val="00D20B08"/>
    <w:rsid w:val="00D20DAC"/>
    <w:rsid w:val="00D20E16"/>
    <w:rsid w:val="00D20EB5"/>
    <w:rsid w:val="00D2126C"/>
    <w:rsid w:val="00D213CD"/>
    <w:rsid w:val="00D2140E"/>
    <w:rsid w:val="00D21984"/>
    <w:rsid w:val="00D21B7A"/>
    <w:rsid w:val="00D21BED"/>
    <w:rsid w:val="00D22287"/>
    <w:rsid w:val="00D222C2"/>
    <w:rsid w:val="00D2297F"/>
    <w:rsid w:val="00D22D00"/>
    <w:rsid w:val="00D22D8C"/>
    <w:rsid w:val="00D233B2"/>
    <w:rsid w:val="00D23471"/>
    <w:rsid w:val="00D23882"/>
    <w:rsid w:val="00D23960"/>
    <w:rsid w:val="00D23AFA"/>
    <w:rsid w:val="00D23DB6"/>
    <w:rsid w:val="00D24704"/>
    <w:rsid w:val="00D247ED"/>
    <w:rsid w:val="00D24D3B"/>
    <w:rsid w:val="00D25C19"/>
    <w:rsid w:val="00D2605B"/>
    <w:rsid w:val="00D260B0"/>
    <w:rsid w:val="00D26140"/>
    <w:rsid w:val="00D2636E"/>
    <w:rsid w:val="00D26454"/>
    <w:rsid w:val="00D268F3"/>
    <w:rsid w:val="00D26A3D"/>
    <w:rsid w:val="00D26E2D"/>
    <w:rsid w:val="00D27164"/>
    <w:rsid w:val="00D271BA"/>
    <w:rsid w:val="00D27A12"/>
    <w:rsid w:val="00D27E99"/>
    <w:rsid w:val="00D3007D"/>
    <w:rsid w:val="00D30103"/>
    <w:rsid w:val="00D30872"/>
    <w:rsid w:val="00D309FE"/>
    <w:rsid w:val="00D30A83"/>
    <w:rsid w:val="00D30AF5"/>
    <w:rsid w:val="00D31A68"/>
    <w:rsid w:val="00D31B76"/>
    <w:rsid w:val="00D31EFB"/>
    <w:rsid w:val="00D31F69"/>
    <w:rsid w:val="00D31F95"/>
    <w:rsid w:val="00D3258E"/>
    <w:rsid w:val="00D32614"/>
    <w:rsid w:val="00D32819"/>
    <w:rsid w:val="00D32A2B"/>
    <w:rsid w:val="00D32BA8"/>
    <w:rsid w:val="00D33629"/>
    <w:rsid w:val="00D33705"/>
    <w:rsid w:val="00D33B1D"/>
    <w:rsid w:val="00D342AE"/>
    <w:rsid w:val="00D34360"/>
    <w:rsid w:val="00D34419"/>
    <w:rsid w:val="00D3450E"/>
    <w:rsid w:val="00D34B1B"/>
    <w:rsid w:val="00D34B53"/>
    <w:rsid w:val="00D35346"/>
    <w:rsid w:val="00D3538E"/>
    <w:rsid w:val="00D35839"/>
    <w:rsid w:val="00D358FF"/>
    <w:rsid w:val="00D35AF5"/>
    <w:rsid w:val="00D35BEB"/>
    <w:rsid w:val="00D35E11"/>
    <w:rsid w:val="00D36201"/>
    <w:rsid w:val="00D36482"/>
    <w:rsid w:val="00D3651D"/>
    <w:rsid w:val="00D36BF9"/>
    <w:rsid w:val="00D36C38"/>
    <w:rsid w:val="00D36C54"/>
    <w:rsid w:val="00D36E95"/>
    <w:rsid w:val="00D372EC"/>
    <w:rsid w:val="00D3741A"/>
    <w:rsid w:val="00D37559"/>
    <w:rsid w:val="00D37749"/>
    <w:rsid w:val="00D37781"/>
    <w:rsid w:val="00D3797B"/>
    <w:rsid w:val="00D37C92"/>
    <w:rsid w:val="00D37FAF"/>
    <w:rsid w:val="00D4010B"/>
    <w:rsid w:val="00D40C0F"/>
    <w:rsid w:val="00D40D28"/>
    <w:rsid w:val="00D40DB8"/>
    <w:rsid w:val="00D40DE4"/>
    <w:rsid w:val="00D40EFF"/>
    <w:rsid w:val="00D40FDE"/>
    <w:rsid w:val="00D410F9"/>
    <w:rsid w:val="00D413D4"/>
    <w:rsid w:val="00D41474"/>
    <w:rsid w:val="00D414D0"/>
    <w:rsid w:val="00D4159A"/>
    <w:rsid w:val="00D420DD"/>
    <w:rsid w:val="00D4225C"/>
    <w:rsid w:val="00D42360"/>
    <w:rsid w:val="00D426D5"/>
    <w:rsid w:val="00D4275C"/>
    <w:rsid w:val="00D428F3"/>
    <w:rsid w:val="00D429B3"/>
    <w:rsid w:val="00D4374B"/>
    <w:rsid w:val="00D43E71"/>
    <w:rsid w:val="00D43F15"/>
    <w:rsid w:val="00D443DC"/>
    <w:rsid w:val="00D44496"/>
    <w:rsid w:val="00D4456E"/>
    <w:rsid w:val="00D448AC"/>
    <w:rsid w:val="00D44CE0"/>
    <w:rsid w:val="00D44F83"/>
    <w:rsid w:val="00D44FCB"/>
    <w:rsid w:val="00D453E4"/>
    <w:rsid w:val="00D45760"/>
    <w:rsid w:val="00D4577E"/>
    <w:rsid w:val="00D45EC3"/>
    <w:rsid w:val="00D45ECA"/>
    <w:rsid w:val="00D46086"/>
    <w:rsid w:val="00D46138"/>
    <w:rsid w:val="00D46272"/>
    <w:rsid w:val="00D46AAB"/>
    <w:rsid w:val="00D46D99"/>
    <w:rsid w:val="00D46E7D"/>
    <w:rsid w:val="00D46F40"/>
    <w:rsid w:val="00D47051"/>
    <w:rsid w:val="00D4726C"/>
    <w:rsid w:val="00D47402"/>
    <w:rsid w:val="00D47465"/>
    <w:rsid w:val="00D47BC1"/>
    <w:rsid w:val="00D47D3B"/>
    <w:rsid w:val="00D501A2"/>
    <w:rsid w:val="00D50312"/>
    <w:rsid w:val="00D504C0"/>
    <w:rsid w:val="00D506D1"/>
    <w:rsid w:val="00D507CB"/>
    <w:rsid w:val="00D509EC"/>
    <w:rsid w:val="00D50F2A"/>
    <w:rsid w:val="00D512AB"/>
    <w:rsid w:val="00D5130F"/>
    <w:rsid w:val="00D51319"/>
    <w:rsid w:val="00D51567"/>
    <w:rsid w:val="00D5163C"/>
    <w:rsid w:val="00D519E8"/>
    <w:rsid w:val="00D51D14"/>
    <w:rsid w:val="00D51E62"/>
    <w:rsid w:val="00D51F2D"/>
    <w:rsid w:val="00D51FFC"/>
    <w:rsid w:val="00D52065"/>
    <w:rsid w:val="00D521CC"/>
    <w:rsid w:val="00D5235D"/>
    <w:rsid w:val="00D52A9A"/>
    <w:rsid w:val="00D52B27"/>
    <w:rsid w:val="00D52FD8"/>
    <w:rsid w:val="00D5304A"/>
    <w:rsid w:val="00D53206"/>
    <w:rsid w:val="00D532F8"/>
    <w:rsid w:val="00D53AEB"/>
    <w:rsid w:val="00D54278"/>
    <w:rsid w:val="00D54282"/>
    <w:rsid w:val="00D54556"/>
    <w:rsid w:val="00D5485B"/>
    <w:rsid w:val="00D54A53"/>
    <w:rsid w:val="00D54BA7"/>
    <w:rsid w:val="00D55223"/>
    <w:rsid w:val="00D5527C"/>
    <w:rsid w:val="00D552AC"/>
    <w:rsid w:val="00D55425"/>
    <w:rsid w:val="00D55BA6"/>
    <w:rsid w:val="00D55D7F"/>
    <w:rsid w:val="00D560D4"/>
    <w:rsid w:val="00D56344"/>
    <w:rsid w:val="00D5640E"/>
    <w:rsid w:val="00D56511"/>
    <w:rsid w:val="00D5657D"/>
    <w:rsid w:val="00D565B6"/>
    <w:rsid w:val="00D5696A"/>
    <w:rsid w:val="00D56985"/>
    <w:rsid w:val="00D56A91"/>
    <w:rsid w:val="00D56B22"/>
    <w:rsid w:val="00D56C38"/>
    <w:rsid w:val="00D572E2"/>
    <w:rsid w:val="00D573CE"/>
    <w:rsid w:val="00D573DB"/>
    <w:rsid w:val="00D5798F"/>
    <w:rsid w:val="00D57C56"/>
    <w:rsid w:val="00D602CC"/>
    <w:rsid w:val="00D60503"/>
    <w:rsid w:val="00D60B0B"/>
    <w:rsid w:val="00D610CD"/>
    <w:rsid w:val="00D6143D"/>
    <w:rsid w:val="00D616C9"/>
    <w:rsid w:val="00D618C0"/>
    <w:rsid w:val="00D61B91"/>
    <w:rsid w:val="00D61EE9"/>
    <w:rsid w:val="00D62068"/>
    <w:rsid w:val="00D62589"/>
    <w:rsid w:val="00D62782"/>
    <w:rsid w:val="00D628C4"/>
    <w:rsid w:val="00D62AF0"/>
    <w:rsid w:val="00D62F64"/>
    <w:rsid w:val="00D6301E"/>
    <w:rsid w:val="00D632DC"/>
    <w:rsid w:val="00D63314"/>
    <w:rsid w:val="00D63518"/>
    <w:rsid w:val="00D6381F"/>
    <w:rsid w:val="00D6391C"/>
    <w:rsid w:val="00D63944"/>
    <w:rsid w:val="00D63C3B"/>
    <w:rsid w:val="00D640E4"/>
    <w:rsid w:val="00D641BF"/>
    <w:rsid w:val="00D64228"/>
    <w:rsid w:val="00D647BD"/>
    <w:rsid w:val="00D64C91"/>
    <w:rsid w:val="00D64D25"/>
    <w:rsid w:val="00D64D55"/>
    <w:rsid w:val="00D65050"/>
    <w:rsid w:val="00D651C0"/>
    <w:rsid w:val="00D658B1"/>
    <w:rsid w:val="00D659F6"/>
    <w:rsid w:val="00D65A6F"/>
    <w:rsid w:val="00D65AD4"/>
    <w:rsid w:val="00D6625D"/>
    <w:rsid w:val="00D662B1"/>
    <w:rsid w:val="00D6730B"/>
    <w:rsid w:val="00D67374"/>
    <w:rsid w:val="00D675E6"/>
    <w:rsid w:val="00D67742"/>
    <w:rsid w:val="00D67899"/>
    <w:rsid w:val="00D6796A"/>
    <w:rsid w:val="00D67B0B"/>
    <w:rsid w:val="00D67C4C"/>
    <w:rsid w:val="00D67EDF"/>
    <w:rsid w:val="00D701EB"/>
    <w:rsid w:val="00D70795"/>
    <w:rsid w:val="00D7099E"/>
    <w:rsid w:val="00D70CCD"/>
    <w:rsid w:val="00D70D22"/>
    <w:rsid w:val="00D70D36"/>
    <w:rsid w:val="00D70DBB"/>
    <w:rsid w:val="00D710F4"/>
    <w:rsid w:val="00D712A2"/>
    <w:rsid w:val="00D71845"/>
    <w:rsid w:val="00D718FB"/>
    <w:rsid w:val="00D7192E"/>
    <w:rsid w:val="00D72307"/>
    <w:rsid w:val="00D7236E"/>
    <w:rsid w:val="00D7275B"/>
    <w:rsid w:val="00D729BF"/>
    <w:rsid w:val="00D72CA0"/>
    <w:rsid w:val="00D72FFB"/>
    <w:rsid w:val="00D731AE"/>
    <w:rsid w:val="00D7328E"/>
    <w:rsid w:val="00D736EC"/>
    <w:rsid w:val="00D7397D"/>
    <w:rsid w:val="00D73CAF"/>
    <w:rsid w:val="00D73FA1"/>
    <w:rsid w:val="00D7437C"/>
    <w:rsid w:val="00D743CF"/>
    <w:rsid w:val="00D745AD"/>
    <w:rsid w:val="00D74A26"/>
    <w:rsid w:val="00D74B2C"/>
    <w:rsid w:val="00D74DB2"/>
    <w:rsid w:val="00D754E7"/>
    <w:rsid w:val="00D75788"/>
    <w:rsid w:val="00D75CF0"/>
    <w:rsid w:val="00D76D1C"/>
    <w:rsid w:val="00D76EAA"/>
    <w:rsid w:val="00D76EC6"/>
    <w:rsid w:val="00D76F17"/>
    <w:rsid w:val="00D76F54"/>
    <w:rsid w:val="00D77316"/>
    <w:rsid w:val="00D77F65"/>
    <w:rsid w:val="00D80231"/>
    <w:rsid w:val="00D802CD"/>
    <w:rsid w:val="00D80588"/>
    <w:rsid w:val="00D80C3C"/>
    <w:rsid w:val="00D80DFD"/>
    <w:rsid w:val="00D80E35"/>
    <w:rsid w:val="00D80E37"/>
    <w:rsid w:val="00D80E90"/>
    <w:rsid w:val="00D80F80"/>
    <w:rsid w:val="00D810D1"/>
    <w:rsid w:val="00D81414"/>
    <w:rsid w:val="00D81752"/>
    <w:rsid w:val="00D81B08"/>
    <w:rsid w:val="00D81D8F"/>
    <w:rsid w:val="00D81E31"/>
    <w:rsid w:val="00D82167"/>
    <w:rsid w:val="00D82250"/>
    <w:rsid w:val="00D8238A"/>
    <w:rsid w:val="00D82519"/>
    <w:rsid w:val="00D8251C"/>
    <w:rsid w:val="00D827D1"/>
    <w:rsid w:val="00D82B11"/>
    <w:rsid w:val="00D82C3F"/>
    <w:rsid w:val="00D83157"/>
    <w:rsid w:val="00D83683"/>
    <w:rsid w:val="00D83922"/>
    <w:rsid w:val="00D83A26"/>
    <w:rsid w:val="00D83B5D"/>
    <w:rsid w:val="00D83E1E"/>
    <w:rsid w:val="00D83E5C"/>
    <w:rsid w:val="00D83F15"/>
    <w:rsid w:val="00D84227"/>
    <w:rsid w:val="00D848D7"/>
    <w:rsid w:val="00D84917"/>
    <w:rsid w:val="00D84C83"/>
    <w:rsid w:val="00D852E3"/>
    <w:rsid w:val="00D858C3"/>
    <w:rsid w:val="00D86114"/>
    <w:rsid w:val="00D86303"/>
    <w:rsid w:val="00D86545"/>
    <w:rsid w:val="00D86843"/>
    <w:rsid w:val="00D86C35"/>
    <w:rsid w:val="00D87209"/>
    <w:rsid w:val="00D87289"/>
    <w:rsid w:val="00D874A9"/>
    <w:rsid w:val="00D87617"/>
    <w:rsid w:val="00D87A17"/>
    <w:rsid w:val="00D87C68"/>
    <w:rsid w:val="00D87E01"/>
    <w:rsid w:val="00D87E08"/>
    <w:rsid w:val="00D90211"/>
    <w:rsid w:val="00D9043B"/>
    <w:rsid w:val="00D90501"/>
    <w:rsid w:val="00D905F9"/>
    <w:rsid w:val="00D90DA6"/>
    <w:rsid w:val="00D90E96"/>
    <w:rsid w:val="00D90F22"/>
    <w:rsid w:val="00D90FF2"/>
    <w:rsid w:val="00D91D17"/>
    <w:rsid w:val="00D91D2B"/>
    <w:rsid w:val="00D91EC7"/>
    <w:rsid w:val="00D922DA"/>
    <w:rsid w:val="00D9238C"/>
    <w:rsid w:val="00D924E5"/>
    <w:rsid w:val="00D92696"/>
    <w:rsid w:val="00D926DC"/>
    <w:rsid w:val="00D927E4"/>
    <w:rsid w:val="00D92812"/>
    <w:rsid w:val="00D92855"/>
    <w:rsid w:val="00D92E2E"/>
    <w:rsid w:val="00D93017"/>
    <w:rsid w:val="00D9318A"/>
    <w:rsid w:val="00D93249"/>
    <w:rsid w:val="00D9354C"/>
    <w:rsid w:val="00D938C9"/>
    <w:rsid w:val="00D94866"/>
    <w:rsid w:val="00D94B33"/>
    <w:rsid w:val="00D94B58"/>
    <w:rsid w:val="00D95181"/>
    <w:rsid w:val="00D9519F"/>
    <w:rsid w:val="00D9534E"/>
    <w:rsid w:val="00D9541D"/>
    <w:rsid w:val="00D95A90"/>
    <w:rsid w:val="00D962C4"/>
    <w:rsid w:val="00D962FB"/>
    <w:rsid w:val="00D9639F"/>
    <w:rsid w:val="00D965E2"/>
    <w:rsid w:val="00D968A6"/>
    <w:rsid w:val="00D96C1B"/>
    <w:rsid w:val="00D96C52"/>
    <w:rsid w:val="00D97673"/>
    <w:rsid w:val="00D97D20"/>
    <w:rsid w:val="00DA0164"/>
    <w:rsid w:val="00DA03C1"/>
    <w:rsid w:val="00DA09B5"/>
    <w:rsid w:val="00DA0B31"/>
    <w:rsid w:val="00DA0D96"/>
    <w:rsid w:val="00DA1006"/>
    <w:rsid w:val="00DA13EC"/>
    <w:rsid w:val="00DA16DD"/>
    <w:rsid w:val="00DA18C3"/>
    <w:rsid w:val="00DA1B85"/>
    <w:rsid w:val="00DA1C4D"/>
    <w:rsid w:val="00DA1E1A"/>
    <w:rsid w:val="00DA1EFB"/>
    <w:rsid w:val="00DA210D"/>
    <w:rsid w:val="00DA2821"/>
    <w:rsid w:val="00DA2E89"/>
    <w:rsid w:val="00DA3C10"/>
    <w:rsid w:val="00DA3E15"/>
    <w:rsid w:val="00DA3E1E"/>
    <w:rsid w:val="00DA3E40"/>
    <w:rsid w:val="00DA3FA9"/>
    <w:rsid w:val="00DA3FB5"/>
    <w:rsid w:val="00DA49BD"/>
    <w:rsid w:val="00DA4B43"/>
    <w:rsid w:val="00DA4C95"/>
    <w:rsid w:val="00DA4C9A"/>
    <w:rsid w:val="00DA4D84"/>
    <w:rsid w:val="00DA4E2A"/>
    <w:rsid w:val="00DA4F23"/>
    <w:rsid w:val="00DA520E"/>
    <w:rsid w:val="00DA52C0"/>
    <w:rsid w:val="00DA5322"/>
    <w:rsid w:val="00DA5328"/>
    <w:rsid w:val="00DA54F8"/>
    <w:rsid w:val="00DA5547"/>
    <w:rsid w:val="00DA5933"/>
    <w:rsid w:val="00DA5A1D"/>
    <w:rsid w:val="00DA5B7B"/>
    <w:rsid w:val="00DA5D4E"/>
    <w:rsid w:val="00DA5FED"/>
    <w:rsid w:val="00DA5FF1"/>
    <w:rsid w:val="00DA62B8"/>
    <w:rsid w:val="00DA6A2A"/>
    <w:rsid w:val="00DA6B43"/>
    <w:rsid w:val="00DA6BBF"/>
    <w:rsid w:val="00DA7402"/>
    <w:rsid w:val="00DA77EE"/>
    <w:rsid w:val="00DA7B16"/>
    <w:rsid w:val="00DA7B44"/>
    <w:rsid w:val="00DA7C53"/>
    <w:rsid w:val="00DA7CB8"/>
    <w:rsid w:val="00DB008E"/>
    <w:rsid w:val="00DB05F5"/>
    <w:rsid w:val="00DB0CD6"/>
    <w:rsid w:val="00DB13D2"/>
    <w:rsid w:val="00DB16FF"/>
    <w:rsid w:val="00DB18FA"/>
    <w:rsid w:val="00DB2195"/>
    <w:rsid w:val="00DB29F9"/>
    <w:rsid w:val="00DB2CD1"/>
    <w:rsid w:val="00DB2D93"/>
    <w:rsid w:val="00DB2DBB"/>
    <w:rsid w:val="00DB2E99"/>
    <w:rsid w:val="00DB2F04"/>
    <w:rsid w:val="00DB2FAD"/>
    <w:rsid w:val="00DB3A3E"/>
    <w:rsid w:val="00DB3FDB"/>
    <w:rsid w:val="00DB4A97"/>
    <w:rsid w:val="00DB4EB3"/>
    <w:rsid w:val="00DB520F"/>
    <w:rsid w:val="00DB5230"/>
    <w:rsid w:val="00DB53E9"/>
    <w:rsid w:val="00DB54CA"/>
    <w:rsid w:val="00DB5ABB"/>
    <w:rsid w:val="00DB5D51"/>
    <w:rsid w:val="00DB5EC9"/>
    <w:rsid w:val="00DB6010"/>
    <w:rsid w:val="00DB604A"/>
    <w:rsid w:val="00DB6A59"/>
    <w:rsid w:val="00DB6CC4"/>
    <w:rsid w:val="00DB7075"/>
    <w:rsid w:val="00DB739C"/>
    <w:rsid w:val="00DB752E"/>
    <w:rsid w:val="00DB7585"/>
    <w:rsid w:val="00DB75D4"/>
    <w:rsid w:val="00DB7749"/>
    <w:rsid w:val="00DB7D22"/>
    <w:rsid w:val="00DB7F61"/>
    <w:rsid w:val="00DC02F7"/>
    <w:rsid w:val="00DC045C"/>
    <w:rsid w:val="00DC05C1"/>
    <w:rsid w:val="00DC08ED"/>
    <w:rsid w:val="00DC098D"/>
    <w:rsid w:val="00DC0AF7"/>
    <w:rsid w:val="00DC0C85"/>
    <w:rsid w:val="00DC0C97"/>
    <w:rsid w:val="00DC0D62"/>
    <w:rsid w:val="00DC12EC"/>
    <w:rsid w:val="00DC13BD"/>
    <w:rsid w:val="00DC147C"/>
    <w:rsid w:val="00DC16DA"/>
    <w:rsid w:val="00DC1FD2"/>
    <w:rsid w:val="00DC2619"/>
    <w:rsid w:val="00DC2AE0"/>
    <w:rsid w:val="00DC2BE4"/>
    <w:rsid w:val="00DC33ED"/>
    <w:rsid w:val="00DC3579"/>
    <w:rsid w:val="00DC377C"/>
    <w:rsid w:val="00DC39E5"/>
    <w:rsid w:val="00DC3A48"/>
    <w:rsid w:val="00DC3BA0"/>
    <w:rsid w:val="00DC3BC5"/>
    <w:rsid w:val="00DC3CE8"/>
    <w:rsid w:val="00DC559A"/>
    <w:rsid w:val="00DC5738"/>
    <w:rsid w:val="00DC5E7E"/>
    <w:rsid w:val="00DC6066"/>
    <w:rsid w:val="00DC65FA"/>
    <w:rsid w:val="00DC6A43"/>
    <w:rsid w:val="00DC749D"/>
    <w:rsid w:val="00DC786F"/>
    <w:rsid w:val="00DC7D9D"/>
    <w:rsid w:val="00DC7E31"/>
    <w:rsid w:val="00DC7EE1"/>
    <w:rsid w:val="00DD0657"/>
    <w:rsid w:val="00DD0C0B"/>
    <w:rsid w:val="00DD0E19"/>
    <w:rsid w:val="00DD1060"/>
    <w:rsid w:val="00DD1515"/>
    <w:rsid w:val="00DD173E"/>
    <w:rsid w:val="00DD1794"/>
    <w:rsid w:val="00DD1C24"/>
    <w:rsid w:val="00DD23A0"/>
    <w:rsid w:val="00DD2826"/>
    <w:rsid w:val="00DD3120"/>
    <w:rsid w:val="00DD358F"/>
    <w:rsid w:val="00DD3648"/>
    <w:rsid w:val="00DD389D"/>
    <w:rsid w:val="00DD39EA"/>
    <w:rsid w:val="00DD3D58"/>
    <w:rsid w:val="00DD400B"/>
    <w:rsid w:val="00DD4912"/>
    <w:rsid w:val="00DD4959"/>
    <w:rsid w:val="00DD4DB0"/>
    <w:rsid w:val="00DD5097"/>
    <w:rsid w:val="00DD5255"/>
    <w:rsid w:val="00DD53CA"/>
    <w:rsid w:val="00DD5425"/>
    <w:rsid w:val="00DD579B"/>
    <w:rsid w:val="00DD606D"/>
    <w:rsid w:val="00DD62AE"/>
    <w:rsid w:val="00DD65E1"/>
    <w:rsid w:val="00DD664C"/>
    <w:rsid w:val="00DD6917"/>
    <w:rsid w:val="00DD701D"/>
    <w:rsid w:val="00DD71F7"/>
    <w:rsid w:val="00DD7219"/>
    <w:rsid w:val="00DD726D"/>
    <w:rsid w:val="00DD7382"/>
    <w:rsid w:val="00DD7BBC"/>
    <w:rsid w:val="00DD7C45"/>
    <w:rsid w:val="00DD7C46"/>
    <w:rsid w:val="00DE026A"/>
    <w:rsid w:val="00DE0323"/>
    <w:rsid w:val="00DE0423"/>
    <w:rsid w:val="00DE08BC"/>
    <w:rsid w:val="00DE09AC"/>
    <w:rsid w:val="00DE0AB2"/>
    <w:rsid w:val="00DE0C76"/>
    <w:rsid w:val="00DE0D93"/>
    <w:rsid w:val="00DE1107"/>
    <w:rsid w:val="00DE1239"/>
    <w:rsid w:val="00DE13BB"/>
    <w:rsid w:val="00DE1554"/>
    <w:rsid w:val="00DE1A1F"/>
    <w:rsid w:val="00DE1C81"/>
    <w:rsid w:val="00DE1F53"/>
    <w:rsid w:val="00DE20B3"/>
    <w:rsid w:val="00DE2332"/>
    <w:rsid w:val="00DE2349"/>
    <w:rsid w:val="00DE2CCA"/>
    <w:rsid w:val="00DE2D45"/>
    <w:rsid w:val="00DE2D85"/>
    <w:rsid w:val="00DE3407"/>
    <w:rsid w:val="00DE355F"/>
    <w:rsid w:val="00DE3832"/>
    <w:rsid w:val="00DE399D"/>
    <w:rsid w:val="00DE3E9F"/>
    <w:rsid w:val="00DE41FE"/>
    <w:rsid w:val="00DE41FF"/>
    <w:rsid w:val="00DE4217"/>
    <w:rsid w:val="00DE48DA"/>
    <w:rsid w:val="00DE49A4"/>
    <w:rsid w:val="00DE4C50"/>
    <w:rsid w:val="00DE503F"/>
    <w:rsid w:val="00DE5A11"/>
    <w:rsid w:val="00DE5DDD"/>
    <w:rsid w:val="00DE60DE"/>
    <w:rsid w:val="00DE60F8"/>
    <w:rsid w:val="00DE6801"/>
    <w:rsid w:val="00DE7029"/>
    <w:rsid w:val="00DE70DC"/>
    <w:rsid w:val="00DE7107"/>
    <w:rsid w:val="00DE736C"/>
    <w:rsid w:val="00DE761A"/>
    <w:rsid w:val="00DE76F6"/>
    <w:rsid w:val="00DE77A3"/>
    <w:rsid w:val="00DE7948"/>
    <w:rsid w:val="00DE7AF8"/>
    <w:rsid w:val="00DE7AFF"/>
    <w:rsid w:val="00DE7B56"/>
    <w:rsid w:val="00DF029E"/>
    <w:rsid w:val="00DF0342"/>
    <w:rsid w:val="00DF09ED"/>
    <w:rsid w:val="00DF0A79"/>
    <w:rsid w:val="00DF0ACF"/>
    <w:rsid w:val="00DF0B61"/>
    <w:rsid w:val="00DF0DED"/>
    <w:rsid w:val="00DF14F6"/>
    <w:rsid w:val="00DF162B"/>
    <w:rsid w:val="00DF165C"/>
    <w:rsid w:val="00DF1C8A"/>
    <w:rsid w:val="00DF1E20"/>
    <w:rsid w:val="00DF22ED"/>
    <w:rsid w:val="00DF272A"/>
    <w:rsid w:val="00DF2B7F"/>
    <w:rsid w:val="00DF2DB5"/>
    <w:rsid w:val="00DF2F97"/>
    <w:rsid w:val="00DF300D"/>
    <w:rsid w:val="00DF3132"/>
    <w:rsid w:val="00DF31A3"/>
    <w:rsid w:val="00DF31DD"/>
    <w:rsid w:val="00DF3D57"/>
    <w:rsid w:val="00DF3E9B"/>
    <w:rsid w:val="00DF4112"/>
    <w:rsid w:val="00DF47A8"/>
    <w:rsid w:val="00DF4B29"/>
    <w:rsid w:val="00DF4D44"/>
    <w:rsid w:val="00DF4D9B"/>
    <w:rsid w:val="00DF5559"/>
    <w:rsid w:val="00DF59D5"/>
    <w:rsid w:val="00DF5E0E"/>
    <w:rsid w:val="00DF63C7"/>
    <w:rsid w:val="00DF6691"/>
    <w:rsid w:val="00DF6A0E"/>
    <w:rsid w:val="00DF6B1C"/>
    <w:rsid w:val="00DF6CA2"/>
    <w:rsid w:val="00DF70F0"/>
    <w:rsid w:val="00DF7410"/>
    <w:rsid w:val="00DF75F2"/>
    <w:rsid w:val="00DF7A22"/>
    <w:rsid w:val="00DF7ACA"/>
    <w:rsid w:val="00DF7D45"/>
    <w:rsid w:val="00E00DF6"/>
    <w:rsid w:val="00E01585"/>
    <w:rsid w:val="00E01C82"/>
    <w:rsid w:val="00E02020"/>
    <w:rsid w:val="00E022A4"/>
    <w:rsid w:val="00E022D2"/>
    <w:rsid w:val="00E02637"/>
    <w:rsid w:val="00E02896"/>
    <w:rsid w:val="00E029BA"/>
    <w:rsid w:val="00E02A44"/>
    <w:rsid w:val="00E02A56"/>
    <w:rsid w:val="00E02B05"/>
    <w:rsid w:val="00E031D0"/>
    <w:rsid w:val="00E032EE"/>
    <w:rsid w:val="00E034A9"/>
    <w:rsid w:val="00E039E1"/>
    <w:rsid w:val="00E03B0D"/>
    <w:rsid w:val="00E03B83"/>
    <w:rsid w:val="00E03FC0"/>
    <w:rsid w:val="00E04290"/>
    <w:rsid w:val="00E04337"/>
    <w:rsid w:val="00E046DC"/>
    <w:rsid w:val="00E0471B"/>
    <w:rsid w:val="00E04A32"/>
    <w:rsid w:val="00E04BF3"/>
    <w:rsid w:val="00E04C2C"/>
    <w:rsid w:val="00E04C47"/>
    <w:rsid w:val="00E052E2"/>
    <w:rsid w:val="00E052EA"/>
    <w:rsid w:val="00E05714"/>
    <w:rsid w:val="00E058CD"/>
    <w:rsid w:val="00E05B12"/>
    <w:rsid w:val="00E05BFA"/>
    <w:rsid w:val="00E062CD"/>
    <w:rsid w:val="00E0643C"/>
    <w:rsid w:val="00E065A5"/>
    <w:rsid w:val="00E065E6"/>
    <w:rsid w:val="00E0697F"/>
    <w:rsid w:val="00E06A7B"/>
    <w:rsid w:val="00E06AB7"/>
    <w:rsid w:val="00E06BFB"/>
    <w:rsid w:val="00E0711C"/>
    <w:rsid w:val="00E0752A"/>
    <w:rsid w:val="00E075A3"/>
    <w:rsid w:val="00E078E8"/>
    <w:rsid w:val="00E07B2E"/>
    <w:rsid w:val="00E07E60"/>
    <w:rsid w:val="00E07F96"/>
    <w:rsid w:val="00E102E8"/>
    <w:rsid w:val="00E10A5E"/>
    <w:rsid w:val="00E10CAB"/>
    <w:rsid w:val="00E11164"/>
    <w:rsid w:val="00E117D6"/>
    <w:rsid w:val="00E118B9"/>
    <w:rsid w:val="00E11A07"/>
    <w:rsid w:val="00E11A54"/>
    <w:rsid w:val="00E11BA7"/>
    <w:rsid w:val="00E12140"/>
    <w:rsid w:val="00E1246B"/>
    <w:rsid w:val="00E12607"/>
    <w:rsid w:val="00E1262E"/>
    <w:rsid w:val="00E12A69"/>
    <w:rsid w:val="00E12C81"/>
    <w:rsid w:val="00E13996"/>
    <w:rsid w:val="00E13C97"/>
    <w:rsid w:val="00E13CAB"/>
    <w:rsid w:val="00E140FF"/>
    <w:rsid w:val="00E1433A"/>
    <w:rsid w:val="00E14F05"/>
    <w:rsid w:val="00E14FE5"/>
    <w:rsid w:val="00E15424"/>
    <w:rsid w:val="00E155FB"/>
    <w:rsid w:val="00E158FE"/>
    <w:rsid w:val="00E15B6A"/>
    <w:rsid w:val="00E161E9"/>
    <w:rsid w:val="00E16325"/>
    <w:rsid w:val="00E16350"/>
    <w:rsid w:val="00E1635C"/>
    <w:rsid w:val="00E16518"/>
    <w:rsid w:val="00E16A2F"/>
    <w:rsid w:val="00E17365"/>
    <w:rsid w:val="00E174FA"/>
    <w:rsid w:val="00E17661"/>
    <w:rsid w:val="00E17698"/>
    <w:rsid w:val="00E17902"/>
    <w:rsid w:val="00E17CC4"/>
    <w:rsid w:val="00E17F96"/>
    <w:rsid w:val="00E200FD"/>
    <w:rsid w:val="00E201F6"/>
    <w:rsid w:val="00E204F7"/>
    <w:rsid w:val="00E208CF"/>
    <w:rsid w:val="00E21068"/>
    <w:rsid w:val="00E2199E"/>
    <w:rsid w:val="00E21DF2"/>
    <w:rsid w:val="00E21F1F"/>
    <w:rsid w:val="00E21FDB"/>
    <w:rsid w:val="00E228D9"/>
    <w:rsid w:val="00E22B15"/>
    <w:rsid w:val="00E22B21"/>
    <w:rsid w:val="00E239A6"/>
    <w:rsid w:val="00E23E6F"/>
    <w:rsid w:val="00E240E5"/>
    <w:rsid w:val="00E24782"/>
    <w:rsid w:val="00E24802"/>
    <w:rsid w:val="00E24816"/>
    <w:rsid w:val="00E25202"/>
    <w:rsid w:val="00E25480"/>
    <w:rsid w:val="00E258BE"/>
    <w:rsid w:val="00E25BFE"/>
    <w:rsid w:val="00E25D36"/>
    <w:rsid w:val="00E25D61"/>
    <w:rsid w:val="00E25E47"/>
    <w:rsid w:val="00E26056"/>
    <w:rsid w:val="00E260DB"/>
    <w:rsid w:val="00E260E5"/>
    <w:rsid w:val="00E26256"/>
    <w:rsid w:val="00E26C82"/>
    <w:rsid w:val="00E26D6E"/>
    <w:rsid w:val="00E26D70"/>
    <w:rsid w:val="00E2719A"/>
    <w:rsid w:val="00E2721B"/>
    <w:rsid w:val="00E2728A"/>
    <w:rsid w:val="00E272E2"/>
    <w:rsid w:val="00E27DA6"/>
    <w:rsid w:val="00E27E80"/>
    <w:rsid w:val="00E30148"/>
    <w:rsid w:val="00E30795"/>
    <w:rsid w:val="00E30838"/>
    <w:rsid w:val="00E3086E"/>
    <w:rsid w:val="00E30BAC"/>
    <w:rsid w:val="00E30BF7"/>
    <w:rsid w:val="00E30C04"/>
    <w:rsid w:val="00E30CBE"/>
    <w:rsid w:val="00E317B9"/>
    <w:rsid w:val="00E317C7"/>
    <w:rsid w:val="00E31932"/>
    <w:rsid w:val="00E31D50"/>
    <w:rsid w:val="00E31DAA"/>
    <w:rsid w:val="00E31EF1"/>
    <w:rsid w:val="00E322F7"/>
    <w:rsid w:val="00E325C2"/>
    <w:rsid w:val="00E32797"/>
    <w:rsid w:val="00E32B36"/>
    <w:rsid w:val="00E32C43"/>
    <w:rsid w:val="00E33011"/>
    <w:rsid w:val="00E33CDB"/>
    <w:rsid w:val="00E33DCE"/>
    <w:rsid w:val="00E3403A"/>
    <w:rsid w:val="00E344A7"/>
    <w:rsid w:val="00E345FE"/>
    <w:rsid w:val="00E34722"/>
    <w:rsid w:val="00E34A26"/>
    <w:rsid w:val="00E34E1B"/>
    <w:rsid w:val="00E34EF9"/>
    <w:rsid w:val="00E34FFB"/>
    <w:rsid w:val="00E35689"/>
    <w:rsid w:val="00E356B8"/>
    <w:rsid w:val="00E35EE1"/>
    <w:rsid w:val="00E36232"/>
    <w:rsid w:val="00E362F0"/>
    <w:rsid w:val="00E36405"/>
    <w:rsid w:val="00E36827"/>
    <w:rsid w:val="00E36841"/>
    <w:rsid w:val="00E37065"/>
    <w:rsid w:val="00E37213"/>
    <w:rsid w:val="00E37214"/>
    <w:rsid w:val="00E374D5"/>
    <w:rsid w:val="00E377E4"/>
    <w:rsid w:val="00E3799A"/>
    <w:rsid w:val="00E40105"/>
    <w:rsid w:val="00E4066A"/>
    <w:rsid w:val="00E40684"/>
    <w:rsid w:val="00E40EA6"/>
    <w:rsid w:val="00E40F9A"/>
    <w:rsid w:val="00E4164B"/>
    <w:rsid w:val="00E41F73"/>
    <w:rsid w:val="00E424A0"/>
    <w:rsid w:val="00E426C0"/>
    <w:rsid w:val="00E4283E"/>
    <w:rsid w:val="00E42E23"/>
    <w:rsid w:val="00E42F98"/>
    <w:rsid w:val="00E4316D"/>
    <w:rsid w:val="00E4354E"/>
    <w:rsid w:val="00E43620"/>
    <w:rsid w:val="00E43ADA"/>
    <w:rsid w:val="00E43E88"/>
    <w:rsid w:val="00E43EC4"/>
    <w:rsid w:val="00E446E5"/>
    <w:rsid w:val="00E44ABF"/>
    <w:rsid w:val="00E452F1"/>
    <w:rsid w:val="00E454AD"/>
    <w:rsid w:val="00E454C7"/>
    <w:rsid w:val="00E454ED"/>
    <w:rsid w:val="00E45F8A"/>
    <w:rsid w:val="00E460EE"/>
    <w:rsid w:val="00E46C6B"/>
    <w:rsid w:val="00E47024"/>
    <w:rsid w:val="00E47226"/>
    <w:rsid w:val="00E477F1"/>
    <w:rsid w:val="00E47C5F"/>
    <w:rsid w:val="00E50609"/>
    <w:rsid w:val="00E5081C"/>
    <w:rsid w:val="00E508BF"/>
    <w:rsid w:val="00E50A63"/>
    <w:rsid w:val="00E50D4B"/>
    <w:rsid w:val="00E50E59"/>
    <w:rsid w:val="00E50E6A"/>
    <w:rsid w:val="00E512B3"/>
    <w:rsid w:val="00E520BA"/>
    <w:rsid w:val="00E5278F"/>
    <w:rsid w:val="00E527D4"/>
    <w:rsid w:val="00E528EA"/>
    <w:rsid w:val="00E529B1"/>
    <w:rsid w:val="00E52C79"/>
    <w:rsid w:val="00E52D2C"/>
    <w:rsid w:val="00E52F5C"/>
    <w:rsid w:val="00E535A8"/>
    <w:rsid w:val="00E538CF"/>
    <w:rsid w:val="00E54064"/>
    <w:rsid w:val="00E540C6"/>
    <w:rsid w:val="00E546EE"/>
    <w:rsid w:val="00E547D5"/>
    <w:rsid w:val="00E5595C"/>
    <w:rsid w:val="00E5620C"/>
    <w:rsid w:val="00E56319"/>
    <w:rsid w:val="00E563E2"/>
    <w:rsid w:val="00E566B3"/>
    <w:rsid w:val="00E5694F"/>
    <w:rsid w:val="00E569C6"/>
    <w:rsid w:val="00E569E2"/>
    <w:rsid w:val="00E56C73"/>
    <w:rsid w:val="00E56D99"/>
    <w:rsid w:val="00E56DA2"/>
    <w:rsid w:val="00E56FE4"/>
    <w:rsid w:val="00E575C5"/>
    <w:rsid w:val="00E576EF"/>
    <w:rsid w:val="00E57859"/>
    <w:rsid w:val="00E579A6"/>
    <w:rsid w:val="00E57A8A"/>
    <w:rsid w:val="00E57B29"/>
    <w:rsid w:val="00E57E1A"/>
    <w:rsid w:val="00E57F98"/>
    <w:rsid w:val="00E57FBD"/>
    <w:rsid w:val="00E6006B"/>
    <w:rsid w:val="00E60112"/>
    <w:rsid w:val="00E60114"/>
    <w:rsid w:val="00E6060B"/>
    <w:rsid w:val="00E60A7C"/>
    <w:rsid w:val="00E61029"/>
    <w:rsid w:val="00E61034"/>
    <w:rsid w:val="00E6105A"/>
    <w:rsid w:val="00E61142"/>
    <w:rsid w:val="00E61BB0"/>
    <w:rsid w:val="00E61EC8"/>
    <w:rsid w:val="00E61F8A"/>
    <w:rsid w:val="00E620D0"/>
    <w:rsid w:val="00E62327"/>
    <w:rsid w:val="00E6257B"/>
    <w:rsid w:val="00E6268D"/>
    <w:rsid w:val="00E62F2F"/>
    <w:rsid w:val="00E63012"/>
    <w:rsid w:val="00E636F5"/>
    <w:rsid w:val="00E636FD"/>
    <w:rsid w:val="00E6378B"/>
    <w:rsid w:val="00E63ED2"/>
    <w:rsid w:val="00E6408F"/>
    <w:rsid w:val="00E64617"/>
    <w:rsid w:val="00E64881"/>
    <w:rsid w:val="00E64E43"/>
    <w:rsid w:val="00E64F33"/>
    <w:rsid w:val="00E652EF"/>
    <w:rsid w:val="00E6542B"/>
    <w:rsid w:val="00E6548E"/>
    <w:rsid w:val="00E6585A"/>
    <w:rsid w:val="00E662D1"/>
    <w:rsid w:val="00E66390"/>
    <w:rsid w:val="00E663CF"/>
    <w:rsid w:val="00E663F6"/>
    <w:rsid w:val="00E66418"/>
    <w:rsid w:val="00E66805"/>
    <w:rsid w:val="00E66819"/>
    <w:rsid w:val="00E66A05"/>
    <w:rsid w:val="00E66D16"/>
    <w:rsid w:val="00E674F1"/>
    <w:rsid w:val="00E6763F"/>
    <w:rsid w:val="00E67857"/>
    <w:rsid w:val="00E67B5D"/>
    <w:rsid w:val="00E70037"/>
    <w:rsid w:val="00E70353"/>
    <w:rsid w:val="00E70371"/>
    <w:rsid w:val="00E7046A"/>
    <w:rsid w:val="00E70976"/>
    <w:rsid w:val="00E70A84"/>
    <w:rsid w:val="00E71356"/>
    <w:rsid w:val="00E7161D"/>
    <w:rsid w:val="00E72B41"/>
    <w:rsid w:val="00E72BEB"/>
    <w:rsid w:val="00E72E4F"/>
    <w:rsid w:val="00E7308E"/>
    <w:rsid w:val="00E73712"/>
    <w:rsid w:val="00E73AA5"/>
    <w:rsid w:val="00E73AB4"/>
    <w:rsid w:val="00E73EAE"/>
    <w:rsid w:val="00E74254"/>
    <w:rsid w:val="00E7431A"/>
    <w:rsid w:val="00E74731"/>
    <w:rsid w:val="00E74905"/>
    <w:rsid w:val="00E74B00"/>
    <w:rsid w:val="00E751F0"/>
    <w:rsid w:val="00E7562E"/>
    <w:rsid w:val="00E75DB9"/>
    <w:rsid w:val="00E7629E"/>
    <w:rsid w:val="00E763A2"/>
    <w:rsid w:val="00E76B0C"/>
    <w:rsid w:val="00E76DD1"/>
    <w:rsid w:val="00E76E85"/>
    <w:rsid w:val="00E7708D"/>
    <w:rsid w:val="00E775B5"/>
    <w:rsid w:val="00E778D8"/>
    <w:rsid w:val="00E778FD"/>
    <w:rsid w:val="00E779D3"/>
    <w:rsid w:val="00E77BED"/>
    <w:rsid w:val="00E77E05"/>
    <w:rsid w:val="00E80432"/>
    <w:rsid w:val="00E80450"/>
    <w:rsid w:val="00E80540"/>
    <w:rsid w:val="00E805B8"/>
    <w:rsid w:val="00E80A05"/>
    <w:rsid w:val="00E80B36"/>
    <w:rsid w:val="00E81025"/>
    <w:rsid w:val="00E8108A"/>
    <w:rsid w:val="00E810C1"/>
    <w:rsid w:val="00E8130A"/>
    <w:rsid w:val="00E8146A"/>
    <w:rsid w:val="00E81A0C"/>
    <w:rsid w:val="00E81B3F"/>
    <w:rsid w:val="00E824F2"/>
    <w:rsid w:val="00E82567"/>
    <w:rsid w:val="00E8265E"/>
    <w:rsid w:val="00E82944"/>
    <w:rsid w:val="00E82ADD"/>
    <w:rsid w:val="00E82E8A"/>
    <w:rsid w:val="00E83357"/>
    <w:rsid w:val="00E83405"/>
    <w:rsid w:val="00E83460"/>
    <w:rsid w:val="00E8351B"/>
    <w:rsid w:val="00E838D1"/>
    <w:rsid w:val="00E846E7"/>
    <w:rsid w:val="00E847EA"/>
    <w:rsid w:val="00E84D86"/>
    <w:rsid w:val="00E85646"/>
    <w:rsid w:val="00E8576F"/>
    <w:rsid w:val="00E85849"/>
    <w:rsid w:val="00E85BBC"/>
    <w:rsid w:val="00E869B6"/>
    <w:rsid w:val="00E86AC3"/>
    <w:rsid w:val="00E86B18"/>
    <w:rsid w:val="00E87076"/>
    <w:rsid w:val="00E874A6"/>
    <w:rsid w:val="00E87547"/>
    <w:rsid w:val="00E87596"/>
    <w:rsid w:val="00E8791D"/>
    <w:rsid w:val="00E87CEB"/>
    <w:rsid w:val="00E901F0"/>
    <w:rsid w:val="00E9026D"/>
    <w:rsid w:val="00E90360"/>
    <w:rsid w:val="00E90A22"/>
    <w:rsid w:val="00E90F35"/>
    <w:rsid w:val="00E91104"/>
    <w:rsid w:val="00E914CD"/>
    <w:rsid w:val="00E916FE"/>
    <w:rsid w:val="00E91BDB"/>
    <w:rsid w:val="00E91E6F"/>
    <w:rsid w:val="00E91EF9"/>
    <w:rsid w:val="00E9272F"/>
    <w:rsid w:val="00E92AF9"/>
    <w:rsid w:val="00E931DE"/>
    <w:rsid w:val="00E93639"/>
    <w:rsid w:val="00E93DC1"/>
    <w:rsid w:val="00E940CB"/>
    <w:rsid w:val="00E94758"/>
    <w:rsid w:val="00E947C4"/>
    <w:rsid w:val="00E94D54"/>
    <w:rsid w:val="00E9523F"/>
    <w:rsid w:val="00E955B3"/>
    <w:rsid w:val="00E95EFF"/>
    <w:rsid w:val="00E96066"/>
    <w:rsid w:val="00E962B1"/>
    <w:rsid w:val="00E96458"/>
    <w:rsid w:val="00E9647C"/>
    <w:rsid w:val="00E964A1"/>
    <w:rsid w:val="00E964E6"/>
    <w:rsid w:val="00E96500"/>
    <w:rsid w:val="00E96A29"/>
    <w:rsid w:val="00E96B61"/>
    <w:rsid w:val="00E96E76"/>
    <w:rsid w:val="00E96F6A"/>
    <w:rsid w:val="00E972EB"/>
    <w:rsid w:val="00E97CD2"/>
    <w:rsid w:val="00E97E3B"/>
    <w:rsid w:val="00EA0001"/>
    <w:rsid w:val="00EA02AB"/>
    <w:rsid w:val="00EA063A"/>
    <w:rsid w:val="00EA1071"/>
    <w:rsid w:val="00EA1394"/>
    <w:rsid w:val="00EA1774"/>
    <w:rsid w:val="00EA24A7"/>
    <w:rsid w:val="00EA2627"/>
    <w:rsid w:val="00EA2719"/>
    <w:rsid w:val="00EA2794"/>
    <w:rsid w:val="00EA28E2"/>
    <w:rsid w:val="00EA2E48"/>
    <w:rsid w:val="00EA2FE8"/>
    <w:rsid w:val="00EA39EF"/>
    <w:rsid w:val="00EA3A11"/>
    <w:rsid w:val="00EA3D57"/>
    <w:rsid w:val="00EA4033"/>
    <w:rsid w:val="00EA4281"/>
    <w:rsid w:val="00EA4472"/>
    <w:rsid w:val="00EA451B"/>
    <w:rsid w:val="00EA456F"/>
    <w:rsid w:val="00EA47CD"/>
    <w:rsid w:val="00EA489B"/>
    <w:rsid w:val="00EA4B53"/>
    <w:rsid w:val="00EA4BE1"/>
    <w:rsid w:val="00EA4C0A"/>
    <w:rsid w:val="00EA4D2E"/>
    <w:rsid w:val="00EA4E5C"/>
    <w:rsid w:val="00EA4E95"/>
    <w:rsid w:val="00EA5209"/>
    <w:rsid w:val="00EA533C"/>
    <w:rsid w:val="00EA5469"/>
    <w:rsid w:val="00EA6198"/>
    <w:rsid w:val="00EA6549"/>
    <w:rsid w:val="00EA6699"/>
    <w:rsid w:val="00EA68E3"/>
    <w:rsid w:val="00EA6932"/>
    <w:rsid w:val="00EA6AA4"/>
    <w:rsid w:val="00EA7058"/>
    <w:rsid w:val="00EA70C5"/>
    <w:rsid w:val="00EA723C"/>
    <w:rsid w:val="00EA7438"/>
    <w:rsid w:val="00EB0123"/>
    <w:rsid w:val="00EB03A7"/>
    <w:rsid w:val="00EB0542"/>
    <w:rsid w:val="00EB064F"/>
    <w:rsid w:val="00EB06A7"/>
    <w:rsid w:val="00EB06B6"/>
    <w:rsid w:val="00EB084A"/>
    <w:rsid w:val="00EB11A1"/>
    <w:rsid w:val="00EB1408"/>
    <w:rsid w:val="00EB2216"/>
    <w:rsid w:val="00EB2251"/>
    <w:rsid w:val="00EB227B"/>
    <w:rsid w:val="00EB2607"/>
    <w:rsid w:val="00EB286F"/>
    <w:rsid w:val="00EB3457"/>
    <w:rsid w:val="00EB37A2"/>
    <w:rsid w:val="00EB38DD"/>
    <w:rsid w:val="00EB3FC2"/>
    <w:rsid w:val="00EB44A4"/>
    <w:rsid w:val="00EB4B78"/>
    <w:rsid w:val="00EB4FCB"/>
    <w:rsid w:val="00EB50A9"/>
    <w:rsid w:val="00EB55DF"/>
    <w:rsid w:val="00EB59B9"/>
    <w:rsid w:val="00EB5C8E"/>
    <w:rsid w:val="00EB5C9E"/>
    <w:rsid w:val="00EB6DF5"/>
    <w:rsid w:val="00EB748E"/>
    <w:rsid w:val="00EB76EB"/>
    <w:rsid w:val="00EB7827"/>
    <w:rsid w:val="00EB7C6F"/>
    <w:rsid w:val="00EB7E09"/>
    <w:rsid w:val="00EC0234"/>
    <w:rsid w:val="00EC04D2"/>
    <w:rsid w:val="00EC0597"/>
    <w:rsid w:val="00EC060E"/>
    <w:rsid w:val="00EC079A"/>
    <w:rsid w:val="00EC097A"/>
    <w:rsid w:val="00EC0A30"/>
    <w:rsid w:val="00EC0AE8"/>
    <w:rsid w:val="00EC0B29"/>
    <w:rsid w:val="00EC191D"/>
    <w:rsid w:val="00EC1BC7"/>
    <w:rsid w:val="00EC2184"/>
    <w:rsid w:val="00EC28B0"/>
    <w:rsid w:val="00EC2A37"/>
    <w:rsid w:val="00EC2B73"/>
    <w:rsid w:val="00EC3081"/>
    <w:rsid w:val="00EC3410"/>
    <w:rsid w:val="00EC39DA"/>
    <w:rsid w:val="00EC3BCE"/>
    <w:rsid w:val="00EC3C84"/>
    <w:rsid w:val="00EC3DB8"/>
    <w:rsid w:val="00EC3E02"/>
    <w:rsid w:val="00EC3E9C"/>
    <w:rsid w:val="00EC3F0D"/>
    <w:rsid w:val="00EC4201"/>
    <w:rsid w:val="00EC4263"/>
    <w:rsid w:val="00EC489D"/>
    <w:rsid w:val="00EC49F4"/>
    <w:rsid w:val="00EC5485"/>
    <w:rsid w:val="00EC59E0"/>
    <w:rsid w:val="00EC5AC6"/>
    <w:rsid w:val="00EC5AF4"/>
    <w:rsid w:val="00EC5B04"/>
    <w:rsid w:val="00EC5DEB"/>
    <w:rsid w:val="00EC5F97"/>
    <w:rsid w:val="00EC6646"/>
    <w:rsid w:val="00EC6D08"/>
    <w:rsid w:val="00EC7207"/>
    <w:rsid w:val="00EC7645"/>
    <w:rsid w:val="00EC7B6E"/>
    <w:rsid w:val="00ED0426"/>
    <w:rsid w:val="00ED04F6"/>
    <w:rsid w:val="00ED0560"/>
    <w:rsid w:val="00ED060D"/>
    <w:rsid w:val="00ED0640"/>
    <w:rsid w:val="00ED0AB8"/>
    <w:rsid w:val="00ED0AE2"/>
    <w:rsid w:val="00ED0C6A"/>
    <w:rsid w:val="00ED0EE7"/>
    <w:rsid w:val="00ED113A"/>
    <w:rsid w:val="00ED1526"/>
    <w:rsid w:val="00ED199C"/>
    <w:rsid w:val="00ED1A6C"/>
    <w:rsid w:val="00ED1C29"/>
    <w:rsid w:val="00ED1CAA"/>
    <w:rsid w:val="00ED1F7B"/>
    <w:rsid w:val="00ED211C"/>
    <w:rsid w:val="00ED25B0"/>
    <w:rsid w:val="00ED26C3"/>
    <w:rsid w:val="00ED2C72"/>
    <w:rsid w:val="00ED2D91"/>
    <w:rsid w:val="00ED306B"/>
    <w:rsid w:val="00ED312B"/>
    <w:rsid w:val="00ED31E3"/>
    <w:rsid w:val="00ED3719"/>
    <w:rsid w:val="00ED3923"/>
    <w:rsid w:val="00ED3927"/>
    <w:rsid w:val="00ED3A0A"/>
    <w:rsid w:val="00ED3EE1"/>
    <w:rsid w:val="00ED3F20"/>
    <w:rsid w:val="00ED451C"/>
    <w:rsid w:val="00ED4717"/>
    <w:rsid w:val="00ED4C52"/>
    <w:rsid w:val="00ED4D52"/>
    <w:rsid w:val="00ED4E97"/>
    <w:rsid w:val="00ED501C"/>
    <w:rsid w:val="00ED52B4"/>
    <w:rsid w:val="00ED552E"/>
    <w:rsid w:val="00ED5F6A"/>
    <w:rsid w:val="00ED5F9B"/>
    <w:rsid w:val="00ED606E"/>
    <w:rsid w:val="00ED628E"/>
    <w:rsid w:val="00ED762D"/>
    <w:rsid w:val="00ED7742"/>
    <w:rsid w:val="00ED79AC"/>
    <w:rsid w:val="00ED7BB2"/>
    <w:rsid w:val="00ED7D2A"/>
    <w:rsid w:val="00ED7DE2"/>
    <w:rsid w:val="00ED7E15"/>
    <w:rsid w:val="00EE0B7F"/>
    <w:rsid w:val="00EE0C1B"/>
    <w:rsid w:val="00EE0F97"/>
    <w:rsid w:val="00EE1715"/>
    <w:rsid w:val="00EE1784"/>
    <w:rsid w:val="00EE1918"/>
    <w:rsid w:val="00EE1A64"/>
    <w:rsid w:val="00EE1AA0"/>
    <w:rsid w:val="00EE1F1D"/>
    <w:rsid w:val="00EE20DD"/>
    <w:rsid w:val="00EE210A"/>
    <w:rsid w:val="00EE26D8"/>
    <w:rsid w:val="00EE2740"/>
    <w:rsid w:val="00EE3137"/>
    <w:rsid w:val="00EE34C5"/>
    <w:rsid w:val="00EE3949"/>
    <w:rsid w:val="00EE3FDC"/>
    <w:rsid w:val="00EE411B"/>
    <w:rsid w:val="00EE4323"/>
    <w:rsid w:val="00EE446B"/>
    <w:rsid w:val="00EE4651"/>
    <w:rsid w:val="00EE4807"/>
    <w:rsid w:val="00EE498F"/>
    <w:rsid w:val="00EE4AD3"/>
    <w:rsid w:val="00EE4FBD"/>
    <w:rsid w:val="00EE581B"/>
    <w:rsid w:val="00EE58B3"/>
    <w:rsid w:val="00EE5F75"/>
    <w:rsid w:val="00EE63E6"/>
    <w:rsid w:val="00EE6586"/>
    <w:rsid w:val="00EE6808"/>
    <w:rsid w:val="00EE6E45"/>
    <w:rsid w:val="00EE6F28"/>
    <w:rsid w:val="00EE72A7"/>
    <w:rsid w:val="00EE74F8"/>
    <w:rsid w:val="00EE77A8"/>
    <w:rsid w:val="00EE77F5"/>
    <w:rsid w:val="00EE7871"/>
    <w:rsid w:val="00EE7B7B"/>
    <w:rsid w:val="00EE7FBA"/>
    <w:rsid w:val="00EF057B"/>
    <w:rsid w:val="00EF0663"/>
    <w:rsid w:val="00EF08F1"/>
    <w:rsid w:val="00EF0941"/>
    <w:rsid w:val="00EF0A08"/>
    <w:rsid w:val="00EF0C85"/>
    <w:rsid w:val="00EF11AB"/>
    <w:rsid w:val="00EF15C2"/>
    <w:rsid w:val="00EF166E"/>
    <w:rsid w:val="00EF1722"/>
    <w:rsid w:val="00EF1A18"/>
    <w:rsid w:val="00EF1ECE"/>
    <w:rsid w:val="00EF1EF8"/>
    <w:rsid w:val="00EF265B"/>
    <w:rsid w:val="00EF2ABF"/>
    <w:rsid w:val="00EF2C03"/>
    <w:rsid w:val="00EF2CCD"/>
    <w:rsid w:val="00EF2D50"/>
    <w:rsid w:val="00EF2F0D"/>
    <w:rsid w:val="00EF337B"/>
    <w:rsid w:val="00EF347E"/>
    <w:rsid w:val="00EF356A"/>
    <w:rsid w:val="00EF3772"/>
    <w:rsid w:val="00EF3794"/>
    <w:rsid w:val="00EF3CF4"/>
    <w:rsid w:val="00EF3F8F"/>
    <w:rsid w:val="00EF40EE"/>
    <w:rsid w:val="00EF4134"/>
    <w:rsid w:val="00EF4195"/>
    <w:rsid w:val="00EF4296"/>
    <w:rsid w:val="00EF489B"/>
    <w:rsid w:val="00EF4AC4"/>
    <w:rsid w:val="00EF55D0"/>
    <w:rsid w:val="00EF5795"/>
    <w:rsid w:val="00EF5A84"/>
    <w:rsid w:val="00EF5BAA"/>
    <w:rsid w:val="00EF5C3C"/>
    <w:rsid w:val="00EF5D33"/>
    <w:rsid w:val="00EF61B3"/>
    <w:rsid w:val="00EF6275"/>
    <w:rsid w:val="00EF630B"/>
    <w:rsid w:val="00EF6525"/>
    <w:rsid w:val="00EF65F4"/>
    <w:rsid w:val="00EF6C84"/>
    <w:rsid w:val="00EF7099"/>
    <w:rsid w:val="00EF73B0"/>
    <w:rsid w:val="00EF73C5"/>
    <w:rsid w:val="00EF7FB2"/>
    <w:rsid w:val="00EF7FD6"/>
    <w:rsid w:val="00F0027A"/>
    <w:rsid w:val="00F010FA"/>
    <w:rsid w:val="00F01114"/>
    <w:rsid w:val="00F0128D"/>
    <w:rsid w:val="00F013F3"/>
    <w:rsid w:val="00F01D04"/>
    <w:rsid w:val="00F01E65"/>
    <w:rsid w:val="00F01EA7"/>
    <w:rsid w:val="00F02720"/>
    <w:rsid w:val="00F02921"/>
    <w:rsid w:val="00F02AB3"/>
    <w:rsid w:val="00F02DDC"/>
    <w:rsid w:val="00F03202"/>
    <w:rsid w:val="00F034E2"/>
    <w:rsid w:val="00F03674"/>
    <w:rsid w:val="00F036EC"/>
    <w:rsid w:val="00F03A73"/>
    <w:rsid w:val="00F03A9F"/>
    <w:rsid w:val="00F03CD5"/>
    <w:rsid w:val="00F03F50"/>
    <w:rsid w:val="00F04497"/>
    <w:rsid w:val="00F045C2"/>
    <w:rsid w:val="00F0482E"/>
    <w:rsid w:val="00F04A35"/>
    <w:rsid w:val="00F04A94"/>
    <w:rsid w:val="00F053E1"/>
    <w:rsid w:val="00F05400"/>
    <w:rsid w:val="00F057B0"/>
    <w:rsid w:val="00F05AD0"/>
    <w:rsid w:val="00F063FA"/>
    <w:rsid w:val="00F06414"/>
    <w:rsid w:val="00F06823"/>
    <w:rsid w:val="00F06DDD"/>
    <w:rsid w:val="00F06F0F"/>
    <w:rsid w:val="00F0717E"/>
    <w:rsid w:val="00F07EC8"/>
    <w:rsid w:val="00F07F08"/>
    <w:rsid w:val="00F10315"/>
    <w:rsid w:val="00F1055C"/>
    <w:rsid w:val="00F10BBD"/>
    <w:rsid w:val="00F10C8B"/>
    <w:rsid w:val="00F1170E"/>
    <w:rsid w:val="00F119EB"/>
    <w:rsid w:val="00F119EE"/>
    <w:rsid w:val="00F11D8D"/>
    <w:rsid w:val="00F12717"/>
    <w:rsid w:val="00F12A0D"/>
    <w:rsid w:val="00F12ABC"/>
    <w:rsid w:val="00F12B04"/>
    <w:rsid w:val="00F12D25"/>
    <w:rsid w:val="00F12E84"/>
    <w:rsid w:val="00F135AE"/>
    <w:rsid w:val="00F13834"/>
    <w:rsid w:val="00F1395B"/>
    <w:rsid w:val="00F13C74"/>
    <w:rsid w:val="00F13C76"/>
    <w:rsid w:val="00F13C97"/>
    <w:rsid w:val="00F13FAC"/>
    <w:rsid w:val="00F13FBD"/>
    <w:rsid w:val="00F142C6"/>
    <w:rsid w:val="00F14320"/>
    <w:rsid w:val="00F143B1"/>
    <w:rsid w:val="00F144AC"/>
    <w:rsid w:val="00F14632"/>
    <w:rsid w:val="00F147B8"/>
    <w:rsid w:val="00F14BBA"/>
    <w:rsid w:val="00F14D21"/>
    <w:rsid w:val="00F15177"/>
    <w:rsid w:val="00F1543D"/>
    <w:rsid w:val="00F159ED"/>
    <w:rsid w:val="00F16D03"/>
    <w:rsid w:val="00F16D0D"/>
    <w:rsid w:val="00F16D6D"/>
    <w:rsid w:val="00F16E02"/>
    <w:rsid w:val="00F16F82"/>
    <w:rsid w:val="00F178D4"/>
    <w:rsid w:val="00F17B51"/>
    <w:rsid w:val="00F17CFD"/>
    <w:rsid w:val="00F17F03"/>
    <w:rsid w:val="00F200D4"/>
    <w:rsid w:val="00F20334"/>
    <w:rsid w:val="00F207B3"/>
    <w:rsid w:val="00F20A6C"/>
    <w:rsid w:val="00F20F20"/>
    <w:rsid w:val="00F214E2"/>
    <w:rsid w:val="00F21533"/>
    <w:rsid w:val="00F21F41"/>
    <w:rsid w:val="00F220D8"/>
    <w:rsid w:val="00F2216A"/>
    <w:rsid w:val="00F22AED"/>
    <w:rsid w:val="00F2325F"/>
    <w:rsid w:val="00F2350D"/>
    <w:rsid w:val="00F2369D"/>
    <w:rsid w:val="00F23D49"/>
    <w:rsid w:val="00F242D2"/>
    <w:rsid w:val="00F2431B"/>
    <w:rsid w:val="00F243FE"/>
    <w:rsid w:val="00F245A3"/>
    <w:rsid w:val="00F24700"/>
    <w:rsid w:val="00F24ABB"/>
    <w:rsid w:val="00F25209"/>
    <w:rsid w:val="00F2533B"/>
    <w:rsid w:val="00F255FC"/>
    <w:rsid w:val="00F26210"/>
    <w:rsid w:val="00F264F8"/>
    <w:rsid w:val="00F2681C"/>
    <w:rsid w:val="00F26E4E"/>
    <w:rsid w:val="00F26FFA"/>
    <w:rsid w:val="00F27371"/>
    <w:rsid w:val="00F27B54"/>
    <w:rsid w:val="00F27C94"/>
    <w:rsid w:val="00F27D56"/>
    <w:rsid w:val="00F27E89"/>
    <w:rsid w:val="00F30150"/>
    <w:rsid w:val="00F3026A"/>
    <w:rsid w:val="00F30715"/>
    <w:rsid w:val="00F3120D"/>
    <w:rsid w:val="00F31251"/>
    <w:rsid w:val="00F31494"/>
    <w:rsid w:val="00F31642"/>
    <w:rsid w:val="00F316BF"/>
    <w:rsid w:val="00F31887"/>
    <w:rsid w:val="00F31B89"/>
    <w:rsid w:val="00F31D3C"/>
    <w:rsid w:val="00F31DF2"/>
    <w:rsid w:val="00F320F2"/>
    <w:rsid w:val="00F32329"/>
    <w:rsid w:val="00F3239C"/>
    <w:rsid w:val="00F32B0F"/>
    <w:rsid w:val="00F32C56"/>
    <w:rsid w:val="00F32C76"/>
    <w:rsid w:val="00F32D2C"/>
    <w:rsid w:val="00F32F78"/>
    <w:rsid w:val="00F3330C"/>
    <w:rsid w:val="00F3335A"/>
    <w:rsid w:val="00F33666"/>
    <w:rsid w:val="00F344FE"/>
    <w:rsid w:val="00F34598"/>
    <w:rsid w:val="00F3465B"/>
    <w:rsid w:val="00F3493D"/>
    <w:rsid w:val="00F3507D"/>
    <w:rsid w:val="00F350E3"/>
    <w:rsid w:val="00F352F9"/>
    <w:rsid w:val="00F3559D"/>
    <w:rsid w:val="00F3561E"/>
    <w:rsid w:val="00F358EA"/>
    <w:rsid w:val="00F35C88"/>
    <w:rsid w:val="00F36101"/>
    <w:rsid w:val="00F36152"/>
    <w:rsid w:val="00F36335"/>
    <w:rsid w:val="00F3650D"/>
    <w:rsid w:val="00F36DC7"/>
    <w:rsid w:val="00F36F3A"/>
    <w:rsid w:val="00F3701B"/>
    <w:rsid w:val="00F37238"/>
    <w:rsid w:val="00F37286"/>
    <w:rsid w:val="00F372D6"/>
    <w:rsid w:val="00F37701"/>
    <w:rsid w:val="00F379B9"/>
    <w:rsid w:val="00F4004A"/>
    <w:rsid w:val="00F4045C"/>
    <w:rsid w:val="00F405F1"/>
    <w:rsid w:val="00F40729"/>
    <w:rsid w:val="00F407A8"/>
    <w:rsid w:val="00F40803"/>
    <w:rsid w:val="00F408BA"/>
    <w:rsid w:val="00F40C50"/>
    <w:rsid w:val="00F40D17"/>
    <w:rsid w:val="00F410E9"/>
    <w:rsid w:val="00F4119A"/>
    <w:rsid w:val="00F41645"/>
    <w:rsid w:val="00F41F6F"/>
    <w:rsid w:val="00F41F84"/>
    <w:rsid w:val="00F42170"/>
    <w:rsid w:val="00F427AA"/>
    <w:rsid w:val="00F42A4A"/>
    <w:rsid w:val="00F42AA7"/>
    <w:rsid w:val="00F42E1C"/>
    <w:rsid w:val="00F430FF"/>
    <w:rsid w:val="00F43364"/>
    <w:rsid w:val="00F4345B"/>
    <w:rsid w:val="00F43604"/>
    <w:rsid w:val="00F43801"/>
    <w:rsid w:val="00F438B7"/>
    <w:rsid w:val="00F43B17"/>
    <w:rsid w:val="00F43D21"/>
    <w:rsid w:val="00F43D8F"/>
    <w:rsid w:val="00F43F29"/>
    <w:rsid w:val="00F44389"/>
    <w:rsid w:val="00F446EF"/>
    <w:rsid w:val="00F44D28"/>
    <w:rsid w:val="00F45006"/>
    <w:rsid w:val="00F45340"/>
    <w:rsid w:val="00F45C73"/>
    <w:rsid w:val="00F46490"/>
    <w:rsid w:val="00F464D0"/>
    <w:rsid w:val="00F46C05"/>
    <w:rsid w:val="00F46D83"/>
    <w:rsid w:val="00F46DDB"/>
    <w:rsid w:val="00F46E8B"/>
    <w:rsid w:val="00F4704D"/>
    <w:rsid w:val="00F470AB"/>
    <w:rsid w:val="00F473D4"/>
    <w:rsid w:val="00F47417"/>
    <w:rsid w:val="00F47561"/>
    <w:rsid w:val="00F47EFA"/>
    <w:rsid w:val="00F503CA"/>
    <w:rsid w:val="00F50B85"/>
    <w:rsid w:val="00F50BCC"/>
    <w:rsid w:val="00F51CFB"/>
    <w:rsid w:val="00F51E83"/>
    <w:rsid w:val="00F520AA"/>
    <w:rsid w:val="00F5216D"/>
    <w:rsid w:val="00F527A8"/>
    <w:rsid w:val="00F52A12"/>
    <w:rsid w:val="00F52A5B"/>
    <w:rsid w:val="00F52C27"/>
    <w:rsid w:val="00F532F0"/>
    <w:rsid w:val="00F53388"/>
    <w:rsid w:val="00F538A4"/>
    <w:rsid w:val="00F53ADE"/>
    <w:rsid w:val="00F53D04"/>
    <w:rsid w:val="00F53F7B"/>
    <w:rsid w:val="00F54046"/>
    <w:rsid w:val="00F54462"/>
    <w:rsid w:val="00F544E7"/>
    <w:rsid w:val="00F54609"/>
    <w:rsid w:val="00F5481E"/>
    <w:rsid w:val="00F54B78"/>
    <w:rsid w:val="00F54E8F"/>
    <w:rsid w:val="00F5506D"/>
    <w:rsid w:val="00F55358"/>
    <w:rsid w:val="00F55471"/>
    <w:rsid w:val="00F557C4"/>
    <w:rsid w:val="00F559BE"/>
    <w:rsid w:val="00F55F9F"/>
    <w:rsid w:val="00F55FF5"/>
    <w:rsid w:val="00F56066"/>
    <w:rsid w:val="00F5630A"/>
    <w:rsid w:val="00F569BB"/>
    <w:rsid w:val="00F57170"/>
    <w:rsid w:val="00F5724B"/>
    <w:rsid w:val="00F5749C"/>
    <w:rsid w:val="00F57F14"/>
    <w:rsid w:val="00F6019C"/>
    <w:rsid w:val="00F6159C"/>
    <w:rsid w:val="00F61610"/>
    <w:rsid w:val="00F6199B"/>
    <w:rsid w:val="00F6261B"/>
    <w:rsid w:val="00F6301D"/>
    <w:rsid w:val="00F63282"/>
    <w:rsid w:val="00F632A8"/>
    <w:rsid w:val="00F63377"/>
    <w:rsid w:val="00F6357D"/>
    <w:rsid w:val="00F63CDD"/>
    <w:rsid w:val="00F63E78"/>
    <w:rsid w:val="00F641A0"/>
    <w:rsid w:val="00F64768"/>
    <w:rsid w:val="00F64C89"/>
    <w:rsid w:val="00F6518F"/>
    <w:rsid w:val="00F654B5"/>
    <w:rsid w:val="00F655E0"/>
    <w:rsid w:val="00F65927"/>
    <w:rsid w:val="00F65930"/>
    <w:rsid w:val="00F65B6C"/>
    <w:rsid w:val="00F65F06"/>
    <w:rsid w:val="00F660A3"/>
    <w:rsid w:val="00F66D79"/>
    <w:rsid w:val="00F676A2"/>
    <w:rsid w:val="00F67746"/>
    <w:rsid w:val="00F6792E"/>
    <w:rsid w:val="00F67B3A"/>
    <w:rsid w:val="00F67E86"/>
    <w:rsid w:val="00F700F3"/>
    <w:rsid w:val="00F701F9"/>
    <w:rsid w:val="00F70909"/>
    <w:rsid w:val="00F70CCE"/>
    <w:rsid w:val="00F713C7"/>
    <w:rsid w:val="00F71A7B"/>
    <w:rsid w:val="00F71A93"/>
    <w:rsid w:val="00F71E3F"/>
    <w:rsid w:val="00F72199"/>
    <w:rsid w:val="00F7263D"/>
    <w:rsid w:val="00F729BB"/>
    <w:rsid w:val="00F72B5D"/>
    <w:rsid w:val="00F72DEE"/>
    <w:rsid w:val="00F72F07"/>
    <w:rsid w:val="00F7319A"/>
    <w:rsid w:val="00F731FD"/>
    <w:rsid w:val="00F73AFB"/>
    <w:rsid w:val="00F740B8"/>
    <w:rsid w:val="00F743B1"/>
    <w:rsid w:val="00F74735"/>
    <w:rsid w:val="00F74798"/>
    <w:rsid w:val="00F747F1"/>
    <w:rsid w:val="00F74B96"/>
    <w:rsid w:val="00F74C3A"/>
    <w:rsid w:val="00F74EB8"/>
    <w:rsid w:val="00F74EDA"/>
    <w:rsid w:val="00F75397"/>
    <w:rsid w:val="00F75BCF"/>
    <w:rsid w:val="00F75EA8"/>
    <w:rsid w:val="00F763E4"/>
    <w:rsid w:val="00F76A1C"/>
    <w:rsid w:val="00F76A6A"/>
    <w:rsid w:val="00F76DDD"/>
    <w:rsid w:val="00F7706D"/>
    <w:rsid w:val="00F771D6"/>
    <w:rsid w:val="00F77E8B"/>
    <w:rsid w:val="00F77ED2"/>
    <w:rsid w:val="00F8026C"/>
    <w:rsid w:val="00F80355"/>
    <w:rsid w:val="00F80397"/>
    <w:rsid w:val="00F80A19"/>
    <w:rsid w:val="00F80AA3"/>
    <w:rsid w:val="00F80F34"/>
    <w:rsid w:val="00F8100D"/>
    <w:rsid w:val="00F81848"/>
    <w:rsid w:val="00F818DC"/>
    <w:rsid w:val="00F818FE"/>
    <w:rsid w:val="00F81AA9"/>
    <w:rsid w:val="00F81B65"/>
    <w:rsid w:val="00F8203F"/>
    <w:rsid w:val="00F82177"/>
    <w:rsid w:val="00F82320"/>
    <w:rsid w:val="00F82340"/>
    <w:rsid w:val="00F824C7"/>
    <w:rsid w:val="00F827E8"/>
    <w:rsid w:val="00F828A5"/>
    <w:rsid w:val="00F82A4A"/>
    <w:rsid w:val="00F82B98"/>
    <w:rsid w:val="00F82D4A"/>
    <w:rsid w:val="00F83625"/>
    <w:rsid w:val="00F8397D"/>
    <w:rsid w:val="00F83A94"/>
    <w:rsid w:val="00F83ABA"/>
    <w:rsid w:val="00F840EB"/>
    <w:rsid w:val="00F841FC"/>
    <w:rsid w:val="00F848E0"/>
    <w:rsid w:val="00F84B9A"/>
    <w:rsid w:val="00F84E0A"/>
    <w:rsid w:val="00F85150"/>
    <w:rsid w:val="00F851C5"/>
    <w:rsid w:val="00F85EE6"/>
    <w:rsid w:val="00F85F5B"/>
    <w:rsid w:val="00F86017"/>
    <w:rsid w:val="00F86A89"/>
    <w:rsid w:val="00F86B4C"/>
    <w:rsid w:val="00F86C22"/>
    <w:rsid w:val="00F86FCD"/>
    <w:rsid w:val="00F8712C"/>
    <w:rsid w:val="00F875A0"/>
    <w:rsid w:val="00F876E1"/>
    <w:rsid w:val="00F87FE4"/>
    <w:rsid w:val="00F903D4"/>
    <w:rsid w:val="00F9072E"/>
    <w:rsid w:val="00F90966"/>
    <w:rsid w:val="00F90CA1"/>
    <w:rsid w:val="00F90EBA"/>
    <w:rsid w:val="00F91199"/>
    <w:rsid w:val="00F91B69"/>
    <w:rsid w:val="00F91DC1"/>
    <w:rsid w:val="00F923C8"/>
    <w:rsid w:val="00F924CC"/>
    <w:rsid w:val="00F9255F"/>
    <w:rsid w:val="00F925C3"/>
    <w:rsid w:val="00F92AFA"/>
    <w:rsid w:val="00F92DB9"/>
    <w:rsid w:val="00F92DDB"/>
    <w:rsid w:val="00F93839"/>
    <w:rsid w:val="00F93D9A"/>
    <w:rsid w:val="00F93DBB"/>
    <w:rsid w:val="00F93F9C"/>
    <w:rsid w:val="00F94197"/>
    <w:rsid w:val="00F94224"/>
    <w:rsid w:val="00F94266"/>
    <w:rsid w:val="00F946A0"/>
    <w:rsid w:val="00F94B01"/>
    <w:rsid w:val="00F94CBD"/>
    <w:rsid w:val="00F94FC6"/>
    <w:rsid w:val="00F954E4"/>
    <w:rsid w:val="00F956EA"/>
    <w:rsid w:val="00F95787"/>
    <w:rsid w:val="00F957DF"/>
    <w:rsid w:val="00F95837"/>
    <w:rsid w:val="00F95854"/>
    <w:rsid w:val="00F9625A"/>
    <w:rsid w:val="00F96674"/>
    <w:rsid w:val="00F9673C"/>
    <w:rsid w:val="00F968C2"/>
    <w:rsid w:val="00F96A39"/>
    <w:rsid w:val="00F96ABC"/>
    <w:rsid w:val="00F96C9D"/>
    <w:rsid w:val="00F96CA9"/>
    <w:rsid w:val="00F96D0A"/>
    <w:rsid w:val="00F96D9E"/>
    <w:rsid w:val="00F974CA"/>
    <w:rsid w:val="00F97642"/>
    <w:rsid w:val="00FA062C"/>
    <w:rsid w:val="00FA0B92"/>
    <w:rsid w:val="00FA0EF3"/>
    <w:rsid w:val="00FA11EA"/>
    <w:rsid w:val="00FA124F"/>
    <w:rsid w:val="00FA1336"/>
    <w:rsid w:val="00FA146A"/>
    <w:rsid w:val="00FA1DF2"/>
    <w:rsid w:val="00FA1F12"/>
    <w:rsid w:val="00FA262D"/>
    <w:rsid w:val="00FA26AE"/>
    <w:rsid w:val="00FA3FC3"/>
    <w:rsid w:val="00FA48B9"/>
    <w:rsid w:val="00FA49DF"/>
    <w:rsid w:val="00FA4BC8"/>
    <w:rsid w:val="00FA4EAB"/>
    <w:rsid w:val="00FA5148"/>
    <w:rsid w:val="00FA5288"/>
    <w:rsid w:val="00FA55FC"/>
    <w:rsid w:val="00FA591A"/>
    <w:rsid w:val="00FA5F80"/>
    <w:rsid w:val="00FA60E0"/>
    <w:rsid w:val="00FA6278"/>
    <w:rsid w:val="00FA628D"/>
    <w:rsid w:val="00FA655E"/>
    <w:rsid w:val="00FA6570"/>
    <w:rsid w:val="00FA7019"/>
    <w:rsid w:val="00FA7079"/>
    <w:rsid w:val="00FA7084"/>
    <w:rsid w:val="00FA7194"/>
    <w:rsid w:val="00FA7DEC"/>
    <w:rsid w:val="00FB0122"/>
    <w:rsid w:val="00FB013A"/>
    <w:rsid w:val="00FB067A"/>
    <w:rsid w:val="00FB0C03"/>
    <w:rsid w:val="00FB0CB7"/>
    <w:rsid w:val="00FB0D46"/>
    <w:rsid w:val="00FB0DB2"/>
    <w:rsid w:val="00FB0E2F"/>
    <w:rsid w:val="00FB1278"/>
    <w:rsid w:val="00FB13F5"/>
    <w:rsid w:val="00FB1451"/>
    <w:rsid w:val="00FB1467"/>
    <w:rsid w:val="00FB14FB"/>
    <w:rsid w:val="00FB158F"/>
    <w:rsid w:val="00FB1DEC"/>
    <w:rsid w:val="00FB1EB1"/>
    <w:rsid w:val="00FB1FBC"/>
    <w:rsid w:val="00FB2355"/>
    <w:rsid w:val="00FB2705"/>
    <w:rsid w:val="00FB27A6"/>
    <w:rsid w:val="00FB2D57"/>
    <w:rsid w:val="00FB2EA1"/>
    <w:rsid w:val="00FB2F5A"/>
    <w:rsid w:val="00FB3345"/>
    <w:rsid w:val="00FB3682"/>
    <w:rsid w:val="00FB3D75"/>
    <w:rsid w:val="00FB48C1"/>
    <w:rsid w:val="00FB4D41"/>
    <w:rsid w:val="00FB4D89"/>
    <w:rsid w:val="00FB544B"/>
    <w:rsid w:val="00FB5657"/>
    <w:rsid w:val="00FB58DD"/>
    <w:rsid w:val="00FB59EB"/>
    <w:rsid w:val="00FB637D"/>
    <w:rsid w:val="00FB6492"/>
    <w:rsid w:val="00FB6622"/>
    <w:rsid w:val="00FB703B"/>
    <w:rsid w:val="00FB76AB"/>
    <w:rsid w:val="00FB7DD6"/>
    <w:rsid w:val="00FC0231"/>
    <w:rsid w:val="00FC0458"/>
    <w:rsid w:val="00FC05B4"/>
    <w:rsid w:val="00FC0DAB"/>
    <w:rsid w:val="00FC0F6E"/>
    <w:rsid w:val="00FC0FE9"/>
    <w:rsid w:val="00FC17EC"/>
    <w:rsid w:val="00FC18C7"/>
    <w:rsid w:val="00FC1F0C"/>
    <w:rsid w:val="00FC2220"/>
    <w:rsid w:val="00FC22ED"/>
    <w:rsid w:val="00FC2568"/>
    <w:rsid w:val="00FC268A"/>
    <w:rsid w:val="00FC292B"/>
    <w:rsid w:val="00FC2C90"/>
    <w:rsid w:val="00FC2D47"/>
    <w:rsid w:val="00FC40A7"/>
    <w:rsid w:val="00FC40E6"/>
    <w:rsid w:val="00FC41B2"/>
    <w:rsid w:val="00FC41BA"/>
    <w:rsid w:val="00FC461E"/>
    <w:rsid w:val="00FC489E"/>
    <w:rsid w:val="00FC4A9D"/>
    <w:rsid w:val="00FC541D"/>
    <w:rsid w:val="00FC5440"/>
    <w:rsid w:val="00FC581B"/>
    <w:rsid w:val="00FC5849"/>
    <w:rsid w:val="00FC5AF2"/>
    <w:rsid w:val="00FC5C92"/>
    <w:rsid w:val="00FC61F7"/>
    <w:rsid w:val="00FC6674"/>
    <w:rsid w:val="00FC6A20"/>
    <w:rsid w:val="00FC6AE8"/>
    <w:rsid w:val="00FC708B"/>
    <w:rsid w:val="00FC731D"/>
    <w:rsid w:val="00FC74A1"/>
    <w:rsid w:val="00FC77FE"/>
    <w:rsid w:val="00FC7B6E"/>
    <w:rsid w:val="00FC7E1C"/>
    <w:rsid w:val="00FD0A94"/>
    <w:rsid w:val="00FD0D7C"/>
    <w:rsid w:val="00FD1198"/>
    <w:rsid w:val="00FD1A8C"/>
    <w:rsid w:val="00FD1BEF"/>
    <w:rsid w:val="00FD1F50"/>
    <w:rsid w:val="00FD2072"/>
    <w:rsid w:val="00FD256F"/>
    <w:rsid w:val="00FD2955"/>
    <w:rsid w:val="00FD2D23"/>
    <w:rsid w:val="00FD317A"/>
    <w:rsid w:val="00FD3593"/>
    <w:rsid w:val="00FD36BC"/>
    <w:rsid w:val="00FD3D49"/>
    <w:rsid w:val="00FD45CC"/>
    <w:rsid w:val="00FD4879"/>
    <w:rsid w:val="00FD4D42"/>
    <w:rsid w:val="00FD4F78"/>
    <w:rsid w:val="00FD5999"/>
    <w:rsid w:val="00FD6155"/>
    <w:rsid w:val="00FD6167"/>
    <w:rsid w:val="00FD6216"/>
    <w:rsid w:val="00FD6FE0"/>
    <w:rsid w:val="00FD7097"/>
    <w:rsid w:val="00FD7362"/>
    <w:rsid w:val="00FD7BEE"/>
    <w:rsid w:val="00FD7D1F"/>
    <w:rsid w:val="00FD7F36"/>
    <w:rsid w:val="00FE01FD"/>
    <w:rsid w:val="00FE05DA"/>
    <w:rsid w:val="00FE0C26"/>
    <w:rsid w:val="00FE0D1E"/>
    <w:rsid w:val="00FE0D4B"/>
    <w:rsid w:val="00FE151D"/>
    <w:rsid w:val="00FE176E"/>
    <w:rsid w:val="00FE1B6D"/>
    <w:rsid w:val="00FE1C92"/>
    <w:rsid w:val="00FE217E"/>
    <w:rsid w:val="00FE21FB"/>
    <w:rsid w:val="00FE24A4"/>
    <w:rsid w:val="00FE281F"/>
    <w:rsid w:val="00FE33AC"/>
    <w:rsid w:val="00FE3845"/>
    <w:rsid w:val="00FE3991"/>
    <w:rsid w:val="00FE3A5D"/>
    <w:rsid w:val="00FE4284"/>
    <w:rsid w:val="00FE4452"/>
    <w:rsid w:val="00FE4632"/>
    <w:rsid w:val="00FE47E0"/>
    <w:rsid w:val="00FE4820"/>
    <w:rsid w:val="00FE50F0"/>
    <w:rsid w:val="00FE51A1"/>
    <w:rsid w:val="00FE528D"/>
    <w:rsid w:val="00FE56DC"/>
    <w:rsid w:val="00FE574A"/>
    <w:rsid w:val="00FE65DF"/>
    <w:rsid w:val="00FE69D4"/>
    <w:rsid w:val="00FE6A1D"/>
    <w:rsid w:val="00FE6BE0"/>
    <w:rsid w:val="00FE746E"/>
    <w:rsid w:val="00FE7942"/>
    <w:rsid w:val="00FE79DB"/>
    <w:rsid w:val="00FE7A7D"/>
    <w:rsid w:val="00FE7C55"/>
    <w:rsid w:val="00FF0236"/>
    <w:rsid w:val="00FF025E"/>
    <w:rsid w:val="00FF05F6"/>
    <w:rsid w:val="00FF0950"/>
    <w:rsid w:val="00FF09F6"/>
    <w:rsid w:val="00FF0B72"/>
    <w:rsid w:val="00FF0E14"/>
    <w:rsid w:val="00FF1327"/>
    <w:rsid w:val="00FF18D7"/>
    <w:rsid w:val="00FF1998"/>
    <w:rsid w:val="00FF23C4"/>
    <w:rsid w:val="00FF25E1"/>
    <w:rsid w:val="00FF26B6"/>
    <w:rsid w:val="00FF2B84"/>
    <w:rsid w:val="00FF3301"/>
    <w:rsid w:val="00FF3512"/>
    <w:rsid w:val="00FF3551"/>
    <w:rsid w:val="00FF38BB"/>
    <w:rsid w:val="00FF3A2D"/>
    <w:rsid w:val="00FF3D3D"/>
    <w:rsid w:val="00FF4253"/>
    <w:rsid w:val="00FF46A8"/>
    <w:rsid w:val="00FF4814"/>
    <w:rsid w:val="00FF48AA"/>
    <w:rsid w:val="00FF4A42"/>
    <w:rsid w:val="00FF4B39"/>
    <w:rsid w:val="00FF4F40"/>
    <w:rsid w:val="00FF4FC2"/>
    <w:rsid w:val="00FF54B8"/>
    <w:rsid w:val="00FF554F"/>
    <w:rsid w:val="00FF56B2"/>
    <w:rsid w:val="00FF5BE0"/>
    <w:rsid w:val="00FF5FC0"/>
    <w:rsid w:val="00FF5FF8"/>
    <w:rsid w:val="00FF61E2"/>
    <w:rsid w:val="00FF6D5A"/>
    <w:rsid w:val="00FF7031"/>
    <w:rsid w:val="00FF75BB"/>
    <w:rsid w:val="00FF77EE"/>
    <w:rsid w:val="00FF784D"/>
    <w:rsid w:val="00FF7DA4"/>
    <w:rsid w:val="00FF7F6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ff9">
      <v:fill color="#ff9"/>
      <v:shadow on="t" opacity=".5" offset="6pt,6pt"/>
    </o:shapedefaults>
    <o:shapelayout v:ext="edit">
      <o:idmap v:ext="edit" data="1"/>
    </o:shapelayout>
  </w:shapeDefaults>
  <w:decimalSymbol w:val="."/>
  <w:listSeparator w:val=","/>
  <w14:docId w14:val="78A50D77"/>
  <w15:docId w15:val="{A7D4AC75-ED55-4CFC-94B0-28C0F7833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2">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atentStyles>
  <w:style w:type="paragraph" w:default="1" w:styleId="Normal">
    <w:name w:val="Normal"/>
    <w:qFormat/>
    <w:rsid w:val="00AE6996"/>
    <w:pPr>
      <w:spacing w:after="60"/>
      <w:jc w:val="both"/>
    </w:pPr>
    <w:rPr>
      <w:rFonts w:ascii="Arial" w:hAnsi="Arial"/>
      <w:sz w:val="22"/>
      <w:szCs w:val="24"/>
      <w:lang w:eastAsia="en-US"/>
    </w:rPr>
  </w:style>
  <w:style w:type="paragraph" w:styleId="Heading1">
    <w:name w:val="heading 1"/>
    <w:next w:val="Normal"/>
    <w:link w:val="Heading1Char"/>
    <w:qFormat/>
    <w:rsid w:val="00EF3772"/>
    <w:pPr>
      <w:keepNext/>
      <w:numPr>
        <w:numId w:val="2"/>
      </w:numPr>
      <w:pBdr>
        <w:top w:val="single" w:sz="4" w:space="1" w:color="auto"/>
      </w:pBdr>
      <w:suppressAutoHyphens/>
      <w:spacing w:before="344" w:after="466"/>
      <w:outlineLvl w:val="0"/>
    </w:pPr>
    <w:rPr>
      <w:rFonts w:ascii="Calibri" w:hAnsi="Calibri"/>
      <w:b/>
      <w:smallCaps/>
      <w:spacing w:val="-2"/>
      <w:sz w:val="24"/>
      <w:lang w:val="en-US" w:eastAsia="en-US"/>
    </w:rPr>
  </w:style>
  <w:style w:type="paragraph" w:styleId="Heading2">
    <w:name w:val="heading 2"/>
    <w:basedOn w:val="Heading1"/>
    <w:next w:val="Normal"/>
    <w:link w:val="Heading2Char1"/>
    <w:uiPriority w:val="9"/>
    <w:qFormat/>
    <w:rsid w:val="006D2D57"/>
    <w:pPr>
      <w:numPr>
        <w:ilvl w:val="1"/>
        <w:numId w:val="10"/>
      </w:numPr>
      <w:outlineLvl w:val="1"/>
    </w:pPr>
    <w:rPr>
      <w:rFonts w:ascii="Arial Narrow" w:hAnsi="Arial Narrow"/>
      <w:b w:val="0"/>
      <w:bCs/>
    </w:rPr>
  </w:style>
  <w:style w:type="paragraph" w:styleId="Heading3">
    <w:name w:val="heading 3"/>
    <w:basedOn w:val="Heading2"/>
    <w:next w:val="Normal"/>
    <w:link w:val="Heading3Char"/>
    <w:qFormat/>
    <w:rsid w:val="006D2D57"/>
    <w:pPr>
      <w:widowControl w:val="0"/>
      <w:numPr>
        <w:ilvl w:val="2"/>
      </w:numPr>
      <w:tabs>
        <w:tab w:val="left" w:pos="2160"/>
        <w:tab w:val="left" w:pos="9360"/>
      </w:tabs>
      <w:ind w:left="0"/>
      <w:outlineLvl w:val="2"/>
    </w:pPr>
    <w:rPr>
      <w:rFonts w:ascii="Courier" w:hAnsi="Courier"/>
      <w:b/>
      <w:sz w:val="28"/>
    </w:rPr>
  </w:style>
  <w:style w:type="paragraph" w:styleId="Heading4">
    <w:name w:val="heading 4"/>
    <w:basedOn w:val="Heading3"/>
    <w:next w:val="Normal"/>
    <w:link w:val="Heading4Char"/>
    <w:qFormat/>
    <w:rsid w:val="006D2D57"/>
    <w:pPr>
      <w:numPr>
        <w:ilvl w:val="3"/>
      </w:numPr>
      <w:spacing w:after="540"/>
      <w:outlineLvl w:val="3"/>
    </w:pPr>
    <w:rPr>
      <w:b w:val="0"/>
      <w:spacing w:val="15"/>
    </w:rPr>
  </w:style>
  <w:style w:type="paragraph" w:styleId="Heading5">
    <w:name w:val="heading 5"/>
    <w:basedOn w:val="Heading4"/>
    <w:next w:val="Normal"/>
    <w:link w:val="Heading5Char"/>
    <w:qFormat/>
    <w:rsid w:val="006D2D57"/>
    <w:pPr>
      <w:numPr>
        <w:ilvl w:val="4"/>
      </w:numPr>
      <w:pBdr>
        <w:left w:val="single" w:sz="4" w:space="4" w:color="auto"/>
        <w:bottom w:val="single" w:sz="4" w:space="1" w:color="auto"/>
        <w:right w:val="single" w:sz="4" w:space="4" w:color="auto"/>
      </w:pBdr>
      <w:spacing w:before="120" w:after="120"/>
      <w:jc w:val="center"/>
      <w:outlineLvl w:val="4"/>
    </w:pPr>
    <w:rPr>
      <w:b/>
      <w:bCs w:val="0"/>
      <w:sz w:val="24"/>
    </w:rPr>
  </w:style>
  <w:style w:type="paragraph" w:styleId="Heading6">
    <w:name w:val="heading 6"/>
    <w:basedOn w:val="Normal"/>
    <w:next w:val="Normal"/>
    <w:link w:val="Heading6Char"/>
    <w:qFormat/>
    <w:rsid w:val="006D2D57"/>
    <w:pPr>
      <w:keepNext/>
      <w:keepLines/>
      <w:numPr>
        <w:ilvl w:val="5"/>
        <w:numId w:val="10"/>
      </w:numPr>
      <w:spacing w:before="200" w:after="0"/>
      <w:outlineLvl w:val="5"/>
    </w:pPr>
    <w:rPr>
      <w:rFonts w:ascii="Cambria" w:hAnsi="Cambria"/>
      <w:i/>
      <w:iCs/>
      <w:color w:val="243F60"/>
    </w:rPr>
  </w:style>
  <w:style w:type="paragraph" w:styleId="Heading7">
    <w:name w:val="heading 7"/>
    <w:basedOn w:val="Normal"/>
    <w:next w:val="Normal"/>
    <w:link w:val="Heading7Char"/>
    <w:qFormat/>
    <w:rsid w:val="006D2D57"/>
    <w:pPr>
      <w:keepNext/>
      <w:keepLines/>
      <w:numPr>
        <w:ilvl w:val="6"/>
        <w:numId w:val="10"/>
      </w:numPr>
      <w:spacing w:before="200" w:after="0"/>
      <w:ind w:left="0"/>
      <w:outlineLvl w:val="6"/>
    </w:pPr>
    <w:rPr>
      <w:rFonts w:ascii="Cambria" w:hAnsi="Cambria"/>
      <w:i/>
      <w:iCs/>
      <w:color w:val="404040"/>
    </w:rPr>
  </w:style>
  <w:style w:type="paragraph" w:styleId="Heading8">
    <w:name w:val="heading 8"/>
    <w:basedOn w:val="Heading5"/>
    <w:next w:val="Normal"/>
    <w:link w:val="Heading8Char"/>
    <w:qFormat/>
    <w:rsid w:val="006D2D57"/>
    <w:pPr>
      <w:numPr>
        <w:ilvl w:val="7"/>
      </w:numPr>
      <w:spacing w:before="240"/>
      <w:outlineLvl w:val="7"/>
    </w:pPr>
    <w:rPr>
      <w:rFonts w:ascii="Calibri" w:hAnsi="Calibri"/>
      <w:i/>
      <w:iCs/>
    </w:rPr>
  </w:style>
  <w:style w:type="paragraph" w:styleId="Heading9">
    <w:name w:val="heading 9"/>
    <w:basedOn w:val="Normal"/>
    <w:next w:val="Normal"/>
    <w:link w:val="Heading9Char"/>
    <w:qFormat/>
    <w:rsid w:val="006D2D57"/>
    <w:pPr>
      <w:keepNext/>
      <w:keepLines/>
      <w:numPr>
        <w:ilvl w:val="8"/>
        <w:numId w:val="10"/>
      </w:numPr>
      <w:spacing w:before="200" w:after="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autoRedefine/>
    <w:semiHidden/>
    <w:rsid w:val="00AE6996"/>
    <w:rPr>
      <w:rFonts w:ascii="Times New Roman" w:hAnsi="Times New Roman"/>
      <w:sz w:val="20"/>
      <w:szCs w:val="20"/>
    </w:rPr>
  </w:style>
  <w:style w:type="character" w:customStyle="1" w:styleId="Heading1Char">
    <w:name w:val="Heading 1 Char"/>
    <w:link w:val="Heading1"/>
    <w:locked/>
    <w:rsid w:val="00EF3772"/>
    <w:rPr>
      <w:rFonts w:ascii="Calibri" w:hAnsi="Calibri"/>
      <w:b/>
      <w:smallCaps/>
      <w:spacing w:val="-2"/>
      <w:sz w:val="24"/>
      <w:lang w:val="en-US" w:eastAsia="en-US"/>
    </w:rPr>
  </w:style>
  <w:style w:type="character" w:customStyle="1" w:styleId="Heading2Char1">
    <w:name w:val="Heading 2 Char1"/>
    <w:link w:val="Heading2"/>
    <w:uiPriority w:val="9"/>
    <w:locked/>
    <w:rsid w:val="006D2D57"/>
    <w:rPr>
      <w:rFonts w:ascii="Arial Narrow" w:hAnsi="Arial Narrow"/>
      <w:bCs/>
      <w:smallCaps/>
      <w:spacing w:val="-2"/>
      <w:sz w:val="24"/>
      <w:lang w:val="en-US" w:eastAsia="en-US"/>
    </w:rPr>
  </w:style>
  <w:style w:type="character" w:customStyle="1" w:styleId="Heading3Char">
    <w:name w:val="Heading 3 Char"/>
    <w:link w:val="Heading3"/>
    <w:locked/>
    <w:rsid w:val="006D2D57"/>
    <w:rPr>
      <w:rFonts w:ascii="Courier" w:hAnsi="Courier"/>
      <w:b/>
      <w:bCs/>
      <w:smallCaps/>
      <w:spacing w:val="-2"/>
      <w:sz w:val="28"/>
      <w:lang w:val="en-US" w:eastAsia="en-US"/>
    </w:rPr>
  </w:style>
  <w:style w:type="character" w:customStyle="1" w:styleId="Heading4Char">
    <w:name w:val="Heading 4 Char"/>
    <w:link w:val="Heading4"/>
    <w:locked/>
    <w:rsid w:val="006D2D57"/>
    <w:rPr>
      <w:rFonts w:ascii="Courier" w:hAnsi="Courier"/>
      <w:bCs/>
      <w:smallCaps/>
      <w:spacing w:val="15"/>
      <w:sz w:val="28"/>
      <w:lang w:val="en-US" w:eastAsia="en-US"/>
    </w:rPr>
  </w:style>
  <w:style w:type="character" w:customStyle="1" w:styleId="Heading5Char">
    <w:name w:val="Heading 5 Char"/>
    <w:link w:val="Heading5"/>
    <w:locked/>
    <w:rsid w:val="006D2D57"/>
    <w:rPr>
      <w:rFonts w:ascii="Courier" w:hAnsi="Courier"/>
      <w:b/>
      <w:smallCaps/>
      <w:spacing w:val="15"/>
      <w:sz w:val="24"/>
      <w:lang w:val="en-US" w:eastAsia="en-US"/>
    </w:rPr>
  </w:style>
  <w:style w:type="paragraph" w:styleId="Header">
    <w:name w:val="header"/>
    <w:basedOn w:val="Normal"/>
    <w:link w:val="HeaderChar"/>
    <w:uiPriority w:val="99"/>
    <w:rsid w:val="00E93DC1"/>
    <w:pPr>
      <w:tabs>
        <w:tab w:val="center" w:pos="4153"/>
        <w:tab w:val="right" w:pos="8306"/>
      </w:tabs>
    </w:pPr>
    <w:rPr>
      <w:sz w:val="24"/>
    </w:r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BE5C7D"/>
    <w:pPr>
      <w:pBdr>
        <w:top w:val="thinThickSmallGap" w:sz="24" w:space="1" w:color="622423"/>
      </w:pBdr>
      <w:tabs>
        <w:tab w:val="right" w:pos="14310"/>
      </w:tabs>
      <w:spacing w:after="480"/>
    </w:pPr>
    <w:rPr>
      <w:rFonts w:ascii="Calibri" w:hAnsi="Calibri" w:cs="Calibri"/>
      <w:sz w:val="20"/>
      <w:szCs w:val="20"/>
      <w:lang w:val="en-US"/>
    </w:rPr>
  </w:style>
  <w:style w:type="character" w:customStyle="1" w:styleId="FooterChar">
    <w:name w:val="Footer Char"/>
    <w:link w:val="Footer"/>
    <w:uiPriority w:val="99"/>
    <w:locked/>
    <w:rsid w:val="00BE5C7D"/>
    <w:rPr>
      <w:rFonts w:ascii="Calibri" w:hAnsi="Calibri" w:cs="Calibri"/>
      <w:lang w:val="en-US" w:eastAsia="en-US"/>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Footnote Text Char1 Char,Footnote Text Char Char Char,Footnote Text Char1 Char Char Char,Footnote Text Char Char Char Char Char,ft,FOOTNOTES,fn,12pt,F"/>
    <w:basedOn w:val="Normal"/>
    <w:link w:val="FootnoteTextChar1"/>
    <w:uiPriority w:val="99"/>
    <w:qFormat/>
    <w:rsid w:val="00E93DC1"/>
    <w:pPr>
      <w:widowControl w:val="0"/>
    </w:pPr>
    <w:rPr>
      <w:sz w:val="20"/>
      <w:szCs w:val="20"/>
    </w:rPr>
  </w:style>
  <w:style w:type="character" w:customStyle="1" w:styleId="FootnoteTextChar1">
    <w:name w:val="Footnote Text Char1"/>
    <w:aliases w:val="Geneva 9 Char,Font: Geneva 9 Char,Boston 10 Char,f Char,single space Char,footnote text Char,Footnote Char,otnote Text Char,ADB Char,Footnote Text Char1 Char Char1,Footnote Text Char Char Char Char,ft Char1,FOOTNOTES Char,fn Char"/>
    <w:link w:val="FootnoteText"/>
    <w:locked/>
    <w:rsid w:val="00CB0802"/>
    <w:rPr>
      <w:rFonts w:ascii="Arial" w:hAnsi="Arial" w:cs="Times New Roman"/>
      <w:lang w:val="en-GB"/>
    </w:rPr>
  </w:style>
  <w:style w:type="paragraph" w:styleId="BodyText3">
    <w:name w:val="Body Text 3"/>
    <w:basedOn w:val="Normal"/>
    <w:link w:val="BodyText3Char"/>
    <w:rsid w:val="00E93DC1"/>
    <w:rPr>
      <w:sz w:val="16"/>
      <w:szCs w:val="16"/>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uiPriority w:val="99"/>
    <w:rsid w:val="00E93DC1"/>
    <w:pPr>
      <w:tabs>
        <w:tab w:val="left" w:pos="360"/>
      </w:tabs>
    </w:pPr>
    <w:rPr>
      <w:sz w:val="24"/>
    </w:rPr>
  </w:style>
  <w:style w:type="character" w:customStyle="1" w:styleId="BodyTextIndentChar">
    <w:name w:val="Body Text Indent Char"/>
    <w:link w:val="BodyTextIndent"/>
    <w:uiPriority w:val="99"/>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sz w:val="24"/>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sz w:val="24"/>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AE6996"/>
    <w:rPr>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 w:val="20"/>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Char3"/>
    <w:basedOn w:val="Normal"/>
    <w:link w:val="NormalWebChar"/>
    <w:uiPriority w:val="99"/>
    <w:qFormat/>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Odwołanie przypisu,Footnote symbol,Знак сноски-FN,Ciae niinee-FN,Знак сноски 1,Referencia nota al pie,ftref, BVI fnr,BVI fnr, BVI fnr Car Car,BVI fnr Car,o,16 Poin,fr"/>
    <w:link w:val="CharCharCharCharCarChar"/>
    <w:uiPriority w:val="99"/>
    <w:qFormat/>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szCs w:val="22"/>
      <w:lang w:eastAsia="zh-CN"/>
    </w:rPr>
  </w:style>
  <w:style w:type="paragraph" w:customStyle="1" w:styleId="MediumGrid1-Accent21">
    <w:name w:val="Medium Grid 1 - Accent 21"/>
    <w:basedOn w:val="Normal"/>
    <w:uiPriority w:val="34"/>
    <w:qFormat/>
    <w:rsid w:val="00DB520F"/>
    <w:pPr>
      <w:spacing w:after="0"/>
      <w:ind w:left="720"/>
      <w:jc w:val="left"/>
    </w:pPr>
    <w:rPr>
      <w:rFonts w:ascii="Times New Roman" w:hAnsi="Times New Roman"/>
      <w:sz w:val="24"/>
      <w:lang w:val="en-US"/>
    </w:rPr>
  </w:style>
  <w:style w:type="paragraph" w:styleId="Title">
    <w:name w:val="Title"/>
    <w:basedOn w:val="Normal"/>
    <w:link w:val="TitleChar"/>
    <w:uiPriority w:val="10"/>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b/>
      <w:bCs/>
      <w:kern w:val="28"/>
      <w:sz w:val="32"/>
      <w:szCs w:val="32"/>
    </w:rPr>
  </w:style>
  <w:style w:type="character" w:customStyle="1" w:styleId="TitleChar">
    <w:name w:val="Title Char"/>
    <w:link w:val="Title"/>
    <w:uiPriority w:val="10"/>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pPr>
    <w:rPr>
      <w:rFonts w:ascii="Times New Roman" w:eastAsia="MS Mincho" w:hAnsi="Times New Roman"/>
      <w:b w:val="0"/>
      <w:i/>
      <w:sz w:val="22"/>
      <w:szCs w:val="22"/>
      <w:lang w:eastAsia="ja-JP"/>
    </w:rPr>
  </w:style>
  <w:style w:type="character" w:styleId="Strong">
    <w:name w:val="Strong"/>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val="en-US" w:eastAsia="ja-JP"/>
    </w:rPr>
  </w:style>
  <w:style w:type="paragraph" w:customStyle="1" w:styleId="JFHeading1">
    <w:name w:val="JF Heading 1"/>
    <w:basedOn w:val="Heading1"/>
    <w:rsid w:val="00724288"/>
    <w:pPr>
      <w:pBdr>
        <w:top w:val="none" w:sz="0" w:space="0" w:color="auto"/>
      </w:pBdr>
      <w:suppressAutoHyphens w:val="0"/>
      <w:spacing w:before="240" w:after="60"/>
    </w:pPr>
    <w:rPr>
      <w:rFonts w:ascii="Times New Roman" w:hAnsi="Times New Roman" w:cs="Arial"/>
      <w:bCs/>
      <w:smallCaps w:val="0"/>
      <w:spacing w:val="0"/>
      <w:kern w:val="32"/>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sz w:val="20"/>
      <w:szCs w:val="20"/>
    </w:rPr>
  </w:style>
  <w:style w:type="character" w:customStyle="1" w:styleId="EndnoteTextChar">
    <w:name w:val="Endnote Text Char"/>
    <w:aliases w:val=" Char Char"/>
    <w:link w:val="EndnoteText"/>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 w:val="20"/>
      <w:szCs w:val="20"/>
    </w:rPr>
  </w:style>
  <w:style w:type="paragraph" w:customStyle="1" w:styleId="Paragraph">
    <w:name w:val="Paragraph"/>
    <w:basedOn w:val="Normal"/>
    <w:link w:val="ParagraphChar"/>
    <w:qFormat/>
    <w:rsid w:val="000D00F9"/>
    <w:pPr>
      <w:numPr>
        <w:numId w:val="3"/>
      </w:numPr>
      <w:spacing w:after="240"/>
      <w:jc w:val="left"/>
    </w:pPr>
    <w:rPr>
      <w:rFonts w:ascii="Times New Roman" w:hAnsi="Times New Roman"/>
      <w:noProof/>
      <w:szCs w:val="22"/>
      <w:lang w:val="en-US"/>
    </w:rPr>
  </w:style>
  <w:style w:type="character" w:customStyle="1" w:styleId="ParagraphChar">
    <w:name w:val="Paragraph Char"/>
    <w:link w:val="Paragraph"/>
    <w:rsid w:val="000D00F9"/>
    <w:rPr>
      <w:noProof/>
      <w:sz w:val="22"/>
      <w:szCs w:val="22"/>
      <w:lang w:val="en-US" w:eastAsia="en-US"/>
    </w:rPr>
  </w:style>
  <w:style w:type="paragraph" w:customStyle="1" w:styleId="Bullets">
    <w:name w:val="Bullets"/>
    <w:basedOn w:val="Paragraph"/>
    <w:link w:val="BulletsChar"/>
    <w:qFormat/>
    <w:rsid w:val="000D00F9"/>
    <w:pPr>
      <w:numPr>
        <w:numId w:val="4"/>
      </w:numPr>
      <w:spacing w:before="60" w:after="0"/>
    </w:pPr>
  </w:style>
  <w:style w:type="character" w:customStyle="1" w:styleId="BulletsChar">
    <w:name w:val="Bullets Char"/>
    <w:link w:val="Bullets"/>
    <w:rsid w:val="000D00F9"/>
    <w:rPr>
      <w:noProof/>
      <w:sz w:val="22"/>
      <w:szCs w:val="22"/>
      <w:lang w:val="en-US" w:eastAsia="en-US"/>
    </w:rPr>
  </w:style>
  <w:style w:type="paragraph" w:styleId="TOC2">
    <w:name w:val="toc 2"/>
    <w:basedOn w:val="Normal"/>
    <w:next w:val="Normal"/>
    <w:autoRedefine/>
    <w:uiPriority w:val="39"/>
    <w:qFormat/>
    <w:locked/>
    <w:rsid w:val="00081AC5"/>
    <w:pPr>
      <w:tabs>
        <w:tab w:val="left" w:pos="880"/>
        <w:tab w:val="right" w:leader="dot" w:pos="9360"/>
      </w:tabs>
      <w:spacing w:after="120"/>
      <w:ind w:left="215"/>
    </w:pPr>
    <w:rPr>
      <w:rFonts w:ascii="Calibri" w:hAnsi="Calibri" w:cs="Calibri"/>
      <w:noProof/>
    </w:rPr>
  </w:style>
  <w:style w:type="paragraph" w:styleId="TOC1">
    <w:name w:val="toc 1"/>
    <w:basedOn w:val="Normal"/>
    <w:next w:val="Normal"/>
    <w:autoRedefine/>
    <w:uiPriority w:val="39"/>
    <w:qFormat/>
    <w:locked/>
    <w:rsid w:val="000B0EEE"/>
    <w:pPr>
      <w:tabs>
        <w:tab w:val="left" w:pos="540"/>
        <w:tab w:val="right" w:pos="9351"/>
      </w:tabs>
      <w:spacing w:after="120"/>
    </w:pPr>
    <w:rPr>
      <w:rFonts w:ascii="Calibri" w:hAnsi="Calibri" w:cs="Calibri"/>
      <w:b/>
      <w:bCs/>
      <w:caps/>
      <w:noProof/>
      <w:szCs w:val="22"/>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t Char,Footnote Text Char2 Char,Footnote Text Char1 Char Char,Footnote Text Char1 Char Char Char1 Char,Footnote Char1,Footnote Text Char1 Char Cha,Footnote Text Char Char Char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5"/>
      </w:numPr>
    </w:pPr>
  </w:style>
  <w:style w:type="paragraph" w:customStyle="1" w:styleId="Text">
    <w:name w:val="Text"/>
    <w:basedOn w:val="Normal"/>
    <w:rsid w:val="00C26FEC"/>
    <w:pPr>
      <w:spacing w:before="240" w:after="0" w:line="252" w:lineRule="auto"/>
    </w:pPr>
    <w:rPr>
      <w:rFonts w:ascii="Times New Roman" w:hAnsi="Times New Roman"/>
      <w:szCs w:val="20"/>
      <w:lang w:val="en-US"/>
    </w:rPr>
  </w:style>
  <w:style w:type="paragraph" w:customStyle="1" w:styleId="CharCharChar11">
    <w:name w:val="Char Char Char11"/>
    <w:basedOn w:val="Normal"/>
    <w:rsid w:val="00B27E19"/>
    <w:pPr>
      <w:spacing w:after="160" w:line="240" w:lineRule="exact"/>
      <w:jc w:val="left"/>
    </w:pPr>
    <w:rPr>
      <w:rFonts w:cs="Arial"/>
      <w:sz w:val="20"/>
      <w:szCs w:val="20"/>
      <w:lang w:val="en-US"/>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lang w:val="en-US"/>
    </w:rPr>
  </w:style>
  <w:style w:type="paragraph" w:styleId="Caption">
    <w:name w:val="caption"/>
    <w:basedOn w:val="Normal"/>
    <w:next w:val="Normal"/>
    <w:qFormat/>
    <w:rsid w:val="0070606B"/>
    <w:pPr>
      <w:spacing w:after="0"/>
      <w:jc w:val="left"/>
    </w:pPr>
    <w:rPr>
      <w:rFonts w:ascii="Times New Roman" w:hAnsi="Times New Roman"/>
      <w:b/>
      <w:bCs/>
      <w:sz w:val="28"/>
      <w:lang w:val="en-US"/>
    </w:rPr>
  </w:style>
  <w:style w:type="paragraph" w:customStyle="1" w:styleId="TableT">
    <w:name w:val="TableT"/>
    <w:basedOn w:val="Normal"/>
    <w:autoRedefine/>
    <w:rsid w:val="00550BAE"/>
    <w:pPr>
      <w:jc w:val="left"/>
    </w:pPr>
    <w:rPr>
      <w:rFonts w:ascii="Times New Roman" w:hAnsi="Times New Roman"/>
      <w:noProof/>
      <w:sz w:val="20"/>
      <w:szCs w:val="20"/>
      <w:lang w:val="en-US"/>
    </w:rPr>
  </w:style>
  <w:style w:type="paragraph" w:customStyle="1" w:styleId="ParaCharChar">
    <w:name w:val="Para Char Char"/>
    <w:basedOn w:val="Normal"/>
    <w:link w:val="ParaCharCharChar"/>
    <w:autoRedefine/>
    <w:rsid w:val="00043ECF"/>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240"/>
      <w:jc w:val="left"/>
    </w:pPr>
    <w:rPr>
      <w:rFonts w:eastAsia="Arial Unicode MS"/>
      <w:sz w:val="20"/>
      <w:szCs w:val="20"/>
      <w:lang w:val="en-US"/>
    </w:rPr>
  </w:style>
  <w:style w:type="character" w:customStyle="1" w:styleId="ParaCharCharChar">
    <w:name w:val="Para Char Char Char"/>
    <w:link w:val="ParaCharChar"/>
    <w:rsid w:val="00043ECF"/>
    <w:rPr>
      <w:rFonts w:ascii="Arial" w:eastAsia="Arial Unicode MS" w:hAnsi="Arial"/>
      <w:lang w:val="en-US" w:eastAsia="en-US"/>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rsid w:val="006D2D57"/>
    <w:rPr>
      <w:rFonts w:ascii="Calibri" w:hAnsi="Calibri"/>
      <w:b/>
      <w:i/>
      <w:iCs/>
      <w:smallCaps/>
      <w:spacing w:val="15"/>
      <w:sz w:val="24"/>
      <w:lang w:val="en-US" w:eastAsia="en-US"/>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lang w:val="en-US"/>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lang w:val="en-US"/>
    </w:rPr>
  </w:style>
  <w:style w:type="paragraph" w:customStyle="1" w:styleId="CharChar">
    <w:name w:val="Char Char Знак Знак"/>
    <w:basedOn w:val="Normal"/>
    <w:rsid w:val="00E61BB0"/>
    <w:pPr>
      <w:spacing w:after="160" w:line="240" w:lineRule="exact"/>
      <w:jc w:val="left"/>
    </w:pPr>
    <w:rPr>
      <w:rFonts w:ascii="Times New Roman" w:hAnsi="Times New Roman" w:cs="Arial"/>
      <w:sz w:val="20"/>
      <w:szCs w:val="20"/>
      <w:lang w:val="de-CH" w:eastAsia="de-CH"/>
    </w:rPr>
  </w:style>
  <w:style w:type="paragraph" w:customStyle="1" w:styleId="Marin">
    <w:name w:val="Marin"/>
    <w:basedOn w:val="Normal"/>
    <w:uiPriority w:val="99"/>
    <w:rsid w:val="008B1975"/>
    <w:pPr>
      <w:autoSpaceDN w:val="0"/>
      <w:spacing w:after="120"/>
    </w:pPr>
    <w:rPr>
      <w:rFonts w:cs="Arial"/>
      <w:sz w:val="24"/>
      <w:lang w:val="en-US"/>
    </w:rPr>
  </w:style>
  <w:style w:type="paragraph" w:customStyle="1" w:styleId="BankNormal">
    <w:name w:val="BankNormal"/>
    <w:basedOn w:val="Normal"/>
    <w:rsid w:val="009739AF"/>
    <w:pPr>
      <w:autoSpaceDN w:val="0"/>
      <w:spacing w:after="240"/>
      <w:jc w:val="left"/>
    </w:pPr>
    <w:rPr>
      <w:rFonts w:ascii="Times New Roman" w:hAnsi="Times New Roman"/>
      <w:sz w:val="24"/>
      <w:lang w:val="en-US"/>
    </w:rPr>
  </w:style>
  <w:style w:type="paragraph" w:customStyle="1" w:styleId="outlinebullet">
    <w:name w:val="outlinebullet"/>
    <w:basedOn w:val="Normal"/>
    <w:rsid w:val="003034D0"/>
    <w:pPr>
      <w:numPr>
        <w:numId w:val="6"/>
      </w:numPr>
      <w:tabs>
        <w:tab w:val="left" w:pos="1440"/>
      </w:tabs>
      <w:spacing w:before="120" w:after="0"/>
      <w:jc w:val="left"/>
    </w:pPr>
    <w:rPr>
      <w:rFonts w:ascii="Times New Roman" w:hAnsi="Times New Roman"/>
      <w:sz w:val="24"/>
      <w:lang w:val="en-US"/>
    </w:rPr>
  </w:style>
  <w:style w:type="paragraph" w:customStyle="1" w:styleId="BodyText21">
    <w:name w:val="Body Text 21"/>
    <w:basedOn w:val="Normal"/>
    <w:rsid w:val="004D0093"/>
    <w:pPr>
      <w:widowControl w:val="0"/>
      <w:spacing w:after="120"/>
      <w:ind w:left="397" w:hanging="397"/>
    </w:pPr>
    <w:rPr>
      <w:rFonts w:cs="Arial"/>
      <w:szCs w:val="22"/>
      <w:lang w:val="en-US"/>
    </w:rPr>
  </w:style>
  <w:style w:type="paragraph" w:customStyle="1" w:styleId="BodyTextIndent1">
    <w:name w:val="Body Text Indent1"/>
    <w:basedOn w:val="Normal"/>
    <w:rsid w:val="004D0093"/>
    <w:pPr>
      <w:spacing w:after="0"/>
      <w:ind w:left="720"/>
    </w:pPr>
    <w:rPr>
      <w:rFonts w:ascii="Times New Roman" w:hAnsi="Times New Roman"/>
      <w:sz w:val="24"/>
      <w:lang w:val="en-US"/>
    </w:rPr>
  </w:style>
  <w:style w:type="paragraph" w:customStyle="1" w:styleId="Listdots">
    <w:name w:val="List (dots)"/>
    <w:basedOn w:val="Normal"/>
    <w:rsid w:val="00A309A6"/>
    <w:pPr>
      <w:numPr>
        <w:numId w:val="7"/>
      </w:numPr>
      <w:spacing w:after="0"/>
    </w:pPr>
    <w:rPr>
      <w:rFonts w:ascii="Times New Roman" w:hAnsi="Times New Roman"/>
      <w:sz w:val="24"/>
    </w:rPr>
  </w:style>
  <w:style w:type="paragraph" w:customStyle="1" w:styleId="Standard">
    <w:name w:val="Standard"/>
    <w:qFormat/>
    <w:rsid w:val="00272F4A"/>
    <w:pPr>
      <w:suppressAutoHyphens/>
    </w:pPr>
    <w:rPr>
      <w:sz w:val="24"/>
      <w:szCs w:val="24"/>
      <w:lang w:val="en-US" w:eastAsia="ar-SA"/>
    </w:rPr>
  </w:style>
  <w:style w:type="paragraph" w:customStyle="1" w:styleId="para2">
    <w:name w:val="para2"/>
    <w:basedOn w:val="Normal"/>
    <w:rsid w:val="00EF356A"/>
    <w:pPr>
      <w:widowControl w:val="0"/>
      <w:tabs>
        <w:tab w:val="left" w:pos="450"/>
      </w:tabs>
      <w:spacing w:after="180"/>
    </w:pPr>
    <w:rPr>
      <w:rFonts w:ascii="Book Antiqua" w:hAnsi="Book Antiqua"/>
      <w:kern w:val="18"/>
      <w:szCs w:val="22"/>
      <w:lang w:val="en-US"/>
    </w:rPr>
  </w:style>
  <w:style w:type="paragraph" w:customStyle="1" w:styleId="TOCHeading1">
    <w:name w:val="TOC Heading1"/>
    <w:basedOn w:val="Heading1"/>
    <w:next w:val="Normal"/>
    <w:uiPriority w:val="39"/>
    <w:qFormat/>
    <w:rsid w:val="00FE6BE0"/>
    <w:pPr>
      <w:keepLines/>
      <w:numPr>
        <w:numId w:val="0"/>
      </w:numPr>
      <w:pBdr>
        <w:top w:val="none" w:sz="0" w:space="0" w:color="auto"/>
      </w:pBdr>
      <w:suppressAutoHyphens w:val="0"/>
      <w:spacing w:before="480" w:after="0" w:line="276" w:lineRule="auto"/>
      <w:outlineLvl w:val="9"/>
    </w:pPr>
    <w:rPr>
      <w:rFonts w:ascii="Cambria" w:hAnsi="Cambria"/>
      <w:bCs/>
      <w:smallCaps w:val="0"/>
      <w:color w:val="365F91"/>
      <w:spacing w:val="0"/>
      <w:szCs w:val="28"/>
      <w:lang w:val="fi-FI"/>
    </w:rPr>
  </w:style>
  <w:style w:type="paragraph" w:styleId="TOC3">
    <w:name w:val="toc 3"/>
    <w:basedOn w:val="Normal"/>
    <w:next w:val="Normal"/>
    <w:autoRedefine/>
    <w:uiPriority w:val="39"/>
    <w:unhideWhenUsed/>
    <w:qFormat/>
    <w:rsid w:val="00C8308A"/>
    <w:pPr>
      <w:tabs>
        <w:tab w:val="left" w:pos="1320"/>
        <w:tab w:val="right" w:pos="9351"/>
      </w:tabs>
      <w:spacing w:after="100" w:line="276" w:lineRule="auto"/>
      <w:ind w:left="440"/>
      <w:jc w:val="left"/>
    </w:pPr>
    <w:rPr>
      <w:rFonts w:ascii="Calibri" w:hAnsi="Calibri"/>
      <w:szCs w:val="22"/>
      <w:lang w:val="fi-FI"/>
    </w:rPr>
  </w:style>
  <w:style w:type="paragraph" w:customStyle="1" w:styleId="MediumList2-Accent21">
    <w:name w:val="Medium List 2 - Accent 21"/>
    <w:hidden/>
    <w:uiPriority w:val="99"/>
    <w:semiHidden/>
    <w:rsid w:val="00B76203"/>
    <w:rPr>
      <w:rFonts w:ascii="Arial" w:hAnsi="Arial"/>
      <w:sz w:val="22"/>
      <w:szCs w:val="24"/>
      <w:lang w:eastAsia="en-US"/>
    </w:rPr>
  </w:style>
  <w:style w:type="paragraph" w:styleId="DocumentMap">
    <w:name w:val="Document Map"/>
    <w:basedOn w:val="Normal"/>
    <w:link w:val="DocumentMapChar"/>
    <w:rsid w:val="001B45EC"/>
    <w:rPr>
      <w:rFonts w:ascii="Tahoma" w:hAnsi="Tahoma"/>
      <w:sz w:val="16"/>
      <w:szCs w:val="16"/>
    </w:rPr>
  </w:style>
  <w:style w:type="character" w:customStyle="1" w:styleId="DocumentMapChar">
    <w:name w:val="Document Map Char"/>
    <w:link w:val="DocumentMap"/>
    <w:rsid w:val="001B45EC"/>
    <w:rPr>
      <w:rFonts w:ascii="Tahoma" w:hAnsi="Tahoma" w:cs="Tahoma"/>
      <w:sz w:val="16"/>
      <w:szCs w:val="16"/>
      <w:lang w:val="en-GB" w:eastAsia="en-US"/>
    </w:rPr>
  </w:style>
  <w:style w:type="paragraph" w:styleId="BodyTextIndent2">
    <w:name w:val="Body Text Indent 2"/>
    <w:basedOn w:val="Normal"/>
    <w:link w:val="BodyTextIndent2Char"/>
    <w:rsid w:val="000F58FE"/>
    <w:pPr>
      <w:spacing w:after="120" w:line="480" w:lineRule="auto"/>
      <w:ind w:left="283"/>
    </w:pPr>
  </w:style>
  <w:style w:type="character" w:customStyle="1" w:styleId="BodyTextIndent2Char">
    <w:name w:val="Body Text Indent 2 Char"/>
    <w:link w:val="BodyTextIndent2"/>
    <w:rsid w:val="000F58FE"/>
    <w:rPr>
      <w:rFonts w:ascii="Arial" w:hAnsi="Arial"/>
      <w:sz w:val="22"/>
      <w:szCs w:val="24"/>
      <w:lang w:val="en-GB" w:eastAsia="en-US"/>
    </w:rPr>
  </w:style>
  <w:style w:type="character" w:customStyle="1" w:styleId="pseditboxdisponly">
    <w:name w:val="pseditbox_disponly"/>
    <w:basedOn w:val="DefaultParagraphFont"/>
    <w:rsid w:val="00CF5EC4"/>
  </w:style>
  <w:style w:type="paragraph" w:customStyle="1" w:styleId="listparagraphprodoc">
    <w:name w:val="list paragraph prodoc"/>
    <w:basedOn w:val="MediumGrid1-Accent21"/>
    <w:uiPriority w:val="99"/>
    <w:rsid w:val="005B1E59"/>
    <w:pPr>
      <w:numPr>
        <w:numId w:val="8"/>
      </w:numPr>
      <w:jc w:val="both"/>
    </w:pPr>
    <w:rPr>
      <w:lang w:eastAsia="en-GB"/>
    </w:rPr>
  </w:style>
  <w:style w:type="paragraph" w:customStyle="1" w:styleId="CommentSubject1">
    <w:name w:val="Comment Subject1"/>
    <w:basedOn w:val="CommentText"/>
    <w:next w:val="CommentText"/>
    <w:semiHidden/>
    <w:rsid w:val="00A36277"/>
    <w:pPr>
      <w:spacing w:after="0"/>
      <w:jc w:val="left"/>
    </w:pPr>
    <w:rPr>
      <w:rFonts w:ascii="Times New Roman" w:hAnsi="Times New Roman"/>
      <w:b/>
      <w:bCs/>
      <w:lang w:val="en-US"/>
    </w:rPr>
  </w:style>
  <w:style w:type="paragraph" w:styleId="Subtitle">
    <w:name w:val="Subtitle"/>
    <w:basedOn w:val="Normal"/>
    <w:next w:val="Normal"/>
    <w:link w:val="SubtitleChar"/>
    <w:qFormat/>
    <w:rsid w:val="007D38D8"/>
    <w:pPr>
      <w:jc w:val="center"/>
      <w:outlineLvl w:val="1"/>
    </w:pPr>
    <w:rPr>
      <w:rFonts w:ascii="Cambria" w:hAnsi="Cambria"/>
      <w:sz w:val="24"/>
    </w:rPr>
  </w:style>
  <w:style w:type="character" w:customStyle="1" w:styleId="SubtitleChar">
    <w:name w:val="Subtitle Char"/>
    <w:link w:val="Subtitle"/>
    <w:rsid w:val="007D38D8"/>
    <w:rPr>
      <w:rFonts w:ascii="Cambria" w:eastAsia="Times New Roman" w:hAnsi="Cambria" w:cs="Times New Roman"/>
      <w:sz w:val="24"/>
      <w:szCs w:val="24"/>
      <w:lang w:val="en-GB" w:eastAsia="en-US"/>
    </w:rPr>
  </w:style>
  <w:style w:type="paragraph" w:customStyle="1" w:styleId="Luettelokappale1">
    <w:name w:val="Luettelokappale1"/>
    <w:basedOn w:val="Normal"/>
    <w:qFormat/>
    <w:rsid w:val="008F0786"/>
    <w:pPr>
      <w:spacing w:after="200"/>
      <w:ind w:left="720" w:hanging="357"/>
      <w:contextualSpacing/>
      <w:jc w:val="left"/>
    </w:pPr>
    <w:rPr>
      <w:rFonts w:ascii="Calibri" w:eastAsia="Calibri" w:hAnsi="Calibri"/>
      <w:szCs w:val="22"/>
      <w:lang w:val="fi-FI"/>
    </w:rPr>
  </w:style>
  <w:style w:type="paragraph" w:customStyle="1" w:styleId="IEEEParagraph">
    <w:name w:val="IEEE Paragraph"/>
    <w:basedOn w:val="Normal"/>
    <w:link w:val="IEEEParagraphChar"/>
    <w:rsid w:val="00D045A3"/>
    <w:pPr>
      <w:adjustRightInd w:val="0"/>
      <w:snapToGrid w:val="0"/>
      <w:spacing w:after="0"/>
      <w:ind w:firstLine="216"/>
    </w:pPr>
    <w:rPr>
      <w:rFonts w:ascii="Times New Roman" w:eastAsia="SimSun" w:hAnsi="Times New Roman"/>
      <w:sz w:val="20"/>
      <w:lang w:val="en-AU" w:eastAsia="zh-CN"/>
    </w:rPr>
  </w:style>
  <w:style w:type="character" w:customStyle="1" w:styleId="IEEEParagraphChar">
    <w:name w:val="IEEE Paragraph Char"/>
    <w:link w:val="IEEEParagraph"/>
    <w:rsid w:val="00D045A3"/>
    <w:rPr>
      <w:rFonts w:eastAsia="SimSun"/>
      <w:szCs w:val="24"/>
      <w:lang w:val="en-AU" w:eastAsia="zh-CN"/>
    </w:rPr>
  </w:style>
  <w:style w:type="table" w:customStyle="1" w:styleId="LightShading1">
    <w:name w:val="Light Shading1"/>
    <w:basedOn w:val="TableNormal"/>
    <w:uiPriority w:val="60"/>
    <w:rsid w:val="00D045A3"/>
    <w:rPr>
      <w:rFonts w:ascii="Calibri" w:eastAsia="Calibri" w:hAnsi="Calibri"/>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TableClassic3">
    <w:name w:val="Table Classic 3"/>
    <w:basedOn w:val="TableNormal"/>
    <w:rsid w:val="00A62DFD"/>
    <w:pPr>
      <w:spacing w:after="6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1">
    <w:name w:val="Table Classic 1"/>
    <w:basedOn w:val="TableNormal"/>
    <w:rsid w:val="00A62DFD"/>
    <w:pPr>
      <w:spacing w:after="6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Headings">
    <w:name w:val="Headings"/>
    <w:uiPriority w:val="99"/>
    <w:rsid w:val="006D2D57"/>
    <w:pPr>
      <w:numPr>
        <w:numId w:val="9"/>
      </w:numPr>
    </w:pPr>
  </w:style>
  <w:style w:type="table" w:styleId="Table3Deffects3">
    <w:name w:val="Table 3D effects 3"/>
    <w:basedOn w:val="TableNormal"/>
    <w:rsid w:val="00A30632"/>
    <w:pPr>
      <w:spacing w:after="6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Heading6Char">
    <w:name w:val="Heading 6 Char"/>
    <w:link w:val="Heading6"/>
    <w:rsid w:val="006D2D57"/>
    <w:rPr>
      <w:rFonts w:ascii="Cambria" w:hAnsi="Cambria"/>
      <w:i/>
      <w:iCs/>
      <w:color w:val="243F60"/>
      <w:sz w:val="22"/>
      <w:szCs w:val="24"/>
      <w:lang w:eastAsia="en-US"/>
    </w:rPr>
  </w:style>
  <w:style w:type="character" w:customStyle="1" w:styleId="Heading7Char">
    <w:name w:val="Heading 7 Char"/>
    <w:link w:val="Heading7"/>
    <w:rsid w:val="006D2D57"/>
    <w:rPr>
      <w:rFonts w:ascii="Cambria" w:hAnsi="Cambria"/>
      <w:i/>
      <w:iCs/>
      <w:color w:val="404040"/>
      <w:sz w:val="22"/>
      <w:szCs w:val="24"/>
      <w:lang w:eastAsia="en-US"/>
    </w:rPr>
  </w:style>
  <w:style w:type="character" w:customStyle="1" w:styleId="Heading9Char">
    <w:name w:val="Heading 9 Char"/>
    <w:link w:val="Heading9"/>
    <w:rsid w:val="006D2D57"/>
    <w:rPr>
      <w:rFonts w:ascii="Cambria" w:hAnsi="Cambria"/>
      <w:i/>
      <w:iCs/>
      <w:color w:val="404040"/>
      <w:lang w:eastAsia="en-US"/>
    </w:rPr>
  </w:style>
  <w:style w:type="table" w:customStyle="1" w:styleId="MediumList11">
    <w:name w:val="Medium List 11"/>
    <w:basedOn w:val="TableNormal"/>
    <w:uiPriority w:val="65"/>
    <w:rsid w:val="004E1A99"/>
    <w:rPr>
      <w:color w:val="000000"/>
    </w:rPr>
    <w:tblPr>
      <w:tblStyleRowBandSize w:val="1"/>
      <w:tblStyleColBandSize w:val="1"/>
      <w:tblBorders>
        <w:top w:val="single" w:sz="8" w:space="0" w:color="000000"/>
        <w:bottom w:val="single" w:sz="8" w:space="0" w:color="000000"/>
      </w:tblBorders>
    </w:tblPr>
    <w:tblStylePr w:type="firstRow">
      <w:rPr>
        <w:rFonts w:ascii="Dotum" w:eastAsia="Times New Roman" w:hAnsi="Dotum"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paragraph" w:customStyle="1" w:styleId="yiv298473589msonormal">
    <w:name w:val="yiv298473589msonormal"/>
    <w:basedOn w:val="Normal"/>
    <w:rsid w:val="001968F5"/>
    <w:pPr>
      <w:spacing w:before="100" w:beforeAutospacing="1" w:after="100" w:afterAutospacing="1"/>
      <w:jc w:val="left"/>
    </w:pPr>
    <w:rPr>
      <w:rFonts w:ascii="Times New Roman" w:hAnsi="Times New Roman"/>
      <w:sz w:val="24"/>
      <w:lang w:val="en-US"/>
    </w:rPr>
  </w:style>
  <w:style w:type="table" w:customStyle="1" w:styleId="Vaaleavarjostus1">
    <w:name w:val="Vaalea varjostus1"/>
    <w:basedOn w:val="TableNormal"/>
    <w:uiPriority w:val="60"/>
    <w:rsid w:val="00E34E1B"/>
    <w:rPr>
      <w:rFonts w:ascii="Calibri" w:eastAsia="Calibri" w:hAnsi="Calibri"/>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ColorfulList-Accent12">
    <w:name w:val="Colorful List - Accent 12"/>
    <w:basedOn w:val="Normal"/>
    <w:uiPriority w:val="34"/>
    <w:qFormat/>
    <w:rsid w:val="003B0DC3"/>
    <w:pPr>
      <w:spacing w:after="0"/>
      <w:ind w:left="720"/>
      <w:contextualSpacing/>
      <w:jc w:val="left"/>
    </w:pPr>
    <w:rPr>
      <w:rFonts w:ascii="Times New Roman" w:hAnsi="Times New Roman"/>
      <w:sz w:val="24"/>
      <w:lang w:val="en-US"/>
    </w:rPr>
  </w:style>
  <w:style w:type="paragraph" w:styleId="BodyTextIndent3">
    <w:name w:val="Body Text Indent 3"/>
    <w:basedOn w:val="Normal"/>
    <w:link w:val="BodyTextIndent3Char"/>
    <w:rsid w:val="0035035C"/>
    <w:pPr>
      <w:spacing w:after="120"/>
      <w:ind w:left="283"/>
    </w:pPr>
    <w:rPr>
      <w:sz w:val="16"/>
      <w:szCs w:val="16"/>
    </w:rPr>
  </w:style>
  <w:style w:type="character" w:customStyle="1" w:styleId="BodyTextIndent3Char">
    <w:name w:val="Body Text Indent 3 Char"/>
    <w:link w:val="BodyTextIndent3"/>
    <w:rsid w:val="0035035C"/>
    <w:rPr>
      <w:rFonts w:ascii="Arial" w:hAnsi="Arial"/>
      <w:sz w:val="16"/>
      <w:szCs w:val="16"/>
      <w:lang w:val="en-GB" w:eastAsia="en-US"/>
    </w:rPr>
  </w:style>
  <w:style w:type="character" w:customStyle="1" w:styleId="apple-converted-space">
    <w:name w:val="apple-converted-space"/>
    <w:basedOn w:val="DefaultParagraphFont"/>
    <w:rsid w:val="00B316BE"/>
  </w:style>
  <w:style w:type="character" w:customStyle="1" w:styleId="textexposedshow">
    <w:name w:val="text_exposed_show"/>
    <w:basedOn w:val="DefaultParagraphFont"/>
    <w:rsid w:val="00B316BE"/>
  </w:style>
  <w:style w:type="character" w:customStyle="1" w:styleId="hps">
    <w:name w:val="hps"/>
    <w:basedOn w:val="DefaultParagraphFont"/>
    <w:rsid w:val="00572D69"/>
  </w:style>
  <w:style w:type="character" w:customStyle="1" w:styleId="shorttext">
    <w:name w:val="short_text"/>
    <w:basedOn w:val="DefaultParagraphFont"/>
    <w:rsid w:val="0046725C"/>
  </w:style>
  <w:style w:type="paragraph" w:customStyle="1" w:styleId="Pa1">
    <w:name w:val="Pa1"/>
    <w:basedOn w:val="Default"/>
    <w:next w:val="Default"/>
    <w:uiPriority w:val="99"/>
    <w:rsid w:val="00C166AC"/>
    <w:pPr>
      <w:spacing w:line="241" w:lineRule="atLeast"/>
    </w:pPr>
    <w:rPr>
      <w:rFonts w:ascii="SQVHL T+ Anivers" w:eastAsia="Times New Roman" w:hAnsi="SQVHL T+ Anivers" w:cs="Times New Roman"/>
      <w:color w:val="auto"/>
      <w:lang w:val="en-GB" w:eastAsia="en-GB"/>
    </w:rPr>
  </w:style>
  <w:style w:type="character" w:customStyle="1" w:styleId="A2">
    <w:name w:val="A2"/>
    <w:uiPriority w:val="99"/>
    <w:rsid w:val="00C166AC"/>
    <w:rPr>
      <w:rFonts w:cs="SQVHL T+ Anivers"/>
      <w:color w:val="000000"/>
      <w:sz w:val="20"/>
      <w:szCs w:val="20"/>
    </w:rPr>
  </w:style>
  <w:style w:type="paragraph" w:customStyle="1" w:styleId="ColorfulShading-Accent11">
    <w:name w:val="Colorful Shading - Accent 11"/>
    <w:hidden/>
    <w:uiPriority w:val="99"/>
    <w:semiHidden/>
    <w:rsid w:val="006D6A94"/>
    <w:rPr>
      <w:rFonts w:ascii="Arial" w:hAnsi="Arial"/>
      <w:sz w:val="22"/>
      <w:szCs w:val="24"/>
      <w:lang w:eastAsia="en-US"/>
    </w:rPr>
  </w:style>
  <w:style w:type="paragraph" w:customStyle="1" w:styleId="ColorfulList-Accent11">
    <w:name w:val="Colorful List - Accent 11"/>
    <w:basedOn w:val="Normal"/>
    <w:uiPriority w:val="34"/>
    <w:qFormat/>
    <w:rsid w:val="006D6A94"/>
    <w:pPr>
      <w:spacing w:after="0"/>
      <w:ind w:left="720"/>
      <w:jc w:val="left"/>
    </w:pPr>
    <w:rPr>
      <w:rFonts w:ascii="Times New Roman" w:hAnsi="Times New Roman"/>
      <w:sz w:val="24"/>
      <w:lang w:val="en-US"/>
    </w:rPr>
  </w:style>
  <w:style w:type="paragraph" w:customStyle="1" w:styleId="Normaaliruudukko1-korostus21">
    <w:name w:val="Normaali ruudukko 1 - korostus 21"/>
    <w:aliases w:val="List Paragraph (numbered (a)),List Paragraph1,WB Para"/>
    <w:basedOn w:val="Normal"/>
    <w:link w:val="Normaaliruudukko1-korostus2Char"/>
    <w:uiPriority w:val="34"/>
    <w:qFormat/>
    <w:rsid w:val="00BC312F"/>
    <w:pPr>
      <w:spacing w:after="0" w:line="276" w:lineRule="auto"/>
      <w:ind w:left="1440"/>
      <w:contextualSpacing/>
      <w:jc w:val="left"/>
    </w:pPr>
    <w:rPr>
      <w:rFonts w:ascii="Times New Roman" w:eastAsia="Calibri" w:hAnsi="Times New Roman"/>
      <w:sz w:val="20"/>
      <w:szCs w:val="22"/>
    </w:rPr>
  </w:style>
  <w:style w:type="character" w:customStyle="1" w:styleId="Normaaliruudukko1-korostus2Char">
    <w:name w:val="Normaali ruudukko 1 - korostus 2 Char"/>
    <w:aliases w:val="List Paragraph (numbered (a)) Char,List Paragraph1 Char,WB Para Char"/>
    <w:link w:val="Normaaliruudukko1-korostus21"/>
    <w:uiPriority w:val="34"/>
    <w:locked/>
    <w:rsid w:val="00BC312F"/>
    <w:rPr>
      <w:rFonts w:eastAsia="Calibri"/>
      <w:szCs w:val="22"/>
      <w:lang w:val="en-GB"/>
    </w:rPr>
  </w:style>
  <w:style w:type="paragraph" w:customStyle="1" w:styleId="Vriksvarjostus-korostus11">
    <w:name w:val="Värikäs varjostus - korostus 11"/>
    <w:hidden/>
    <w:uiPriority w:val="71"/>
    <w:rsid w:val="00F72199"/>
    <w:rPr>
      <w:rFonts w:ascii="Arial" w:hAnsi="Arial"/>
      <w:sz w:val="22"/>
      <w:szCs w:val="24"/>
      <w:lang w:eastAsia="en-US"/>
    </w:rPr>
  </w:style>
  <w:style w:type="paragraph" w:styleId="ListParagraph">
    <w:name w:val="List Paragraph"/>
    <w:aliases w:val="Left Bullet L1,Table/Figure Heading,En tête 1,Абзац списка1"/>
    <w:basedOn w:val="Normal"/>
    <w:link w:val="ListParagraphChar"/>
    <w:autoRedefine/>
    <w:uiPriority w:val="34"/>
    <w:qFormat/>
    <w:rsid w:val="00CF3340"/>
    <w:pPr>
      <w:widowControl w:val="0"/>
      <w:tabs>
        <w:tab w:val="left" w:pos="630"/>
      </w:tabs>
      <w:autoSpaceDE w:val="0"/>
      <w:autoSpaceDN w:val="0"/>
      <w:adjustRightInd w:val="0"/>
      <w:spacing w:after="0"/>
    </w:pPr>
    <w:rPr>
      <w:rFonts w:ascii="Calibri" w:hAnsi="Calibri" w:cs="Calibri"/>
      <w:noProof/>
      <w:spacing w:val="-2"/>
      <w:szCs w:val="22"/>
    </w:rPr>
  </w:style>
  <w:style w:type="paragraph" w:styleId="Revision">
    <w:name w:val="Revision"/>
    <w:hidden/>
    <w:uiPriority w:val="99"/>
    <w:semiHidden/>
    <w:rsid w:val="000C4ACB"/>
    <w:rPr>
      <w:rFonts w:ascii="Arial" w:hAnsi="Arial"/>
      <w:sz w:val="22"/>
      <w:szCs w:val="24"/>
      <w:lang w:eastAsia="en-US"/>
    </w:rPr>
  </w:style>
  <w:style w:type="character" w:customStyle="1" w:styleId="ListParagraphChar">
    <w:name w:val="List Paragraph Char"/>
    <w:aliases w:val="Left Bullet L1 Char,Table/Figure Heading Char,En tête 1 Char,Абзац списка1 Char"/>
    <w:link w:val="ListParagraph"/>
    <w:uiPriority w:val="34"/>
    <w:locked/>
    <w:rsid w:val="00CF3340"/>
    <w:rPr>
      <w:rFonts w:ascii="Calibri" w:hAnsi="Calibri" w:cs="Calibri"/>
      <w:noProof/>
      <w:spacing w:val="-2"/>
      <w:sz w:val="22"/>
      <w:szCs w:val="22"/>
      <w:lang w:eastAsia="en-US"/>
    </w:rPr>
  </w:style>
  <w:style w:type="paragraph" w:styleId="ListNumber">
    <w:name w:val="List Number"/>
    <w:basedOn w:val="Normal"/>
    <w:rsid w:val="0012167E"/>
    <w:pPr>
      <w:numPr>
        <w:numId w:val="28"/>
      </w:numPr>
      <w:spacing w:before="60"/>
    </w:pPr>
    <w:rPr>
      <w:rFonts w:ascii="Times New Roman" w:hAnsi="Times New Roman"/>
      <w:sz w:val="20"/>
      <w:szCs w:val="20"/>
    </w:rPr>
  </w:style>
  <w:style w:type="paragraph" w:styleId="PlainText">
    <w:name w:val="Plain Text"/>
    <w:basedOn w:val="Normal"/>
    <w:link w:val="PlainTextChar"/>
    <w:uiPriority w:val="99"/>
    <w:unhideWhenUsed/>
    <w:rsid w:val="00271B7F"/>
    <w:pPr>
      <w:spacing w:after="0"/>
      <w:jc w:val="left"/>
    </w:pPr>
    <w:rPr>
      <w:rFonts w:ascii="Calibri" w:eastAsiaTheme="minorHAnsi" w:hAnsi="Calibri" w:cstheme="minorBidi"/>
      <w:szCs w:val="21"/>
      <w:lang w:val="en-US"/>
    </w:rPr>
  </w:style>
  <w:style w:type="character" w:customStyle="1" w:styleId="PlainTextChar">
    <w:name w:val="Plain Text Char"/>
    <w:basedOn w:val="DefaultParagraphFont"/>
    <w:link w:val="PlainText"/>
    <w:uiPriority w:val="99"/>
    <w:rsid w:val="00271B7F"/>
    <w:rPr>
      <w:rFonts w:ascii="Calibri" w:eastAsiaTheme="minorHAnsi" w:hAnsi="Calibri" w:cstheme="minorBidi"/>
      <w:sz w:val="22"/>
      <w:szCs w:val="21"/>
      <w:lang w:val="en-US" w:eastAsia="en-US"/>
    </w:rPr>
  </w:style>
  <w:style w:type="paragraph" w:customStyle="1" w:styleId="GEFFieldtoFillout">
    <w:name w:val="GEF Field to Fill out"/>
    <w:basedOn w:val="Normal"/>
    <w:link w:val="GEFFieldtoFilloutChar"/>
    <w:qFormat/>
    <w:rsid w:val="00436645"/>
    <w:pPr>
      <w:spacing w:after="0"/>
      <w:ind w:left="-720"/>
      <w:jc w:val="left"/>
    </w:pPr>
    <w:rPr>
      <w:rFonts w:ascii="Times New Roman" w:hAnsi="Times New Roman"/>
      <w:color w:val="000000"/>
      <w:szCs w:val="22"/>
      <w:lang w:val="x-none"/>
    </w:rPr>
  </w:style>
  <w:style w:type="character" w:customStyle="1" w:styleId="GEFFieldtoFilloutChar">
    <w:name w:val="GEF Field to Fill out Char"/>
    <w:link w:val="GEFFieldtoFillout"/>
    <w:rsid w:val="00436645"/>
    <w:rPr>
      <w:color w:val="000000"/>
      <w:sz w:val="22"/>
      <w:szCs w:val="22"/>
      <w:lang w:val="x-none" w:eastAsia="en-US"/>
    </w:rPr>
  </w:style>
  <w:style w:type="paragraph" w:customStyle="1" w:styleId="GEFPartHeading">
    <w:name w:val="GEF Part Heading"/>
    <w:qFormat/>
    <w:rsid w:val="00E64881"/>
    <w:pPr>
      <w:snapToGrid w:val="0"/>
      <w:spacing w:before="120" w:after="120"/>
      <w:ind w:left="372" w:hanging="1092"/>
      <w:outlineLvl w:val="0"/>
    </w:pPr>
    <w:rPr>
      <w:rFonts w:ascii="Times New Roman Bold" w:hAnsi="Times New Roman Bold"/>
      <w:b/>
      <w:caps/>
      <w:smallCaps/>
      <w:noProof/>
      <w:color w:val="000000"/>
      <w:sz w:val="22"/>
      <w:szCs w:val="22"/>
      <w:u w:val="single"/>
      <w:lang w:eastAsia="en-US"/>
    </w:rPr>
  </w:style>
  <w:style w:type="table" w:styleId="MediumGrid1-Accent2">
    <w:name w:val="Medium Grid 1 Accent 2"/>
    <w:basedOn w:val="TableNormal"/>
    <w:uiPriority w:val="67"/>
    <w:rsid w:val="00E6488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paragraph" w:customStyle="1" w:styleId="SESPbodynumbered">
    <w:name w:val="SESP body numbered"/>
    <w:basedOn w:val="Normal"/>
    <w:qFormat/>
    <w:rsid w:val="00183A9F"/>
    <w:pPr>
      <w:numPr>
        <w:numId w:val="36"/>
      </w:numPr>
      <w:tabs>
        <w:tab w:val="left" w:pos="360"/>
      </w:tabs>
      <w:spacing w:before="120" w:after="120" w:line="264" w:lineRule="auto"/>
      <w:jc w:val="left"/>
    </w:pPr>
    <w:rPr>
      <w:rFonts w:ascii="Calibri" w:eastAsia="MS Mincho" w:hAnsi="Calibri"/>
      <w:sz w:val="20"/>
      <w:szCs w:val="20"/>
      <w:lang w:val="en-US" w:eastAsia="ja-JP"/>
    </w:rPr>
  </w:style>
  <w:style w:type="character" w:customStyle="1" w:styleId="NormalWebChar">
    <w:name w:val="Normal (Web) Char"/>
    <w:aliases w:val=" webb Char,Char3 Char"/>
    <w:link w:val="NormalWeb"/>
    <w:uiPriority w:val="99"/>
    <w:locked/>
    <w:rsid w:val="00754162"/>
    <w:rPr>
      <w:sz w:val="24"/>
      <w:szCs w:val="24"/>
      <w:lang w:val="en-US" w:eastAsia="en-US"/>
    </w:rPr>
  </w:style>
  <w:style w:type="character" w:customStyle="1" w:styleId="tgc">
    <w:name w:val="_tgc"/>
    <w:basedOn w:val="DefaultParagraphFont"/>
    <w:rsid w:val="00754162"/>
  </w:style>
  <w:style w:type="paragraph" w:customStyle="1" w:styleId="AProdoc">
    <w:name w:val="A Prodoc"/>
    <w:basedOn w:val="Normal"/>
    <w:link w:val="AProdocChar"/>
    <w:qFormat/>
    <w:rsid w:val="004056AA"/>
    <w:pPr>
      <w:numPr>
        <w:numId w:val="52"/>
      </w:numPr>
      <w:tabs>
        <w:tab w:val="num" w:pos="540"/>
      </w:tabs>
      <w:spacing w:before="120" w:after="120"/>
      <w:ind w:left="0" w:firstLine="0"/>
      <w:jc w:val="left"/>
    </w:pPr>
    <w:rPr>
      <w:rFonts w:ascii="Times New Roman" w:hAnsi="Times New Roman"/>
      <w:lang w:val="en-US"/>
    </w:rPr>
  </w:style>
  <w:style w:type="character" w:customStyle="1" w:styleId="AProdocChar">
    <w:name w:val="A Prodoc Char"/>
    <w:basedOn w:val="DefaultParagraphFont"/>
    <w:link w:val="AProdoc"/>
    <w:rsid w:val="004056AA"/>
    <w:rPr>
      <w:sz w:val="22"/>
      <w:szCs w:val="24"/>
      <w:lang w:val="en-US"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next w:val="Normal"/>
    <w:link w:val="FootnoteReference"/>
    <w:uiPriority w:val="99"/>
    <w:rsid w:val="00CB08BB"/>
    <w:pPr>
      <w:spacing w:after="160" w:line="240" w:lineRule="exact"/>
    </w:pPr>
    <w:rPr>
      <w:sz w:val="18"/>
      <w:szCs w:val="20"/>
      <w:vertAlign w:val="superscript"/>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594552">
      <w:bodyDiv w:val="1"/>
      <w:marLeft w:val="0"/>
      <w:marRight w:val="0"/>
      <w:marTop w:val="0"/>
      <w:marBottom w:val="0"/>
      <w:divBdr>
        <w:top w:val="none" w:sz="0" w:space="0" w:color="auto"/>
        <w:left w:val="none" w:sz="0" w:space="0" w:color="auto"/>
        <w:bottom w:val="none" w:sz="0" w:space="0" w:color="auto"/>
        <w:right w:val="none" w:sz="0" w:space="0" w:color="auto"/>
      </w:divBdr>
    </w:div>
    <w:div w:id="10843609">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0465990">
      <w:bodyDiv w:val="1"/>
      <w:marLeft w:val="0"/>
      <w:marRight w:val="0"/>
      <w:marTop w:val="0"/>
      <w:marBottom w:val="0"/>
      <w:divBdr>
        <w:top w:val="none" w:sz="0" w:space="0" w:color="auto"/>
        <w:left w:val="none" w:sz="0" w:space="0" w:color="auto"/>
        <w:bottom w:val="none" w:sz="0" w:space="0" w:color="auto"/>
        <w:right w:val="none" w:sz="0" w:space="0" w:color="auto"/>
      </w:divBdr>
    </w:div>
    <w:div w:id="73473779">
      <w:bodyDiv w:val="1"/>
      <w:marLeft w:val="0"/>
      <w:marRight w:val="0"/>
      <w:marTop w:val="0"/>
      <w:marBottom w:val="0"/>
      <w:divBdr>
        <w:top w:val="none" w:sz="0" w:space="0" w:color="auto"/>
        <w:left w:val="none" w:sz="0" w:space="0" w:color="auto"/>
        <w:bottom w:val="none" w:sz="0" w:space="0" w:color="auto"/>
        <w:right w:val="none" w:sz="0" w:space="0" w:color="auto"/>
      </w:divBdr>
      <w:divsChild>
        <w:div w:id="2053578474">
          <w:marLeft w:val="0"/>
          <w:marRight w:val="0"/>
          <w:marTop w:val="0"/>
          <w:marBottom w:val="0"/>
          <w:divBdr>
            <w:top w:val="none" w:sz="0" w:space="0" w:color="auto"/>
            <w:left w:val="none" w:sz="0" w:space="0" w:color="auto"/>
            <w:bottom w:val="none" w:sz="0" w:space="0" w:color="auto"/>
            <w:right w:val="none" w:sz="0" w:space="0" w:color="auto"/>
          </w:divBdr>
          <w:divsChild>
            <w:div w:id="201136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0780679">
      <w:bodyDiv w:val="1"/>
      <w:marLeft w:val="0"/>
      <w:marRight w:val="0"/>
      <w:marTop w:val="0"/>
      <w:marBottom w:val="0"/>
      <w:divBdr>
        <w:top w:val="none" w:sz="0" w:space="0" w:color="auto"/>
        <w:left w:val="none" w:sz="0" w:space="0" w:color="auto"/>
        <w:bottom w:val="none" w:sz="0" w:space="0" w:color="auto"/>
        <w:right w:val="none" w:sz="0" w:space="0" w:color="auto"/>
      </w:divBdr>
    </w:div>
    <w:div w:id="168184268">
      <w:bodyDiv w:val="1"/>
      <w:marLeft w:val="0"/>
      <w:marRight w:val="0"/>
      <w:marTop w:val="0"/>
      <w:marBottom w:val="0"/>
      <w:divBdr>
        <w:top w:val="none" w:sz="0" w:space="0" w:color="auto"/>
        <w:left w:val="none" w:sz="0" w:space="0" w:color="auto"/>
        <w:bottom w:val="none" w:sz="0" w:space="0" w:color="auto"/>
        <w:right w:val="none" w:sz="0" w:space="0" w:color="auto"/>
      </w:divBdr>
    </w:div>
    <w:div w:id="200437368">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75646774">
      <w:bodyDiv w:val="1"/>
      <w:marLeft w:val="0"/>
      <w:marRight w:val="0"/>
      <w:marTop w:val="0"/>
      <w:marBottom w:val="0"/>
      <w:divBdr>
        <w:top w:val="none" w:sz="0" w:space="0" w:color="auto"/>
        <w:left w:val="none" w:sz="0" w:space="0" w:color="auto"/>
        <w:bottom w:val="none" w:sz="0" w:space="0" w:color="auto"/>
        <w:right w:val="none" w:sz="0" w:space="0" w:color="auto"/>
      </w:divBdr>
    </w:div>
    <w:div w:id="31492024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61506796">
      <w:bodyDiv w:val="1"/>
      <w:marLeft w:val="0"/>
      <w:marRight w:val="0"/>
      <w:marTop w:val="0"/>
      <w:marBottom w:val="0"/>
      <w:divBdr>
        <w:top w:val="none" w:sz="0" w:space="0" w:color="auto"/>
        <w:left w:val="none" w:sz="0" w:space="0" w:color="auto"/>
        <w:bottom w:val="none" w:sz="0" w:space="0" w:color="auto"/>
        <w:right w:val="none" w:sz="0" w:space="0" w:color="auto"/>
      </w:divBdr>
    </w:div>
    <w:div w:id="472216007">
      <w:bodyDiv w:val="1"/>
      <w:marLeft w:val="0"/>
      <w:marRight w:val="0"/>
      <w:marTop w:val="0"/>
      <w:marBottom w:val="0"/>
      <w:divBdr>
        <w:top w:val="none" w:sz="0" w:space="0" w:color="auto"/>
        <w:left w:val="none" w:sz="0" w:space="0" w:color="auto"/>
        <w:bottom w:val="none" w:sz="0" w:space="0" w:color="auto"/>
        <w:right w:val="none" w:sz="0" w:space="0" w:color="auto"/>
      </w:divBdr>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9544203">
      <w:bodyDiv w:val="1"/>
      <w:marLeft w:val="0"/>
      <w:marRight w:val="0"/>
      <w:marTop w:val="0"/>
      <w:marBottom w:val="0"/>
      <w:divBdr>
        <w:top w:val="none" w:sz="0" w:space="0" w:color="auto"/>
        <w:left w:val="none" w:sz="0" w:space="0" w:color="auto"/>
        <w:bottom w:val="none" w:sz="0" w:space="0" w:color="auto"/>
        <w:right w:val="none" w:sz="0" w:space="0" w:color="auto"/>
      </w:divBdr>
    </w:div>
    <w:div w:id="517890509">
      <w:bodyDiv w:val="1"/>
      <w:marLeft w:val="0"/>
      <w:marRight w:val="0"/>
      <w:marTop w:val="0"/>
      <w:marBottom w:val="0"/>
      <w:divBdr>
        <w:top w:val="none" w:sz="0" w:space="0" w:color="auto"/>
        <w:left w:val="none" w:sz="0" w:space="0" w:color="auto"/>
        <w:bottom w:val="none" w:sz="0" w:space="0" w:color="auto"/>
        <w:right w:val="none" w:sz="0" w:space="0" w:color="auto"/>
      </w:divBdr>
    </w:div>
    <w:div w:id="526063152">
      <w:bodyDiv w:val="1"/>
      <w:marLeft w:val="0"/>
      <w:marRight w:val="0"/>
      <w:marTop w:val="0"/>
      <w:marBottom w:val="0"/>
      <w:divBdr>
        <w:top w:val="none" w:sz="0" w:space="0" w:color="auto"/>
        <w:left w:val="none" w:sz="0" w:space="0" w:color="auto"/>
        <w:bottom w:val="none" w:sz="0" w:space="0" w:color="auto"/>
        <w:right w:val="none" w:sz="0" w:space="0" w:color="auto"/>
      </w:divBdr>
    </w:div>
    <w:div w:id="537592336">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5796688">
      <w:bodyDiv w:val="1"/>
      <w:marLeft w:val="0"/>
      <w:marRight w:val="0"/>
      <w:marTop w:val="0"/>
      <w:marBottom w:val="0"/>
      <w:divBdr>
        <w:top w:val="none" w:sz="0" w:space="0" w:color="auto"/>
        <w:left w:val="none" w:sz="0" w:space="0" w:color="auto"/>
        <w:bottom w:val="none" w:sz="0" w:space="0" w:color="auto"/>
        <w:right w:val="none" w:sz="0" w:space="0" w:color="auto"/>
      </w:divBdr>
    </w:div>
    <w:div w:id="564681570">
      <w:bodyDiv w:val="1"/>
      <w:marLeft w:val="0"/>
      <w:marRight w:val="0"/>
      <w:marTop w:val="0"/>
      <w:marBottom w:val="0"/>
      <w:divBdr>
        <w:top w:val="none" w:sz="0" w:space="0" w:color="auto"/>
        <w:left w:val="none" w:sz="0" w:space="0" w:color="auto"/>
        <w:bottom w:val="none" w:sz="0" w:space="0" w:color="auto"/>
        <w:right w:val="none" w:sz="0" w:space="0" w:color="auto"/>
      </w:divBdr>
    </w:div>
    <w:div w:id="609708149">
      <w:bodyDiv w:val="1"/>
      <w:marLeft w:val="0"/>
      <w:marRight w:val="0"/>
      <w:marTop w:val="0"/>
      <w:marBottom w:val="0"/>
      <w:divBdr>
        <w:top w:val="none" w:sz="0" w:space="0" w:color="auto"/>
        <w:left w:val="none" w:sz="0" w:space="0" w:color="auto"/>
        <w:bottom w:val="none" w:sz="0" w:space="0" w:color="auto"/>
        <w:right w:val="none" w:sz="0" w:space="0" w:color="auto"/>
      </w:divBdr>
    </w:div>
    <w:div w:id="624049059">
      <w:bodyDiv w:val="1"/>
      <w:marLeft w:val="0"/>
      <w:marRight w:val="0"/>
      <w:marTop w:val="0"/>
      <w:marBottom w:val="0"/>
      <w:divBdr>
        <w:top w:val="none" w:sz="0" w:space="0" w:color="auto"/>
        <w:left w:val="none" w:sz="0" w:space="0" w:color="auto"/>
        <w:bottom w:val="none" w:sz="0" w:space="0" w:color="auto"/>
        <w:right w:val="none" w:sz="0" w:space="0" w:color="auto"/>
      </w:divBdr>
    </w:div>
    <w:div w:id="625427270">
      <w:bodyDiv w:val="1"/>
      <w:marLeft w:val="0"/>
      <w:marRight w:val="0"/>
      <w:marTop w:val="0"/>
      <w:marBottom w:val="0"/>
      <w:divBdr>
        <w:top w:val="none" w:sz="0" w:space="0" w:color="auto"/>
        <w:left w:val="none" w:sz="0" w:space="0" w:color="auto"/>
        <w:bottom w:val="none" w:sz="0" w:space="0" w:color="auto"/>
        <w:right w:val="none" w:sz="0" w:space="0" w:color="auto"/>
      </w:divBdr>
    </w:div>
    <w:div w:id="630671881">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7272186">
      <w:bodyDiv w:val="1"/>
      <w:marLeft w:val="0"/>
      <w:marRight w:val="0"/>
      <w:marTop w:val="0"/>
      <w:marBottom w:val="0"/>
      <w:divBdr>
        <w:top w:val="none" w:sz="0" w:space="0" w:color="auto"/>
        <w:left w:val="none" w:sz="0" w:space="0" w:color="auto"/>
        <w:bottom w:val="none" w:sz="0" w:space="0" w:color="auto"/>
        <w:right w:val="none" w:sz="0" w:space="0" w:color="auto"/>
      </w:divBdr>
      <w:divsChild>
        <w:div w:id="428739449">
          <w:marLeft w:val="0"/>
          <w:marRight w:val="0"/>
          <w:marTop w:val="0"/>
          <w:marBottom w:val="0"/>
          <w:divBdr>
            <w:top w:val="none" w:sz="0" w:space="0" w:color="auto"/>
            <w:left w:val="none" w:sz="0" w:space="0" w:color="auto"/>
            <w:bottom w:val="none" w:sz="0" w:space="0" w:color="auto"/>
            <w:right w:val="none" w:sz="0" w:space="0" w:color="auto"/>
          </w:divBdr>
          <w:divsChild>
            <w:div w:id="875705135">
              <w:marLeft w:val="0"/>
              <w:marRight w:val="0"/>
              <w:marTop w:val="0"/>
              <w:marBottom w:val="0"/>
              <w:divBdr>
                <w:top w:val="none" w:sz="0" w:space="0" w:color="auto"/>
                <w:left w:val="none" w:sz="0" w:space="0" w:color="auto"/>
                <w:bottom w:val="none" w:sz="0" w:space="0" w:color="auto"/>
                <w:right w:val="none" w:sz="0" w:space="0" w:color="auto"/>
              </w:divBdr>
              <w:divsChild>
                <w:div w:id="2103791269">
                  <w:marLeft w:val="0"/>
                  <w:marRight w:val="0"/>
                  <w:marTop w:val="0"/>
                  <w:marBottom w:val="0"/>
                  <w:divBdr>
                    <w:top w:val="none" w:sz="0" w:space="0" w:color="auto"/>
                    <w:left w:val="none" w:sz="0" w:space="0" w:color="auto"/>
                    <w:bottom w:val="none" w:sz="0" w:space="0" w:color="auto"/>
                    <w:right w:val="none" w:sz="0" w:space="0" w:color="auto"/>
                  </w:divBdr>
                  <w:divsChild>
                    <w:div w:id="1277251518">
                      <w:marLeft w:val="0"/>
                      <w:marRight w:val="0"/>
                      <w:marTop w:val="0"/>
                      <w:marBottom w:val="0"/>
                      <w:divBdr>
                        <w:top w:val="none" w:sz="0" w:space="0" w:color="auto"/>
                        <w:left w:val="none" w:sz="0" w:space="0" w:color="auto"/>
                        <w:bottom w:val="none" w:sz="0" w:space="0" w:color="auto"/>
                        <w:right w:val="none" w:sz="0" w:space="0" w:color="auto"/>
                      </w:divBdr>
                      <w:divsChild>
                        <w:div w:id="23679300">
                          <w:marLeft w:val="0"/>
                          <w:marRight w:val="0"/>
                          <w:marTop w:val="0"/>
                          <w:marBottom w:val="0"/>
                          <w:divBdr>
                            <w:top w:val="none" w:sz="0" w:space="0" w:color="auto"/>
                            <w:left w:val="none" w:sz="0" w:space="0" w:color="auto"/>
                            <w:bottom w:val="none" w:sz="0" w:space="0" w:color="auto"/>
                            <w:right w:val="none" w:sz="0" w:space="0" w:color="auto"/>
                          </w:divBdr>
                        </w:div>
                      </w:divsChild>
                    </w:div>
                    <w:div w:id="134015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9915424">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8571057">
      <w:bodyDiv w:val="1"/>
      <w:marLeft w:val="0"/>
      <w:marRight w:val="0"/>
      <w:marTop w:val="0"/>
      <w:marBottom w:val="0"/>
      <w:divBdr>
        <w:top w:val="none" w:sz="0" w:space="0" w:color="auto"/>
        <w:left w:val="none" w:sz="0" w:space="0" w:color="auto"/>
        <w:bottom w:val="none" w:sz="0" w:space="0" w:color="auto"/>
        <w:right w:val="none" w:sz="0" w:space="0" w:color="auto"/>
      </w:divBdr>
    </w:div>
    <w:div w:id="806435540">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22627831">
      <w:bodyDiv w:val="1"/>
      <w:marLeft w:val="0"/>
      <w:marRight w:val="0"/>
      <w:marTop w:val="0"/>
      <w:marBottom w:val="0"/>
      <w:divBdr>
        <w:top w:val="none" w:sz="0" w:space="0" w:color="auto"/>
        <w:left w:val="none" w:sz="0" w:space="0" w:color="auto"/>
        <w:bottom w:val="none" w:sz="0" w:space="0" w:color="auto"/>
        <w:right w:val="none" w:sz="0" w:space="0" w:color="auto"/>
      </w:divBdr>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6751446">
      <w:bodyDiv w:val="1"/>
      <w:marLeft w:val="0"/>
      <w:marRight w:val="0"/>
      <w:marTop w:val="0"/>
      <w:marBottom w:val="0"/>
      <w:divBdr>
        <w:top w:val="none" w:sz="0" w:space="0" w:color="auto"/>
        <w:left w:val="none" w:sz="0" w:space="0" w:color="auto"/>
        <w:bottom w:val="none" w:sz="0" w:space="0" w:color="auto"/>
        <w:right w:val="none" w:sz="0" w:space="0" w:color="auto"/>
      </w:divBdr>
    </w:div>
    <w:div w:id="847719623">
      <w:bodyDiv w:val="1"/>
      <w:marLeft w:val="0"/>
      <w:marRight w:val="0"/>
      <w:marTop w:val="0"/>
      <w:marBottom w:val="0"/>
      <w:divBdr>
        <w:top w:val="none" w:sz="0" w:space="0" w:color="auto"/>
        <w:left w:val="none" w:sz="0" w:space="0" w:color="auto"/>
        <w:bottom w:val="none" w:sz="0" w:space="0" w:color="auto"/>
        <w:right w:val="none" w:sz="0" w:space="0" w:color="auto"/>
      </w:divBdr>
    </w:div>
    <w:div w:id="857431041">
      <w:bodyDiv w:val="1"/>
      <w:marLeft w:val="0"/>
      <w:marRight w:val="0"/>
      <w:marTop w:val="0"/>
      <w:marBottom w:val="0"/>
      <w:divBdr>
        <w:top w:val="none" w:sz="0" w:space="0" w:color="auto"/>
        <w:left w:val="none" w:sz="0" w:space="0" w:color="auto"/>
        <w:bottom w:val="none" w:sz="0" w:space="0" w:color="auto"/>
        <w:right w:val="none" w:sz="0" w:space="0" w:color="auto"/>
      </w:divBdr>
    </w:div>
    <w:div w:id="864371883">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9587162">
      <w:bodyDiv w:val="1"/>
      <w:marLeft w:val="0"/>
      <w:marRight w:val="0"/>
      <w:marTop w:val="0"/>
      <w:marBottom w:val="0"/>
      <w:divBdr>
        <w:top w:val="none" w:sz="0" w:space="0" w:color="auto"/>
        <w:left w:val="none" w:sz="0" w:space="0" w:color="auto"/>
        <w:bottom w:val="none" w:sz="0" w:space="0" w:color="auto"/>
        <w:right w:val="none" w:sz="0" w:space="0" w:color="auto"/>
      </w:divBdr>
    </w:div>
    <w:div w:id="906307659">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1665663">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2032886">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1018048734">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7191350">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175217">
      <w:bodyDiv w:val="1"/>
      <w:marLeft w:val="0"/>
      <w:marRight w:val="0"/>
      <w:marTop w:val="0"/>
      <w:marBottom w:val="0"/>
      <w:divBdr>
        <w:top w:val="none" w:sz="0" w:space="0" w:color="auto"/>
        <w:left w:val="none" w:sz="0" w:space="0" w:color="auto"/>
        <w:bottom w:val="none" w:sz="0" w:space="0" w:color="auto"/>
        <w:right w:val="none" w:sz="0" w:space="0" w:color="auto"/>
      </w:divBdr>
    </w:div>
    <w:div w:id="1097407797">
      <w:bodyDiv w:val="1"/>
      <w:marLeft w:val="0"/>
      <w:marRight w:val="0"/>
      <w:marTop w:val="0"/>
      <w:marBottom w:val="0"/>
      <w:divBdr>
        <w:top w:val="none" w:sz="0" w:space="0" w:color="auto"/>
        <w:left w:val="none" w:sz="0" w:space="0" w:color="auto"/>
        <w:bottom w:val="none" w:sz="0" w:space="0" w:color="auto"/>
        <w:right w:val="none" w:sz="0" w:space="0" w:color="auto"/>
      </w:divBdr>
    </w:div>
    <w:div w:id="1100178355">
      <w:bodyDiv w:val="1"/>
      <w:marLeft w:val="0"/>
      <w:marRight w:val="0"/>
      <w:marTop w:val="0"/>
      <w:marBottom w:val="0"/>
      <w:divBdr>
        <w:top w:val="none" w:sz="0" w:space="0" w:color="auto"/>
        <w:left w:val="none" w:sz="0" w:space="0" w:color="auto"/>
        <w:bottom w:val="none" w:sz="0" w:space="0" w:color="auto"/>
        <w:right w:val="none" w:sz="0" w:space="0" w:color="auto"/>
      </w:divBdr>
      <w:divsChild>
        <w:div w:id="333805671">
          <w:marLeft w:val="0"/>
          <w:marRight w:val="0"/>
          <w:marTop w:val="0"/>
          <w:marBottom w:val="0"/>
          <w:divBdr>
            <w:top w:val="none" w:sz="0" w:space="0" w:color="auto"/>
            <w:left w:val="none" w:sz="0" w:space="0" w:color="auto"/>
            <w:bottom w:val="none" w:sz="0" w:space="0" w:color="auto"/>
            <w:right w:val="none" w:sz="0" w:space="0" w:color="auto"/>
          </w:divBdr>
          <w:divsChild>
            <w:div w:id="1623922393">
              <w:marLeft w:val="0"/>
              <w:marRight w:val="0"/>
              <w:marTop w:val="0"/>
              <w:marBottom w:val="0"/>
              <w:divBdr>
                <w:top w:val="none" w:sz="0" w:space="0" w:color="auto"/>
                <w:left w:val="none" w:sz="0" w:space="0" w:color="auto"/>
                <w:bottom w:val="none" w:sz="0" w:space="0" w:color="auto"/>
                <w:right w:val="none" w:sz="0" w:space="0" w:color="auto"/>
              </w:divBdr>
              <w:divsChild>
                <w:div w:id="902760411">
                  <w:marLeft w:val="0"/>
                  <w:marRight w:val="0"/>
                  <w:marTop w:val="0"/>
                  <w:marBottom w:val="0"/>
                  <w:divBdr>
                    <w:top w:val="none" w:sz="0" w:space="0" w:color="auto"/>
                    <w:left w:val="none" w:sz="0" w:space="0" w:color="auto"/>
                    <w:bottom w:val="none" w:sz="0" w:space="0" w:color="auto"/>
                    <w:right w:val="none" w:sz="0" w:space="0" w:color="auto"/>
                  </w:divBdr>
                  <w:divsChild>
                    <w:div w:id="1092510398">
                      <w:marLeft w:val="3000"/>
                      <w:marRight w:val="0"/>
                      <w:marTop w:val="0"/>
                      <w:marBottom w:val="0"/>
                      <w:divBdr>
                        <w:top w:val="none" w:sz="0" w:space="0" w:color="auto"/>
                        <w:left w:val="none" w:sz="0" w:space="0" w:color="auto"/>
                        <w:bottom w:val="none" w:sz="0" w:space="0" w:color="auto"/>
                        <w:right w:val="none" w:sz="0" w:space="0" w:color="auto"/>
                      </w:divBdr>
                      <w:divsChild>
                        <w:div w:id="790516940">
                          <w:marLeft w:val="0"/>
                          <w:marRight w:val="0"/>
                          <w:marTop w:val="0"/>
                          <w:marBottom w:val="0"/>
                          <w:divBdr>
                            <w:top w:val="none" w:sz="0" w:space="0" w:color="auto"/>
                            <w:left w:val="none" w:sz="0" w:space="0" w:color="auto"/>
                            <w:bottom w:val="none" w:sz="0" w:space="0" w:color="auto"/>
                            <w:right w:val="none" w:sz="0" w:space="0" w:color="auto"/>
                          </w:divBdr>
                          <w:divsChild>
                            <w:div w:id="893540543">
                              <w:marLeft w:val="0"/>
                              <w:marRight w:val="0"/>
                              <w:marTop w:val="0"/>
                              <w:marBottom w:val="0"/>
                              <w:divBdr>
                                <w:top w:val="none" w:sz="0" w:space="0" w:color="auto"/>
                                <w:left w:val="none" w:sz="0" w:space="0" w:color="auto"/>
                                <w:bottom w:val="none" w:sz="0" w:space="0" w:color="auto"/>
                                <w:right w:val="none" w:sz="0" w:space="0" w:color="auto"/>
                              </w:divBdr>
                              <w:divsChild>
                                <w:div w:id="71561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6560808">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7744762">
      <w:bodyDiv w:val="1"/>
      <w:marLeft w:val="0"/>
      <w:marRight w:val="0"/>
      <w:marTop w:val="0"/>
      <w:marBottom w:val="0"/>
      <w:divBdr>
        <w:top w:val="none" w:sz="0" w:space="0" w:color="auto"/>
        <w:left w:val="none" w:sz="0" w:space="0" w:color="auto"/>
        <w:bottom w:val="none" w:sz="0" w:space="0" w:color="auto"/>
        <w:right w:val="none" w:sz="0" w:space="0" w:color="auto"/>
      </w:divBdr>
    </w:div>
    <w:div w:id="1153913491">
      <w:bodyDiv w:val="1"/>
      <w:marLeft w:val="0"/>
      <w:marRight w:val="0"/>
      <w:marTop w:val="0"/>
      <w:marBottom w:val="0"/>
      <w:divBdr>
        <w:top w:val="none" w:sz="0" w:space="0" w:color="auto"/>
        <w:left w:val="none" w:sz="0" w:space="0" w:color="auto"/>
        <w:bottom w:val="none" w:sz="0" w:space="0" w:color="auto"/>
        <w:right w:val="none" w:sz="0" w:space="0" w:color="auto"/>
      </w:divBdr>
      <w:divsChild>
        <w:div w:id="1461193487">
          <w:marLeft w:val="432"/>
          <w:marRight w:val="0"/>
          <w:marTop w:val="125"/>
          <w:marBottom w:val="0"/>
          <w:divBdr>
            <w:top w:val="none" w:sz="0" w:space="0" w:color="auto"/>
            <w:left w:val="none" w:sz="0" w:space="0" w:color="auto"/>
            <w:bottom w:val="none" w:sz="0" w:space="0" w:color="auto"/>
            <w:right w:val="none" w:sz="0" w:space="0" w:color="auto"/>
          </w:divBdr>
        </w:div>
        <w:div w:id="1465123232">
          <w:marLeft w:val="432"/>
          <w:marRight w:val="0"/>
          <w:marTop w:val="125"/>
          <w:marBottom w:val="0"/>
          <w:divBdr>
            <w:top w:val="none" w:sz="0" w:space="0" w:color="auto"/>
            <w:left w:val="none" w:sz="0" w:space="0" w:color="auto"/>
            <w:bottom w:val="none" w:sz="0" w:space="0" w:color="auto"/>
            <w:right w:val="none" w:sz="0" w:space="0" w:color="auto"/>
          </w:divBdr>
        </w:div>
        <w:div w:id="1975406544">
          <w:marLeft w:val="432"/>
          <w:marRight w:val="0"/>
          <w:marTop w:val="125"/>
          <w:marBottom w:val="0"/>
          <w:divBdr>
            <w:top w:val="none" w:sz="0" w:space="0" w:color="auto"/>
            <w:left w:val="none" w:sz="0" w:space="0" w:color="auto"/>
            <w:bottom w:val="none" w:sz="0" w:space="0" w:color="auto"/>
            <w:right w:val="none" w:sz="0" w:space="0" w:color="auto"/>
          </w:divBdr>
        </w:div>
      </w:divsChild>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6502838">
      <w:bodyDiv w:val="1"/>
      <w:marLeft w:val="0"/>
      <w:marRight w:val="0"/>
      <w:marTop w:val="0"/>
      <w:marBottom w:val="0"/>
      <w:divBdr>
        <w:top w:val="none" w:sz="0" w:space="0" w:color="auto"/>
        <w:left w:val="none" w:sz="0" w:space="0" w:color="auto"/>
        <w:bottom w:val="none" w:sz="0" w:space="0" w:color="auto"/>
        <w:right w:val="none" w:sz="0" w:space="0" w:color="auto"/>
      </w:divBdr>
    </w:div>
    <w:div w:id="1216549084">
      <w:bodyDiv w:val="1"/>
      <w:marLeft w:val="0"/>
      <w:marRight w:val="0"/>
      <w:marTop w:val="0"/>
      <w:marBottom w:val="0"/>
      <w:divBdr>
        <w:top w:val="none" w:sz="0" w:space="0" w:color="auto"/>
        <w:left w:val="none" w:sz="0" w:space="0" w:color="auto"/>
        <w:bottom w:val="none" w:sz="0" w:space="0" w:color="auto"/>
        <w:right w:val="none" w:sz="0" w:space="0" w:color="auto"/>
      </w:divBdr>
    </w:div>
    <w:div w:id="1220550636">
      <w:bodyDiv w:val="1"/>
      <w:marLeft w:val="0"/>
      <w:marRight w:val="0"/>
      <w:marTop w:val="0"/>
      <w:marBottom w:val="0"/>
      <w:divBdr>
        <w:top w:val="none" w:sz="0" w:space="0" w:color="auto"/>
        <w:left w:val="none" w:sz="0" w:space="0" w:color="auto"/>
        <w:bottom w:val="none" w:sz="0" w:space="0" w:color="auto"/>
        <w:right w:val="none" w:sz="0" w:space="0" w:color="auto"/>
      </w:divBdr>
    </w:div>
    <w:div w:id="1241208469">
      <w:bodyDiv w:val="1"/>
      <w:marLeft w:val="0"/>
      <w:marRight w:val="0"/>
      <w:marTop w:val="0"/>
      <w:marBottom w:val="0"/>
      <w:divBdr>
        <w:top w:val="none" w:sz="0" w:space="0" w:color="auto"/>
        <w:left w:val="none" w:sz="0" w:space="0" w:color="auto"/>
        <w:bottom w:val="none" w:sz="0" w:space="0" w:color="auto"/>
        <w:right w:val="none" w:sz="0" w:space="0" w:color="auto"/>
      </w:divBdr>
      <w:divsChild>
        <w:div w:id="808474879">
          <w:marLeft w:val="0"/>
          <w:marRight w:val="0"/>
          <w:marTop w:val="0"/>
          <w:marBottom w:val="0"/>
          <w:divBdr>
            <w:top w:val="none" w:sz="0" w:space="0" w:color="auto"/>
            <w:left w:val="none" w:sz="0" w:space="0" w:color="auto"/>
            <w:bottom w:val="none" w:sz="0" w:space="0" w:color="auto"/>
            <w:right w:val="none" w:sz="0" w:space="0" w:color="auto"/>
          </w:divBdr>
          <w:divsChild>
            <w:div w:id="86070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5214">
      <w:bodyDiv w:val="1"/>
      <w:marLeft w:val="0"/>
      <w:marRight w:val="0"/>
      <w:marTop w:val="0"/>
      <w:marBottom w:val="0"/>
      <w:divBdr>
        <w:top w:val="none" w:sz="0" w:space="0" w:color="auto"/>
        <w:left w:val="none" w:sz="0" w:space="0" w:color="auto"/>
        <w:bottom w:val="none" w:sz="0" w:space="0" w:color="auto"/>
        <w:right w:val="none" w:sz="0" w:space="0" w:color="auto"/>
      </w:divBdr>
    </w:div>
    <w:div w:id="1272470154">
      <w:bodyDiv w:val="1"/>
      <w:marLeft w:val="0"/>
      <w:marRight w:val="0"/>
      <w:marTop w:val="0"/>
      <w:marBottom w:val="0"/>
      <w:divBdr>
        <w:top w:val="none" w:sz="0" w:space="0" w:color="auto"/>
        <w:left w:val="none" w:sz="0" w:space="0" w:color="auto"/>
        <w:bottom w:val="none" w:sz="0" w:space="0" w:color="auto"/>
        <w:right w:val="none" w:sz="0" w:space="0" w:color="auto"/>
      </w:divBdr>
    </w:div>
    <w:div w:id="1279489716">
      <w:bodyDiv w:val="1"/>
      <w:marLeft w:val="0"/>
      <w:marRight w:val="0"/>
      <w:marTop w:val="0"/>
      <w:marBottom w:val="0"/>
      <w:divBdr>
        <w:top w:val="none" w:sz="0" w:space="0" w:color="auto"/>
        <w:left w:val="none" w:sz="0" w:space="0" w:color="auto"/>
        <w:bottom w:val="none" w:sz="0" w:space="0" w:color="auto"/>
        <w:right w:val="none" w:sz="0" w:space="0" w:color="auto"/>
      </w:divBdr>
    </w:div>
    <w:div w:id="1302035967">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29018624">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78092483">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398019891">
      <w:bodyDiv w:val="1"/>
      <w:marLeft w:val="0"/>
      <w:marRight w:val="0"/>
      <w:marTop w:val="0"/>
      <w:marBottom w:val="0"/>
      <w:divBdr>
        <w:top w:val="none" w:sz="0" w:space="0" w:color="auto"/>
        <w:left w:val="none" w:sz="0" w:space="0" w:color="auto"/>
        <w:bottom w:val="none" w:sz="0" w:space="0" w:color="auto"/>
        <w:right w:val="none" w:sz="0" w:space="0" w:color="auto"/>
      </w:divBdr>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1735383">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3553294">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62698324">
      <w:bodyDiv w:val="1"/>
      <w:marLeft w:val="0"/>
      <w:marRight w:val="0"/>
      <w:marTop w:val="0"/>
      <w:marBottom w:val="0"/>
      <w:divBdr>
        <w:top w:val="none" w:sz="0" w:space="0" w:color="auto"/>
        <w:left w:val="none" w:sz="0" w:space="0" w:color="auto"/>
        <w:bottom w:val="none" w:sz="0" w:space="0" w:color="auto"/>
        <w:right w:val="none" w:sz="0" w:space="0" w:color="auto"/>
      </w:divBdr>
    </w:div>
    <w:div w:id="1473212002">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03929955">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9315868">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65944348">
      <w:bodyDiv w:val="1"/>
      <w:marLeft w:val="0"/>
      <w:marRight w:val="0"/>
      <w:marTop w:val="0"/>
      <w:marBottom w:val="0"/>
      <w:divBdr>
        <w:top w:val="none" w:sz="0" w:space="0" w:color="auto"/>
        <w:left w:val="none" w:sz="0" w:space="0" w:color="auto"/>
        <w:bottom w:val="none" w:sz="0" w:space="0" w:color="auto"/>
        <w:right w:val="none" w:sz="0" w:space="0" w:color="auto"/>
      </w:divBdr>
    </w:div>
    <w:div w:id="1577394533">
      <w:bodyDiv w:val="1"/>
      <w:marLeft w:val="0"/>
      <w:marRight w:val="0"/>
      <w:marTop w:val="0"/>
      <w:marBottom w:val="0"/>
      <w:divBdr>
        <w:top w:val="none" w:sz="0" w:space="0" w:color="auto"/>
        <w:left w:val="none" w:sz="0" w:space="0" w:color="auto"/>
        <w:bottom w:val="none" w:sz="0" w:space="0" w:color="auto"/>
        <w:right w:val="none" w:sz="0" w:space="0" w:color="auto"/>
      </w:divBdr>
    </w:div>
    <w:div w:id="1596596556">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4288608">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48845005">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811744002">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1390362">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6196064">
      <w:bodyDiv w:val="1"/>
      <w:marLeft w:val="0"/>
      <w:marRight w:val="0"/>
      <w:marTop w:val="0"/>
      <w:marBottom w:val="0"/>
      <w:divBdr>
        <w:top w:val="none" w:sz="0" w:space="0" w:color="auto"/>
        <w:left w:val="none" w:sz="0" w:space="0" w:color="auto"/>
        <w:bottom w:val="none" w:sz="0" w:space="0" w:color="auto"/>
        <w:right w:val="none" w:sz="0" w:space="0" w:color="auto"/>
      </w:divBdr>
    </w:div>
    <w:div w:id="1888688129">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45531655">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5646405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0730558">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9058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intra.undp.org/branding/useOfLogo.html" TargetMode="External"/><Relationship Id="rId26" Type="http://schemas.openxmlformats.org/officeDocument/2006/relationships/hyperlink" Target="http://web.undp.org/evaluation/guidance.shtml" TargetMode="External"/><Relationship Id="rId39" Type="http://schemas.openxmlformats.org/officeDocument/2006/relationships/hyperlink" Target="http://content.undp.org/go/prescriptive/Project-Management---Prescriptive-Content-Documents/download/?d_id=1266195&amp;" TargetMode="External"/><Relationship Id="rId21" Type="http://schemas.openxmlformats.org/officeDocument/2006/relationships/hyperlink" Target="http://intra.undp.org/coa/branding.shtml" TargetMode="External"/><Relationship Id="rId34" Type="http://schemas.openxmlformats.org/officeDocument/2006/relationships/image" Target="media/image4.png"/><Relationship Id="rId42" Type="http://schemas.openxmlformats.org/officeDocument/2006/relationships/package" Target="embeddings/Microsoft_Excel_Worksheet.xlsx"/><Relationship Id="rId47"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footer" Target="footer6.xml"/><Relationship Id="rId11" Type="http://schemas.openxmlformats.org/officeDocument/2006/relationships/footer" Target="footer1.xml"/><Relationship Id="rId24" Type="http://schemas.openxmlformats.org/officeDocument/2006/relationships/hyperlink" Target="http://www.undp.org/content/undp/en/home/operations/accountability/programme_and_operationspoliciesandprocedures.html" TargetMode="External"/><Relationship Id="rId32" Type="http://schemas.openxmlformats.org/officeDocument/2006/relationships/footer" Target="footer8.xml"/><Relationship Id="rId37" Type="http://schemas.openxmlformats.org/officeDocument/2006/relationships/hyperlink" Target="http://content.undp.org/go/userguide/results/project/defining/" TargetMode="External"/><Relationship Id="rId40" Type="http://schemas.openxmlformats.org/officeDocument/2006/relationships/footer" Target="footer10.xml"/><Relationship Id="rId45"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s://intranet.undp.org/unit/bom/ofrm/bpm/BPMDocuments/Cost%20Recovery%20and%20Direct%20Project%20Costing/Guidance%20note%20on%20DPC%20for%20GEF-managed%20vertical%20funds%20and%20the%20Adaptation%20Fund.docx" TargetMode="External"/><Relationship Id="rId23" Type="http://schemas.openxmlformats.org/officeDocument/2006/relationships/hyperlink" Target="http://www.thegef.org/gef/sites/thegef.org/files/documents/C.40.08_Branding_the_GEF%20final_0.pdf" TargetMode="External"/><Relationship Id="rId28" Type="http://schemas.openxmlformats.org/officeDocument/2006/relationships/footer" Target="footer5.xml"/><Relationship Id="rId36" Type="http://schemas.openxmlformats.org/officeDocument/2006/relationships/footer" Target="footer9.xml"/><Relationship Id="rId49" Type="http://schemas.openxmlformats.org/officeDocument/2006/relationships/customXml" Target="../customXml/item4.xml"/><Relationship Id="rId10" Type="http://schemas.openxmlformats.org/officeDocument/2006/relationships/image" Target="media/image3.jpeg"/><Relationship Id="rId19" Type="http://schemas.openxmlformats.org/officeDocument/2006/relationships/hyperlink" Target="http://www.thegef.org/gef/GEF_logo" TargetMode="External"/><Relationship Id="rId31" Type="http://schemas.openxmlformats.org/officeDocument/2006/relationships/footer" Target="footer7.xm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hyperlink" Target="http://intra.undp.org/coa/branding.shtml" TargetMode="External"/><Relationship Id="rId27" Type="http://schemas.openxmlformats.org/officeDocument/2006/relationships/header" Target="header2.xml"/><Relationship Id="rId30" Type="http://schemas.openxmlformats.org/officeDocument/2006/relationships/hyperlink" Target="http://www.un.org/Docs/sc/committees/1267/1267ListEng.htm" TargetMode="External"/><Relationship Id="rId35" Type="http://schemas.openxmlformats.org/officeDocument/2006/relationships/header" Target="header3.xml"/><Relationship Id="rId43" Type="http://schemas.openxmlformats.org/officeDocument/2006/relationships/hyperlink" Target="http://indicator.sepa.gov.rs/nacionalna-lista-indikatora-1?set_language=hr-ba" TargetMode="External"/><Relationship Id="rId48" Type="http://schemas.openxmlformats.org/officeDocument/2006/relationships/customXml" Target="../customXml/item3.xm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intra.undp.org/coa/branding.shtml" TargetMode="External"/><Relationship Id="rId25" Type="http://schemas.openxmlformats.org/officeDocument/2006/relationships/hyperlink" Target="http://web.undp.org/evaluation/guidance.shtml" TargetMode="External"/><Relationship Id="rId33" Type="http://schemas.openxmlformats.org/officeDocument/2006/relationships/hyperlink" Target="http://www.undp.org/content/undp/en/home/librarypage/operations1/undp-social-and-environmental-screening-procedure.html" TargetMode="External"/><Relationship Id="rId38" Type="http://schemas.openxmlformats.org/officeDocument/2006/relationships/hyperlink" Target="http://content.undp.org/go/prescriptive/Project-Management---Prescriptive-Content-Documents/download/?d_id=1266198&amp;" TargetMode="External"/><Relationship Id="rId46" Type="http://schemas.openxmlformats.org/officeDocument/2006/relationships/theme" Target="theme/theme1.xml"/><Relationship Id="rId20" Type="http://schemas.openxmlformats.org/officeDocument/2006/relationships/hyperlink" Target="http://www.thegef.org/gef/GEF_logo" TargetMode="External"/><Relationship Id="rId41" Type="http://schemas.openxmlformats.org/officeDocument/2006/relationships/image" Target="media/image5.emf"/><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7" Type="http://schemas.openxmlformats.org/officeDocument/2006/relationships/hyperlink" Target="http://www3.weforum.org/docs/GGGR14/GGGR_CountryProfiles.pdf" TargetMode="External"/><Relationship Id="rId2" Type="http://schemas.openxmlformats.org/officeDocument/2006/relationships/hyperlink" Target="https://info.undp.org/global/popp/ppm/Pages/Closing-a-Project.aspx" TargetMode="External"/><Relationship Id="rId1" Type="http://schemas.openxmlformats.org/officeDocument/2006/relationships/hyperlink" Target="http://prirodnirizici.rs/index.php/mreza-ocd" TargetMode="External"/><Relationship Id="rId6" Type="http://schemas.openxmlformats.org/officeDocument/2006/relationships/hyperlink" Target="http://www.genderindex.org/ranking" TargetMode="External"/><Relationship Id="rId5" Type="http://schemas.openxmlformats.org/officeDocument/2006/relationships/hyperlink" Target="http://hdr.undp.org/en/composite/GII" TargetMode="External"/><Relationship Id="rId4" Type="http://schemas.openxmlformats.org/officeDocument/2006/relationships/hyperlink" Target="http://hdr.undp.org/en/composite/GII"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b:Source>
    <b:Tag>GEF13</b:Tag>
    <b:SourceType>Report</b:SourceType>
    <b:Guid>{1E65F730-E20F-48F9-874E-B51EDCCC1E6D}</b:Guid>
    <b:Author>
      <b:Author>
        <b:Corporate>GEF</b:Corporate>
      </b:Author>
    </b:Author>
    <b:Title>Mainstreaming Gender at the GEF</b:Title>
    <b:Year>2013</b:Year>
    <b:Publisher>Global Environment Facility</b:Publisher>
    <b:City>Washington, D.C.</b:City>
    <b:RefOrder>1</b:RefOrder>
  </b:Source>
  <b:Source>
    <b:Tag>BRI</b:Tag>
    <b:SourceType>Report</b:SourceType>
    <b:Guid>{FF1B07E8-3AED-4683-8581-F9C7C3624737}</b:Guid>
    <b:Author>
      <b:Author>
        <b:NameList>
          <b:Person>
            <b:Last>Demetriades</b:Last>
            <b:First>Justina</b:First>
          </b:Person>
        </b:NameList>
      </b:Author>
    </b:Author>
    <b:Title>Gender Indicators: What, Why and How? </b:Title>
    <b:Year>2007</b:Year>
    <b:Publisher>BRIDGE</b:Publisher>
    <b:RefOrder>2</b:RefOrder>
  </b:Source>
  <b:Source>
    <b:Tag>Ann07</b:Tag>
    <b:SourceType>Report</b:SourceType>
    <b:Guid>{96935C01-A3E8-47B9-A847-2F15A7A110E1}</b:Guid>
    <b:Author>
      <b:Author>
        <b:NameList>
          <b:Person>
            <b:Last>Moser</b:Last>
            <b:First>Annalise</b:First>
          </b:Person>
        </b:NameList>
      </b:Author>
    </b:Author>
    <b:Title>Gender and Indicators Overview Report</b:Title>
    <b:Year>2007</b:Year>
    <b:Publisher>BRIDGE, UNDP, Institute of Development Studies</b:Publisher>
    <b:RefOrder>3</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0269BA7-1152-4CD0-A255-B915078E1EF5}">
  <ds:schemaRefs>
    <ds:schemaRef ds:uri="http://schemas.openxmlformats.org/officeDocument/2006/bibliography"/>
  </ds:schemaRefs>
</ds:datastoreItem>
</file>

<file path=customXml/itemProps2.xml><?xml version="1.0" encoding="utf-8"?>
<ds:datastoreItem xmlns:ds="http://schemas.openxmlformats.org/officeDocument/2006/customXml" ds:itemID="{5C3A297C-78E9-4695-951B-9AF1B1493C25}"/>
</file>

<file path=customXml/itemProps3.xml><?xml version="1.0" encoding="utf-8"?>
<ds:datastoreItem xmlns:ds="http://schemas.openxmlformats.org/officeDocument/2006/customXml" ds:itemID="{12D11622-A87A-40CF-9B2F-69B9F740E63B}"/>
</file>

<file path=customXml/itemProps4.xml><?xml version="1.0" encoding="utf-8"?>
<ds:datastoreItem xmlns:ds="http://schemas.openxmlformats.org/officeDocument/2006/customXml" ds:itemID="{9522692F-856B-455E-A057-7D41057094F8}"/>
</file>

<file path=docProps/app.xml><?xml version="1.0" encoding="utf-8"?>
<Properties xmlns="http://schemas.openxmlformats.org/officeDocument/2006/extended-properties" xmlns:vt="http://schemas.openxmlformats.org/officeDocument/2006/docPropsVTypes">
  <Template>Normal</Template>
  <TotalTime>1</TotalTime>
  <Pages>1</Pages>
  <Words>42195</Words>
  <Characters>240518</Characters>
  <Application>Microsoft Office Word</Application>
  <DocSecurity>0</DocSecurity>
  <Lines>2004</Lines>
  <Paragraphs>564</Paragraphs>
  <ScaleCrop>false</ScaleCrop>
  <HeadingPairs>
    <vt:vector size="2" baseType="variant">
      <vt:variant>
        <vt:lpstr>Title</vt:lpstr>
      </vt:variant>
      <vt:variant>
        <vt:i4>1</vt:i4>
      </vt:variant>
    </vt:vector>
  </HeadingPairs>
  <TitlesOfParts>
    <vt:vector size="1" baseType="lpstr">
      <vt:lpstr>Project Document</vt:lpstr>
    </vt:vector>
  </TitlesOfParts>
  <Company>UNDP</Company>
  <LinksUpToDate>false</LinksUpToDate>
  <CharactersWithSpaces>282149</CharactersWithSpaces>
  <SharedDoc>false</SharedDoc>
  <HLinks>
    <vt:vector size="192" baseType="variant">
      <vt:variant>
        <vt:i4>589907</vt:i4>
      </vt:variant>
      <vt:variant>
        <vt:i4>177</vt:i4>
      </vt:variant>
      <vt:variant>
        <vt:i4>0</vt:i4>
      </vt:variant>
      <vt:variant>
        <vt:i4>5</vt:i4>
      </vt:variant>
      <vt:variant>
        <vt:lpwstr>http://www.un.org/Docs/sc/committees/1267/1267ListEng.htm</vt:lpwstr>
      </vt:variant>
      <vt:variant>
        <vt:lpwstr/>
      </vt:variant>
      <vt:variant>
        <vt:i4>5373971</vt:i4>
      </vt:variant>
      <vt:variant>
        <vt:i4>174</vt:i4>
      </vt:variant>
      <vt:variant>
        <vt:i4>0</vt:i4>
      </vt:variant>
      <vt:variant>
        <vt:i4>5</vt:i4>
      </vt:variant>
      <vt:variant>
        <vt:lpwstr>http://www.thegef.org/gef/sites/thegef.org/files/documents/C.40.08_Branding_the_GEF final_0.pdf</vt:lpwstr>
      </vt:variant>
      <vt:variant>
        <vt:lpwstr/>
      </vt:variant>
      <vt:variant>
        <vt:i4>786445</vt:i4>
      </vt:variant>
      <vt:variant>
        <vt:i4>171</vt:i4>
      </vt:variant>
      <vt:variant>
        <vt:i4>0</vt:i4>
      </vt:variant>
      <vt:variant>
        <vt:i4>5</vt:i4>
      </vt:variant>
      <vt:variant>
        <vt:lpwstr>http://intra.undp.org/coa/branding.shtml</vt:lpwstr>
      </vt:variant>
      <vt:variant>
        <vt:lpwstr/>
      </vt:variant>
      <vt:variant>
        <vt:i4>6029370</vt:i4>
      </vt:variant>
      <vt:variant>
        <vt:i4>168</vt:i4>
      </vt:variant>
      <vt:variant>
        <vt:i4>0</vt:i4>
      </vt:variant>
      <vt:variant>
        <vt:i4>5</vt:i4>
      </vt:variant>
      <vt:variant>
        <vt:lpwstr>http://www.thegef.org/gef/GEF_logo</vt:lpwstr>
      </vt:variant>
      <vt:variant>
        <vt:lpwstr/>
      </vt:variant>
      <vt:variant>
        <vt:i4>5505094</vt:i4>
      </vt:variant>
      <vt:variant>
        <vt:i4>165</vt:i4>
      </vt:variant>
      <vt:variant>
        <vt:i4>0</vt:i4>
      </vt:variant>
      <vt:variant>
        <vt:i4>5</vt:i4>
      </vt:variant>
      <vt:variant>
        <vt:lpwstr>http://intra.undp.org/branding/useOfLogo.html</vt:lpwstr>
      </vt:variant>
      <vt:variant>
        <vt:lpwstr/>
      </vt:variant>
      <vt:variant>
        <vt:i4>786445</vt:i4>
      </vt:variant>
      <vt:variant>
        <vt:i4>162</vt:i4>
      </vt:variant>
      <vt:variant>
        <vt:i4>0</vt:i4>
      </vt:variant>
      <vt:variant>
        <vt:i4>5</vt:i4>
      </vt:variant>
      <vt:variant>
        <vt:lpwstr>http://intra.undp.org/coa/branding.shtml</vt:lpwstr>
      </vt:variant>
      <vt:variant>
        <vt:lpwstr/>
      </vt:variant>
      <vt:variant>
        <vt:i4>1179700</vt:i4>
      </vt:variant>
      <vt:variant>
        <vt:i4>152</vt:i4>
      </vt:variant>
      <vt:variant>
        <vt:i4>0</vt:i4>
      </vt:variant>
      <vt:variant>
        <vt:i4>5</vt:i4>
      </vt:variant>
      <vt:variant>
        <vt:lpwstr/>
      </vt:variant>
      <vt:variant>
        <vt:lpwstr>_Toc402024017</vt:lpwstr>
      </vt:variant>
      <vt:variant>
        <vt:i4>1179700</vt:i4>
      </vt:variant>
      <vt:variant>
        <vt:i4>146</vt:i4>
      </vt:variant>
      <vt:variant>
        <vt:i4>0</vt:i4>
      </vt:variant>
      <vt:variant>
        <vt:i4>5</vt:i4>
      </vt:variant>
      <vt:variant>
        <vt:lpwstr/>
      </vt:variant>
      <vt:variant>
        <vt:lpwstr>_Toc402024016</vt:lpwstr>
      </vt:variant>
      <vt:variant>
        <vt:i4>1179700</vt:i4>
      </vt:variant>
      <vt:variant>
        <vt:i4>140</vt:i4>
      </vt:variant>
      <vt:variant>
        <vt:i4>0</vt:i4>
      </vt:variant>
      <vt:variant>
        <vt:i4>5</vt:i4>
      </vt:variant>
      <vt:variant>
        <vt:lpwstr/>
      </vt:variant>
      <vt:variant>
        <vt:lpwstr>_Toc402024015</vt:lpwstr>
      </vt:variant>
      <vt:variant>
        <vt:i4>1179700</vt:i4>
      </vt:variant>
      <vt:variant>
        <vt:i4>134</vt:i4>
      </vt:variant>
      <vt:variant>
        <vt:i4>0</vt:i4>
      </vt:variant>
      <vt:variant>
        <vt:i4>5</vt:i4>
      </vt:variant>
      <vt:variant>
        <vt:lpwstr/>
      </vt:variant>
      <vt:variant>
        <vt:lpwstr>_Toc402024014</vt:lpwstr>
      </vt:variant>
      <vt:variant>
        <vt:i4>1179700</vt:i4>
      </vt:variant>
      <vt:variant>
        <vt:i4>128</vt:i4>
      </vt:variant>
      <vt:variant>
        <vt:i4>0</vt:i4>
      </vt:variant>
      <vt:variant>
        <vt:i4>5</vt:i4>
      </vt:variant>
      <vt:variant>
        <vt:lpwstr/>
      </vt:variant>
      <vt:variant>
        <vt:lpwstr>_Toc402024013</vt:lpwstr>
      </vt:variant>
      <vt:variant>
        <vt:i4>1179700</vt:i4>
      </vt:variant>
      <vt:variant>
        <vt:i4>122</vt:i4>
      </vt:variant>
      <vt:variant>
        <vt:i4>0</vt:i4>
      </vt:variant>
      <vt:variant>
        <vt:i4>5</vt:i4>
      </vt:variant>
      <vt:variant>
        <vt:lpwstr/>
      </vt:variant>
      <vt:variant>
        <vt:lpwstr>_Toc402024012</vt:lpwstr>
      </vt:variant>
      <vt:variant>
        <vt:i4>1179700</vt:i4>
      </vt:variant>
      <vt:variant>
        <vt:i4>116</vt:i4>
      </vt:variant>
      <vt:variant>
        <vt:i4>0</vt:i4>
      </vt:variant>
      <vt:variant>
        <vt:i4>5</vt:i4>
      </vt:variant>
      <vt:variant>
        <vt:lpwstr/>
      </vt:variant>
      <vt:variant>
        <vt:lpwstr>_Toc402024011</vt:lpwstr>
      </vt:variant>
      <vt:variant>
        <vt:i4>1179700</vt:i4>
      </vt:variant>
      <vt:variant>
        <vt:i4>110</vt:i4>
      </vt:variant>
      <vt:variant>
        <vt:i4>0</vt:i4>
      </vt:variant>
      <vt:variant>
        <vt:i4>5</vt:i4>
      </vt:variant>
      <vt:variant>
        <vt:lpwstr/>
      </vt:variant>
      <vt:variant>
        <vt:lpwstr>_Toc402024010</vt:lpwstr>
      </vt:variant>
      <vt:variant>
        <vt:i4>1245236</vt:i4>
      </vt:variant>
      <vt:variant>
        <vt:i4>104</vt:i4>
      </vt:variant>
      <vt:variant>
        <vt:i4>0</vt:i4>
      </vt:variant>
      <vt:variant>
        <vt:i4>5</vt:i4>
      </vt:variant>
      <vt:variant>
        <vt:lpwstr/>
      </vt:variant>
      <vt:variant>
        <vt:lpwstr>_Toc402024009</vt:lpwstr>
      </vt:variant>
      <vt:variant>
        <vt:i4>1245236</vt:i4>
      </vt:variant>
      <vt:variant>
        <vt:i4>98</vt:i4>
      </vt:variant>
      <vt:variant>
        <vt:i4>0</vt:i4>
      </vt:variant>
      <vt:variant>
        <vt:i4>5</vt:i4>
      </vt:variant>
      <vt:variant>
        <vt:lpwstr/>
      </vt:variant>
      <vt:variant>
        <vt:lpwstr>_Toc402024008</vt:lpwstr>
      </vt:variant>
      <vt:variant>
        <vt:i4>1245236</vt:i4>
      </vt:variant>
      <vt:variant>
        <vt:i4>92</vt:i4>
      </vt:variant>
      <vt:variant>
        <vt:i4>0</vt:i4>
      </vt:variant>
      <vt:variant>
        <vt:i4>5</vt:i4>
      </vt:variant>
      <vt:variant>
        <vt:lpwstr/>
      </vt:variant>
      <vt:variant>
        <vt:lpwstr>_Toc402024007</vt:lpwstr>
      </vt:variant>
      <vt:variant>
        <vt:i4>1245236</vt:i4>
      </vt:variant>
      <vt:variant>
        <vt:i4>86</vt:i4>
      </vt:variant>
      <vt:variant>
        <vt:i4>0</vt:i4>
      </vt:variant>
      <vt:variant>
        <vt:i4>5</vt:i4>
      </vt:variant>
      <vt:variant>
        <vt:lpwstr/>
      </vt:variant>
      <vt:variant>
        <vt:lpwstr>_Toc402024006</vt:lpwstr>
      </vt:variant>
      <vt:variant>
        <vt:i4>1245236</vt:i4>
      </vt:variant>
      <vt:variant>
        <vt:i4>80</vt:i4>
      </vt:variant>
      <vt:variant>
        <vt:i4>0</vt:i4>
      </vt:variant>
      <vt:variant>
        <vt:i4>5</vt:i4>
      </vt:variant>
      <vt:variant>
        <vt:lpwstr/>
      </vt:variant>
      <vt:variant>
        <vt:lpwstr>_Toc402024005</vt:lpwstr>
      </vt:variant>
      <vt:variant>
        <vt:i4>1245236</vt:i4>
      </vt:variant>
      <vt:variant>
        <vt:i4>74</vt:i4>
      </vt:variant>
      <vt:variant>
        <vt:i4>0</vt:i4>
      </vt:variant>
      <vt:variant>
        <vt:i4>5</vt:i4>
      </vt:variant>
      <vt:variant>
        <vt:lpwstr/>
      </vt:variant>
      <vt:variant>
        <vt:lpwstr>_Toc402024004</vt:lpwstr>
      </vt:variant>
      <vt:variant>
        <vt:i4>1245236</vt:i4>
      </vt:variant>
      <vt:variant>
        <vt:i4>68</vt:i4>
      </vt:variant>
      <vt:variant>
        <vt:i4>0</vt:i4>
      </vt:variant>
      <vt:variant>
        <vt:i4>5</vt:i4>
      </vt:variant>
      <vt:variant>
        <vt:lpwstr/>
      </vt:variant>
      <vt:variant>
        <vt:lpwstr>_Toc402024003</vt:lpwstr>
      </vt:variant>
      <vt:variant>
        <vt:i4>1245236</vt:i4>
      </vt:variant>
      <vt:variant>
        <vt:i4>62</vt:i4>
      </vt:variant>
      <vt:variant>
        <vt:i4>0</vt:i4>
      </vt:variant>
      <vt:variant>
        <vt:i4>5</vt:i4>
      </vt:variant>
      <vt:variant>
        <vt:lpwstr/>
      </vt:variant>
      <vt:variant>
        <vt:lpwstr>_Toc402024002</vt:lpwstr>
      </vt:variant>
      <vt:variant>
        <vt:i4>1245236</vt:i4>
      </vt:variant>
      <vt:variant>
        <vt:i4>56</vt:i4>
      </vt:variant>
      <vt:variant>
        <vt:i4>0</vt:i4>
      </vt:variant>
      <vt:variant>
        <vt:i4>5</vt:i4>
      </vt:variant>
      <vt:variant>
        <vt:lpwstr/>
      </vt:variant>
      <vt:variant>
        <vt:lpwstr>_Toc402024001</vt:lpwstr>
      </vt:variant>
      <vt:variant>
        <vt:i4>1245236</vt:i4>
      </vt:variant>
      <vt:variant>
        <vt:i4>50</vt:i4>
      </vt:variant>
      <vt:variant>
        <vt:i4>0</vt:i4>
      </vt:variant>
      <vt:variant>
        <vt:i4>5</vt:i4>
      </vt:variant>
      <vt:variant>
        <vt:lpwstr/>
      </vt:variant>
      <vt:variant>
        <vt:lpwstr>_Toc402024000</vt:lpwstr>
      </vt:variant>
      <vt:variant>
        <vt:i4>1900605</vt:i4>
      </vt:variant>
      <vt:variant>
        <vt:i4>44</vt:i4>
      </vt:variant>
      <vt:variant>
        <vt:i4>0</vt:i4>
      </vt:variant>
      <vt:variant>
        <vt:i4>5</vt:i4>
      </vt:variant>
      <vt:variant>
        <vt:lpwstr/>
      </vt:variant>
      <vt:variant>
        <vt:lpwstr>_Toc402023999</vt:lpwstr>
      </vt:variant>
      <vt:variant>
        <vt:i4>1900605</vt:i4>
      </vt:variant>
      <vt:variant>
        <vt:i4>38</vt:i4>
      </vt:variant>
      <vt:variant>
        <vt:i4>0</vt:i4>
      </vt:variant>
      <vt:variant>
        <vt:i4>5</vt:i4>
      </vt:variant>
      <vt:variant>
        <vt:lpwstr/>
      </vt:variant>
      <vt:variant>
        <vt:lpwstr>_Toc402023998</vt:lpwstr>
      </vt:variant>
      <vt:variant>
        <vt:i4>1900605</vt:i4>
      </vt:variant>
      <vt:variant>
        <vt:i4>32</vt:i4>
      </vt:variant>
      <vt:variant>
        <vt:i4>0</vt:i4>
      </vt:variant>
      <vt:variant>
        <vt:i4>5</vt:i4>
      </vt:variant>
      <vt:variant>
        <vt:lpwstr/>
      </vt:variant>
      <vt:variant>
        <vt:lpwstr>_Toc402023997</vt:lpwstr>
      </vt:variant>
      <vt:variant>
        <vt:i4>1900605</vt:i4>
      </vt:variant>
      <vt:variant>
        <vt:i4>26</vt:i4>
      </vt:variant>
      <vt:variant>
        <vt:i4>0</vt:i4>
      </vt:variant>
      <vt:variant>
        <vt:i4>5</vt:i4>
      </vt:variant>
      <vt:variant>
        <vt:lpwstr/>
      </vt:variant>
      <vt:variant>
        <vt:lpwstr>_Toc402023996</vt:lpwstr>
      </vt:variant>
      <vt:variant>
        <vt:i4>1900605</vt:i4>
      </vt:variant>
      <vt:variant>
        <vt:i4>20</vt:i4>
      </vt:variant>
      <vt:variant>
        <vt:i4>0</vt:i4>
      </vt:variant>
      <vt:variant>
        <vt:i4>5</vt:i4>
      </vt:variant>
      <vt:variant>
        <vt:lpwstr/>
      </vt:variant>
      <vt:variant>
        <vt:lpwstr>_Toc402023995</vt:lpwstr>
      </vt:variant>
      <vt:variant>
        <vt:i4>1900605</vt:i4>
      </vt:variant>
      <vt:variant>
        <vt:i4>14</vt:i4>
      </vt:variant>
      <vt:variant>
        <vt:i4>0</vt:i4>
      </vt:variant>
      <vt:variant>
        <vt:i4>5</vt:i4>
      </vt:variant>
      <vt:variant>
        <vt:lpwstr/>
      </vt:variant>
      <vt:variant>
        <vt:lpwstr>_Toc402023994</vt:lpwstr>
      </vt:variant>
      <vt:variant>
        <vt:i4>1900605</vt:i4>
      </vt:variant>
      <vt:variant>
        <vt:i4>8</vt:i4>
      </vt:variant>
      <vt:variant>
        <vt:i4>0</vt:i4>
      </vt:variant>
      <vt:variant>
        <vt:i4>5</vt:i4>
      </vt:variant>
      <vt:variant>
        <vt:lpwstr/>
      </vt:variant>
      <vt:variant>
        <vt:lpwstr>_Toc402023993</vt:lpwstr>
      </vt:variant>
      <vt:variant>
        <vt:i4>1900605</vt:i4>
      </vt:variant>
      <vt:variant>
        <vt:i4>2</vt:i4>
      </vt:variant>
      <vt:variant>
        <vt:i4>0</vt:i4>
      </vt:variant>
      <vt:variant>
        <vt:i4>5</vt:i4>
      </vt:variant>
      <vt:variant>
        <vt:lpwstr/>
      </vt:variant>
      <vt:variant>
        <vt:lpwstr>_Toc402023992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Project Management</dc:subject>
  <dc:creator>UNDP</dc:creator>
  <cp:lastModifiedBy>Eva Huttova</cp:lastModifiedBy>
  <cp:revision>4</cp:revision>
  <cp:lastPrinted>2016-04-25T12:08:00Z</cp:lastPrinted>
  <dcterms:created xsi:type="dcterms:W3CDTF">2016-06-30T14:12:00Z</dcterms:created>
  <dcterms:modified xsi:type="dcterms:W3CDTF">2016-07-01T07:08:00Z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